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AD95" w14:textId="5585E79C" w:rsidR="008C7722" w:rsidRPr="0016416A" w:rsidRDefault="008C7722" w:rsidP="008C7722">
      <w:pPr>
        <w:pStyle w:val="Title"/>
      </w:pPr>
      <w:r>
        <w:rPr>
          <w:noProof/>
        </w:rPr>
        <w:drawing>
          <wp:anchor distT="0" distB="0" distL="114300" distR="114300" simplePos="0" relativeHeight="251658240" behindDoc="1" locked="0" layoutInCell="1" allowOverlap="1" wp14:anchorId="765D06CB" wp14:editId="73AB9B42">
            <wp:simplePos x="0" y="0"/>
            <wp:positionH relativeFrom="column">
              <wp:posOffset>-504190</wp:posOffset>
            </wp:positionH>
            <wp:positionV relativeFrom="paragraph">
              <wp:posOffset>-504164</wp:posOffset>
            </wp:positionV>
            <wp:extent cx="7557792" cy="10690619"/>
            <wp:effectExtent l="0" t="0" r="5080" b="0"/>
            <wp:wrapNone/>
            <wp:docPr id="1654746182" name="Picture 3"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6182" name="Picture 3" descr="A dark burgundy background with two lighter orange lines going across the page, covering most of the page. In the top right hand corner are the words of the ACSES tagline &quot;Universities For All&quot;. The bottom left of the page displays a standard cobranded logo for ACSES (Australian Centre for Student Equity and Success) and Curtin University on a white background. The bottom right corner of the page displays the website URL acses.edu.au on a light blu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792" cy="10690619"/>
                    </a:xfrm>
                    <a:prstGeom prst="rect">
                      <a:avLst/>
                    </a:prstGeom>
                  </pic:spPr>
                </pic:pic>
              </a:graphicData>
            </a:graphic>
            <wp14:sizeRelH relativeFrom="page">
              <wp14:pctWidth>0</wp14:pctWidth>
            </wp14:sizeRelH>
            <wp14:sizeRelV relativeFrom="page">
              <wp14:pctHeight>0</wp14:pctHeight>
            </wp14:sizeRelV>
          </wp:anchor>
        </w:drawing>
      </w:r>
      <w:r w:rsidR="00506F83">
        <w:t>Practitioner Resource</w:t>
      </w:r>
      <w:r w:rsidR="00F34661">
        <w:t xml:space="preserve"> </w:t>
      </w:r>
      <w:r w:rsidR="00162358">
        <w:t>Grants</w:t>
      </w:r>
      <w:r w:rsidR="00394EDA">
        <w:t xml:space="preserve"> </w:t>
      </w:r>
      <w:r w:rsidRPr="0016416A">
        <w:t>Program</w:t>
      </w:r>
    </w:p>
    <w:p w14:paraId="5B086885" w14:textId="189305BA" w:rsidR="00857736" w:rsidRPr="00857736" w:rsidRDefault="00857736" w:rsidP="008C7722">
      <w:pPr>
        <w:pStyle w:val="Subtitle"/>
        <w:rPr>
          <w:rFonts w:ascii="Arial" w:hAnsi="Arial" w:cs="Arial"/>
        </w:rPr>
      </w:pPr>
      <w:r>
        <w:br/>
      </w:r>
      <w:r w:rsidR="008C7722" w:rsidRPr="00857736">
        <w:rPr>
          <w:rFonts w:ascii="Arial" w:hAnsi="Arial" w:cs="Arial"/>
        </w:rPr>
        <w:t>2025</w:t>
      </w:r>
      <w:r w:rsidR="00162358" w:rsidRPr="00857736">
        <w:rPr>
          <w:rFonts w:ascii="Arial" w:hAnsi="Arial" w:cs="Arial"/>
        </w:rPr>
        <w:t>-26</w:t>
      </w:r>
      <w:r w:rsidR="008C7722" w:rsidRPr="00857736">
        <w:rPr>
          <w:rFonts w:ascii="Arial" w:hAnsi="Arial" w:cs="Arial"/>
        </w:rPr>
        <w:t xml:space="preserve"> Round</w:t>
      </w:r>
      <w:r w:rsidR="00394EDA" w:rsidRPr="00857736">
        <w:rPr>
          <w:rFonts w:ascii="Arial" w:hAnsi="Arial" w:cs="Arial"/>
        </w:rPr>
        <w:t>:</w:t>
      </w:r>
      <w:r w:rsidR="0010098C" w:rsidRPr="00857736">
        <w:rPr>
          <w:rFonts w:ascii="Arial" w:hAnsi="Arial" w:cs="Arial"/>
        </w:rPr>
        <w:t xml:space="preserve"> </w:t>
      </w:r>
      <w:r w:rsidR="004705A7" w:rsidRPr="00857736">
        <w:rPr>
          <w:rFonts w:ascii="Arial" w:hAnsi="Arial" w:cs="Arial"/>
        </w:rPr>
        <w:t>Guidelines</w:t>
      </w:r>
    </w:p>
    <w:p w14:paraId="1CCCEF12" w14:textId="77777777" w:rsidR="00857736" w:rsidRDefault="00857736" w:rsidP="008C7722">
      <w:pPr>
        <w:pStyle w:val="Subtitle"/>
      </w:pPr>
    </w:p>
    <w:p w14:paraId="70D19045" w14:textId="77777777" w:rsidR="00162358" w:rsidRDefault="00162358" w:rsidP="00162358">
      <w:pPr>
        <w:pStyle w:val="Subtitle"/>
      </w:pPr>
    </w:p>
    <w:p w14:paraId="5EC9B3E1" w14:textId="77777777" w:rsidR="00162358" w:rsidRPr="00162358" w:rsidRDefault="00162358" w:rsidP="00162358"/>
    <w:p w14:paraId="4011A601" w14:textId="77777777" w:rsidR="008C7722" w:rsidRDefault="008C7722">
      <w:pPr>
        <w:spacing w:line="259" w:lineRule="auto"/>
        <w:sectPr w:rsidR="008C7722" w:rsidSect="008C7722">
          <w:footerReference w:type="default" r:id="rId9"/>
          <w:pgSz w:w="11906" w:h="16838"/>
          <w:pgMar w:top="794" w:right="4309" w:bottom="1440" w:left="794" w:header="709" w:footer="709" w:gutter="0"/>
          <w:cols w:space="708"/>
          <w:docGrid w:linePitch="360"/>
        </w:sectPr>
      </w:pPr>
    </w:p>
    <w:p w14:paraId="50FAD4A1" w14:textId="77777777" w:rsidR="008C7722" w:rsidRDefault="008C7722" w:rsidP="008C7722">
      <w:pPr>
        <w:pStyle w:val="Heading1"/>
        <w:numPr>
          <w:ilvl w:val="0"/>
          <w:numId w:val="0"/>
        </w:numPr>
      </w:pPr>
      <w:bookmarkStart w:id="0" w:name="_Toc170897208"/>
      <w:bookmarkStart w:id="1" w:name="_Toc170917645"/>
      <w:bookmarkStart w:id="2" w:name="_Toc199144395"/>
      <w:bookmarkStart w:id="3" w:name="_Toc201138929"/>
      <w:r w:rsidRPr="00481303">
        <w:lastRenderedPageBreak/>
        <w:t>Acknowledgement</w:t>
      </w:r>
      <w:r w:rsidRPr="00CB0B93">
        <w:t xml:space="preserve"> of Country</w:t>
      </w:r>
      <w:bookmarkEnd w:id="0"/>
      <w:bookmarkEnd w:id="1"/>
      <w:bookmarkEnd w:id="2"/>
      <w:bookmarkEnd w:id="3"/>
    </w:p>
    <w:p w14:paraId="3B346731" w14:textId="31BBF654" w:rsidR="008C7722" w:rsidRDefault="00944A3C" w:rsidP="008C7722">
      <w:pPr>
        <w:spacing w:line="259" w:lineRule="auto"/>
      </w:pPr>
      <w:r w:rsidRPr="0045020F">
        <w:rPr>
          <w:sz w:val="28"/>
          <w:szCs w:val="28"/>
        </w:rPr>
        <w:t>The Australian Centre for Student Equity and Success (ACSES) acknowledges Indigenous peoples across Australia as the Traditional Owners of the lands on which the nation’s campuses are situated. With a history spanning more than 60,000 years as the original educators, Indigenous peoples hold a unique place in our nation. We recognise the importance of their knowledge and culture, and reflect the principles of participation, equity, and cultural respect in our work. We pay our respects to Elders past, present, and future, and consider it an honour to learn from our Indigenous colleagues, partners, and friends.</w:t>
      </w:r>
      <w:r w:rsidR="008C7722">
        <w:br w:type="page"/>
      </w:r>
    </w:p>
    <w:p w14:paraId="6467A03C" w14:textId="77777777" w:rsidR="008C7722" w:rsidRPr="003165D9" w:rsidRDefault="008C7722" w:rsidP="003165D9">
      <w:pPr>
        <w:spacing w:after="120"/>
        <w:rPr>
          <w:rFonts w:asciiTheme="majorHAnsi" w:hAnsiTheme="majorHAnsi"/>
          <w:color w:val="6B3B57"/>
          <w:sz w:val="52"/>
          <w:szCs w:val="52"/>
        </w:rPr>
      </w:pPr>
      <w:bookmarkStart w:id="4" w:name="_Toc170897209"/>
      <w:bookmarkStart w:id="5" w:name="_Toc170917646"/>
      <w:r w:rsidRPr="003165D9">
        <w:rPr>
          <w:rFonts w:asciiTheme="majorHAnsi" w:hAnsiTheme="majorHAnsi"/>
          <w:color w:val="6B3B57"/>
          <w:sz w:val="52"/>
          <w:szCs w:val="52"/>
        </w:rPr>
        <w:lastRenderedPageBreak/>
        <w:t>Table of Contents</w:t>
      </w:r>
      <w:bookmarkEnd w:id="4"/>
      <w:bookmarkEnd w:id="5"/>
    </w:p>
    <w:sdt>
      <w:sdtPr>
        <w:rPr>
          <w:rFonts w:ascii="Inter" w:eastAsia="Times New Roman" w:hAnsi="Inter"/>
          <w:b/>
          <w:bCs/>
          <w:noProof/>
          <w:spacing w:val="-2"/>
          <w:sz w:val="18"/>
          <w:szCs w:val="18"/>
        </w:rPr>
        <w:id w:val="-389729565"/>
        <w:docPartObj>
          <w:docPartGallery w:val="Table of Contents"/>
          <w:docPartUnique/>
        </w:docPartObj>
      </w:sdtPr>
      <w:sdtEndPr>
        <w:rPr>
          <w:b w:val="0"/>
          <w:bCs w:val="0"/>
        </w:rPr>
      </w:sdtEndPr>
      <w:sdtContent>
        <w:p w14:paraId="0DEE911E" w14:textId="11F1AF3B" w:rsidR="0017235B" w:rsidRDefault="00C86A7E">
          <w:pPr>
            <w:pStyle w:val="TOC1"/>
            <w:tabs>
              <w:tab w:val="right" w:leader="dot" w:pos="9016"/>
            </w:tabs>
            <w:rPr>
              <w:rFonts w:asciiTheme="minorHAnsi" w:eastAsiaTheme="minorEastAsia" w:hAnsiTheme="minorHAnsi"/>
              <w:noProof/>
              <w:sz w:val="24"/>
              <w:szCs w:val="24"/>
              <w:lang w:eastAsia="en-AU"/>
            </w:rPr>
          </w:pPr>
          <w:r>
            <w:rPr>
              <w:rFonts w:ascii="Inter" w:eastAsiaTheme="minorEastAsia" w:hAnsi="Inter"/>
              <w:b/>
              <w:bCs/>
              <w:kern w:val="0"/>
              <w:sz w:val="24"/>
              <w:szCs w:val="24"/>
            </w:rPr>
            <w:fldChar w:fldCharType="begin"/>
          </w:r>
          <w:r>
            <w:instrText xml:space="preserve"> TOC \o "1-3" \h \z \u </w:instrText>
          </w:r>
          <w:r>
            <w:rPr>
              <w:rFonts w:ascii="Inter" w:eastAsiaTheme="minorEastAsia" w:hAnsi="Inter"/>
              <w:b/>
              <w:bCs/>
              <w:kern w:val="0"/>
              <w:sz w:val="24"/>
              <w:szCs w:val="24"/>
            </w:rPr>
            <w:fldChar w:fldCharType="separate"/>
          </w:r>
          <w:hyperlink w:anchor="_Toc201138929" w:history="1">
            <w:r w:rsidR="0017235B" w:rsidRPr="00AE77E9">
              <w:rPr>
                <w:rStyle w:val="Hyperlink"/>
                <w:noProof/>
              </w:rPr>
              <w:t>Acknowledgement of Country</w:t>
            </w:r>
            <w:r w:rsidR="0017235B">
              <w:rPr>
                <w:noProof/>
                <w:webHidden/>
              </w:rPr>
              <w:tab/>
            </w:r>
            <w:r w:rsidR="0017235B">
              <w:rPr>
                <w:noProof/>
                <w:webHidden/>
              </w:rPr>
              <w:fldChar w:fldCharType="begin"/>
            </w:r>
            <w:r w:rsidR="0017235B">
              <w:rPr>
                <w:noProof/>
                <w:webHidden/>
              </w:rPr>
              <w:instrText xml:space="preserve"> PAGEREF _Toc201138929 \h </w:instrText>
            </w:r>
            <w:r w:rsidR="0017235B">
              <w:rPr>
                <w:noProof/>
                <w:webHidden/>
              </w:rPr>
            </w:r>
            <w:r w:rsidR="0017235B">
              <w:rPr>
                <w:noProof/>
                <w:webHidden/>
              </w:rPr>
              <w:fldChar w:fldCharType="separate"/>
            </w:r>
            <w:r w:rsidR="0017235B">
              <w:rPr>
                <w:noProof/>
                <w:webHidden/>
              </w:rPr>
              <w:t>1</w:t>
            </w:r>
            <w:r w:rsidR="0017235B">
              <w:rPr>
                <w:noProof/>
                <w:webHidden/>
              </w:rPr>
              <w:fldChar w:fldCharType="end"/>
            </w:r>
          </w:hyperlink>
        </w:p>
        <w:p w14:paraId="1441DB08" w14:textId="39C7CD14" w:rsidR="0017235B" w:rsidRDefault="0017235B">
          <w:pPr>
            <w:pStyle w:val="TOC1"/>
            <w:tabs>
              <w:tab w:val="left" w:pos="440"/>
              <w:tab w:val="right" w:leader="dot" w:pos="9016"/>
            </w:tabs>
            <w:rPr>
              <w:rFonts w:asciiTheme="minorHAnsi" w:eastAsiaTheme="minorEastAsia" w:hAnsiTheme="minorHAnsi"/>
              <w:noProof/>
              <w:sz w:val="24"/>
              <w:szCs w:val="24"/>
              <w:lang w:eastAsia="en-AU"/>
            </w:rPr>
          </w:pPr>
          <w:hyperlink w:anchor="_Toc201138930" w:history="1">
            <w:r w:rsidRPr="00AE77E9">
              <w:rPr>
                <w:rStyle w:val="Hyperlink"/>
                <w:rFonts w:eastAsia="Times New Roman"/>
                <w:noProof/>
                <w:lang w:eastAsia="en-AU"/>
              </w:rPr>
              <w:t>1.</w:t>
            </w:r>
            <w:r>
              <w:rPr>
                <w:rFonts w:asciiTheme="minorHAnsi" w:eastAsiaTheme="minorEastAsia" w:hAnsiTheme="minorHAnsi"/>
                <w:noProof/>
                <w:sz w:val="24"/>
                <w:szCs w:val="24"/>
                <w:lang w:eastAsia="en-AU"/>
              </w:rPr>
              <w:tab/>
            </w:r>
            <w:r w:rsidRPr="00AE77E9">
              <w:rPr>
                <w:rStyle w:val="Hyperlink"/>
                <w:rFonts w:eastAsia="Times New Roman"/>
                <w:noProof/>
                <w:lang w:eastAsia="en-AU"/>
              </w:rPr>
              <w:t>The 2025-26 Practitioner Resource Grants Program</w:t>
            </w:r>
            <w:r>
              <w:rPr>
                <w:noProof/>
                <w:webHidden/>
              </w:rPr>
              <w:tab/>
            </w:r>
            <w:r>
              <w:rPr>
                <w:noProof/>
                <w:webHidden/>
              </w:rPr>
              <w:fldChar w:fldCharType="begin"/>
            </w:r>
            <w:r>
              <w:rPr>
                <w:noProof/>
                <w:webHidden/>
              </w:rPr>
              <w:instrText xml:space="preserve"> PAGEREF _Toc201138930 \h </w:instrText>
            </w:r>
            <w:r>
              <w:rPr>
                <w:noProof/>
                <w:webHidden/>
              </w:rPr>
            </w:r>
            <w:r>
              <w:rPr>
                <w:noProof/>
                <w:webHidden/>
              </w:rPr>
              <w:fldChar w:fldCharType="separate"/>
            </w:r>
            <w:r>
              <w:rPr>
                <w:noProof/>
                <w:webHidden/>
              </w:rPr>
              <w:t>1</w:t>
            </w:r>
            <w:r>
              <w:rPr>
                <w:noProof/>
                <w:webHidden/>
              </w:rPr>
              <w:fldChar w:fldCharType="end"/>
            </w:r>
          </w:hyperlink>
        </w:p>
        <w:p w14:paraId="3D7C7F0C" w14:textId="1A05CCBB" w:rsidR="0017235B" w:rsidRDefault="0017235B">
          <w:pPr>
            <w:pStyle w:val="TOC2"/>
            <w:tabs>
              <w:tab w:val="left" w:pos="720"/>
              <w:tab w:val="right" w:leader="dot" w:pos="9016"/>
            </w:tabs>
            <w:rPr>
              <w:rFonts w:asciiTheme="minorHAnsi" w:eastAsiaTheme="minorEastAsia" w:hAnsiTheme="minorHAnsi"/>
              <w:noProof/>
              <w:sz w:val="24"/>
              <w:szCs w:val="24"/>
              <w:lang w:eastAsia="en-AU"/>
            </w:rPr>
          </w:pPr>
          <w:hyperlink w:anchor="_Toc201138931" w:history="1">
            <w:r w:rsidRPr="00AE77E9">
              <w:rPr>
                <w:rStyle w:val="Hyperlink"/>
                <w:noProof/>
              </w:rPr>
              <w:t>1.1</w:t>
            </w:r>
            <w:r>
              <w:rPr>
                <w:rFonts w:asciiTheme="minorHAnsi" w:eastAsiaTheme="minorEastAsia" w:hAnsiTheme="minorHAnsi"/>
                <w:noProof/>
                <w:sz w:val="24"/>
                <w:szCs w:val="24"/>
                <w:lang w:eastAsia="en-AU"/>
              </w:rPr>
              <w:tab/>
            </w:r>
            <w:r w:rsidRPr="00AE77E9">
              <w:rPr>
                <w:rStyle w:val="Hyperlink"/>
                <w:noProof/>
              </w:rPr>
              <w:t>Introduction</w:t>
            </w:r>
            <w:r>
              <w:rPr>
                <w:noProof/>
                <w:webHidden/>
              </w:rPr>
              <w:tab/>
            </w:r>
            <w:r>
              <w:rPr>
                <w:noProof/>
                <w:webHidden/>
              </w:rPr>
              <w:fldChar w:fldCharType="begin"/>
            </w:r>
            <w:r>
              <w:rPr>
                <w:noProof/>
                <w:webHidden/>
              </w:rPr>
              <w:instrText xml:space="preserve"> PAGEREF _Toc201138931 \h </w:instrText>
            </w:r>
            <w:r>
              <w:rPr>
                <w:noProof/>
                <w:webHidden/>
              </w:rPr>
            </w:r>
            <w:r>
              <w:rPr>
                <w:noProof/>
                <w:webHidden/>
              </w:rPr>
              <w:fldChar w:fldCharType="separate"/>
            </w:r>
            <w:r>
              <w:rPr>
                <w:noProof/>
                <w:webHidden/>
              </w:rPr>
              <w:t>1</w:t>
            </w:r>
            <w:r>
              <w:rPr>
                <w:noProof/>
                <w:webHidden/>
              </w:rPr>
              <w:fldChar w:fldCharType="end"/>
            </w:r>
          </w:hyperlink>
        </w:p>
        <w:p w14:paraId="6C22D197" w14:textId="6E19B3BA"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2" w:history="1">
            <w:r w:rsidRPr="00AE77E9">
              <w:rPr>
                <w:rStyle w:val="Hyperlink"/>
                <w:noProof/>
              </w:rPr>
              <w:t>1.2</w:t>
            </w:r>
            <w:r>
              <w:rPr>
                <w:rFonts w:asciiTheme="minorHAnsi" w:eastAsiaTheme="minorEastAsia" w:hAnsiTheme="minorHAnsi"/>
                <w:noProof/>
                <w:sz w:val="24"/>
                <w:szCs w:val="24"/>
                <w:lang w:eastAsia="en-AU"/>
              </w:rPr>
              <w:tab/>
            </w:r>
            <w:r w:rsidRPr="00AE77E9">
              <w:rPr>
                <w:rStyle w:val="Hyperlink"/>
                <w:noProof/>
              </w:rPr>
              <w:t>Contact and submission details</w:t>
            </w:r>
            <w:r>
              <w:rPr>
                <w:noProof/>
                <w:webHidden/>
              </w:rPr>
              <w:tab/>
            </w:r>
            <w:r>
              <w:rPr>
                <w:noProof/>
                <w:webHidden/>
              </w:rPr>
              <w:fldChar w:fldCharType="begin"/>
            </w:r>
            <w:r>
              <w:rPr>
                <w:noProof/>
                <w:webHidden/>
              </w:rPr>
              <w:instrText xml:space="preserve"> PAGEREF _Toc201138932 \h </w:instrText>
            </w:r>
            <w:r>
              <w:rPr>
                <w:noProof/>
                <w:webHidden/>
              </w:rPr>
            </w:r>
            <w:r>
              <w:rPr>
                <w:noProof/>
                <w:webHidden/>
              </w:rPr>
              <w:fldChar w:fldCharType="separate"/>
            </w:r>
            <w:r>
              <w:rPr>
                <w:noProof/>
                <w:webHidden/>
              </w:rPr>
              <w:t>1</w:t>
            </w:r>
            <w:r>
              <w:rPr>
                <w:noProof/>
                <w:webHidden/>
              </w:rPr>
              <w:fldChar w:fldCharType="end"/>
            </w:r>
          </w:hyperlink>
        </w:p>
        <w:p w14:paraId="0ECF6CB8" w14:textId="02D98706"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3" w:history="1">
            <w:r w:rsidRPr="00AE77E9">
              <w:rPr>
                <w:rStyle w:val="Hyperlink"/>
                <w:noProof/>
              </w:rPr>
              <w:t>1.3</w:t>
            </w:r>
            <w:r>
              <w:rPr>
                <w:rFonts w:asciiTheme="minorHAnsi" w:eastAsiaTheme="minorEastAsia" w:hAnsiTheme="minorHAnsi"/>
                <w:noProof/>
                <w:sz w:val="24"/>
                <w:szCs w:val="24"/>
                <w:lang w:eastAsia="en-AU"/>
              </w:rPr>
              <w:tab/>
            </w:r>
            <w:r w:rsidRPr="00AE77E9">
              <w:rPr>
                <w:rStyle w:val="Hyperlink"/>
                <w:noProof/>
              </w:rPr>
              <w:t>Key Dates</w:t>
            </w:r>
            <w:r>
              <w:rPr>
                <w:noProof/>
                <w:webHidden/>
              </w:rPr>
              <w:tab/>
            </w:r>
            <w:r>
              <w:rPr>
                <w:noProof/>
                <w:webHidden/>
              </w:rPr>
              <w:fldChar w:fldCharType="begin"/>
            </w:r>
            <w:r>
              <w:rPr>
                <w:noProof/>
                <w:webHidden/>
              </w:rPr>
              <w:instrText xml:space="preserve"> PAGEREF _Toc201138933 \h </w:instrText>
            </w:r>
            <w:r>
              <w:rPr>
                <w:noProof/>
                <w:webHidden/>
              </w:rPr>
            </w:r>
            <w:r>
              <w:rPr>
                <w:noProof/>
                <w:webHidden/>
              </w:rPr>
              <w:fldChar w:fldCharType="separate"/>
            </w:r>
            <w:r>
              <w:rPr>
                <w:noProof/>
                <w:webHidden/>
              </w:rPr>
              <w:t>2</w:t>
            </w:r>
            <w:r>
              <w:rPr>
                <w:noProof/>
                <w:webHidden/>
              </w:rPr>
              <w:fldChar w:fldCharType="end"/>
            </w:r>
          </w:hyperlink>
        </w:p>
        <w:p w14:paraId="468A80D2" w14:textId="0402FE89" w:rsidR="0017235B" w:rsidRDefault="0017235B">
          <w:pPr>
            <w:pStyle w:val="TOC1"/>
            <w:tabs>
              <w:tab w:val="left" w:pos="440"/>
              <w:tab w:val="right" w:leader="dot" w:pos="9016"/>
            </w:tabs>
            <w:rPr>
              <w:rFonts w:asciiTheme="minorHAnsi" w:eastAsiaTheme="minorEastAsia" w:hAnsiTheme="minorHAnsi"/>
              <w:noProof/>
              <w:sz w:val="24"/>
              <w:szCs w:val="24"/>
              <w:lang w:eastAsia="en-AU"/>
            </w:rPr>
          </w:pPr>
          <w:hyperlink w:anchor="_Toc201138934" w:history="1">
            <w:r w:rsidRPr="00AE77E9">
              <w:rPr>
                <w:rStyle w:val="Hyperlink"/>
                <w:rFonts w:eastAsia="Times New Roman"/>
                <w:noProof/>
                <w:lang w:eastAsia="en-AU"/>
              </w:rPr>
              <w:t>2.</w:t>
            </w:r>
            <w:r>
              <w:rPr>
                <w:rFonts w:asciiTheme="minorHAnsi" w:eastAsiaTheme="minorEastAsia" w:hAnsiTheme="minorHAnsi"/>
                <w:noProof/>
                <w:sz w:val="24"/>
                <w:szCs w:val="24"/>
                <w:lang w:eastAsia="en-AU"/>
              </w:rPr>
              <w:tab/>
            </w:r>
            <w:r w:rsidRPr="00AE77E9">
              <w:rPr>
                <w:rStyle w:val="Hyperlink"/>
                <w:rFonts w:eastAsia="Times New Roman"/>
                <w:noProof/>
                <w:lang w:eastAsia="en-AU"/>
              </w:rPr>
              <w:t>Proposal requirements</w:t>
            </w:r>
            <w:r>
              <w:rPr>
                <w:noProof/>
                <w:webHidden/>
              </w:rPr>
              <w:tab/>
            </w:r>
            <w:r>
              <w:rPr>
                <w:noProof/>
                <w:webHidden/>
              </w:rPr>
              <w:fldChar w:fldCharType="begin"/>
            </w:r>
            <w:r>
              <w:rPr>
                <w:noProof/>
                <w:webHidden/>
              </w:rPr>
              <w:instrText xml:space="preserve"> PAGEREF _Toc201138934 \h </w:instrText>
            </w:r>
            <w:r>
              <w:rPr>
                <w:noProof/>
                <w:webHidden/>
              </w:rPr>
            </w:r>
            <w:r>
              <w:rPr>
                <w:noProof/>
                <w:webHidden/>
              </w:rPr>
              <w:fldChar w:fldCharType="separate"/>
            </w:r>
            <w:r>
              <w:rPr>
                <w:noProof/>
                <w:webHidden/>
              </w:rPr>
              <w:t>3</w:t>
            </w:r>
            <w:r>
              <w:rPr>
                <w:noProof/>
                <w:webHidden/>
              </w:rPr>
              <w:fldChar w:fldCharType="end"/>
            </w:r>
          </w:hyperlink>
        </w:p>
        <w:p w14:paraId="4A7CD80C" w14:textId="41D2EAAE"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5" w:history="1">
            <w:r w:rsidRPr="00AE77E9">
              <w:rPr>
                <w:rStyle w:val="Hyperlink"/>
                <w:noProof/>
              </w:rPr>
              <w:t>2.1</w:t>
            </w:r>
            <w:r>
              <w:rPr>
                <w:rFonts w:asciiTheme="minorHAnsi" w:eastAsiaTheme="minorEastAsia" w:hAnsiTheme="minorHAnsi"/>
                <w:noProof/>
                <w:sz w:val="24"/>
                <w:szCs w:val="24"/>
                <w:lang w:eastAsia="en-AU"/>
              </w:rPr>
              <w:tab/>
            </w:r>
            <w:r w:rsidRPr="00AE77E9">
              <w:rPr>
                <w:rStyle w:val="Hyperlink"/>
                <w:noProof/>
              </w:rPr>
              <w:t>Purpose of the program</w:t>
            </w:r>
            <w:r>
              <w:rPr>
                <w:noProof/>
                <w:webHidden/>
              </w:rPr>
              <w:tab/>
            </w:r>
            <w:r>
              <w:rPr>
                <w:noProof/>
                <w:webHidden/>
              </w:rPr>
              <w:fldChar w:fldCharType="begin"/>
            </w:r>
            <w:r>
              <w:rPr>
                <w:noProof/>
                <w:webHidden/>
              </w:rPr>
              <w:instrText xml:space="preserve"> PAGEREF _Toc201138935 \h </w:instrText>
            </w:r>
            <w:r>
              <w:rPr>
                <w:noProof/>
                <w:webHidden/>
              </w:rPr>
            </w:r>
            <w:r>
              <w:rPr>
                <w:noProof/>
                <w:webHidden/>
              </w:rPr>
              <w:fldChar w:fldCharType="separate"/>
            </w:r>
            <w:r>
              <w:rPr>
                <w:noProof/>
                <w:webHidden/>
              </w:rPr>
              <w:t>3</w:t>
            </w:r>
            <w:r>
              <w:rPr>
                <w:noProof/>
                <w:webHidden/>
              </w:rPr>
              <w:fldChar w:fldCharType="end"/>
            </w:r>
          </w:hyperlink>
        </w:p>
        <w:p w14:paraId="32792372" w14:textId="3C0A1F65"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6" w:history="1">
            <w:r w:rsidRPr="00AE77E9">
              <w:rPr>
                <w:rStyle w:val="Hyperlink"/>
                <w:noProof/>
              </w:rPr>
              <w:t>2.2</w:t>
            </w:r>
            <w:r>
              <w:rPr>
                <w:rFonts w:asciiTheme="minorHAnsi" w:eastAsiaTheme="minorEastAsia" w:hAnsiTheme="minorHAnsi"/>
                <w:noProof/>
                <w:sz w:val="24"/>
                <w:szCs w:val="24"/>
                <w:lang w:eastAsia="en-AU"/>
              </w:rPr>
              <w:tab/>
            </w:r>
            <w:r w:rsidRPr="00AE77E9">
              <w:rPr>
                <w:rStyle w:val="Hyperlink"/>
                <w:noProof/>
              </w:rPr>
              <w:t>Structure of the proposal</w:t>
            </w:r>
            <w:r>
              <w:rPr>
                <w:noProof/>
                <w:webHidden/>
              </w:rPr>
              <w:tab/>
            </w:r>
            <w:r>
              <w:rPr>
                <w:noProof/>
                <w:webHidden/>
              </w:rPr>
              <w:fldChar w:fldCharType="begin"/>
            </w:r>
            <w:r>
              <w:rPr>
                <w:noProof/>
                <w:webHidden/>
              </w:rPr>
              <w:instrText xml:space="preserve"> PAGEREF _Toc201138936 \h </w:instrText>
            </w:r>
            <w:r>
              <w:rPr>
                <w:noProof/>
                <w:webHidden/>
              </w:rPr>
            </w:r>
            <w:r>
              <w:rPr>
                <w:noProof/>
                <w:webHidden/>
              </w:rPr>
              <w:fldChar w:fldCharType="separate"/>
            </w:r>
            <w:r>
              <w:rPr>
                <w:noProof/>
                <w:webHidden/>
              </w:rPr>
              <w:t>3</w:t>
            </w:r>
            <w:r>
              <w:rPr>
                <w:noProof/>
                <w:webHidden/>
              </w:rPr>
              <w:fldChar w:fldCharType="end"/>
            </w:r>
          </w:hyperlink>
        </w:p>
        <w:p w14:paraId="6C519325" w14:textId="5B3562CF"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7" w:history="1">
            <w:r w:rsidRPr="00AE77E9">
              <w:rPr>
                <w:rStyle w:val="Hyperlink"/>
                <w:noProof/>
              </w:rPr>
              <w:t>2.3</w:t>
            </w:r>
            <w:r>
              <w:rPr>
                <w:rFonts w:asciiTheme="minorHAnsi" w:eastAsiaTheme="minorEastAsia" w:hAnsiTheme="minorHAnsi"/>
                <w:noProof/>
                <w:sz w:val="24"/>
                <w:szCs w:val="24"/>
                <w:lang w:eastAsia="en-AU"/>
              </w:rPr>
              <w:tab/>
            </w:r>
            <w:r w:rsidRPr="00AE77E9">
              <w:rPr>
                <w:rStyle w:val="Hyperlink"/>
                <w:noProof/>
              </w:rPr>
              <w:t>Resources to be developed</w:t>
            </w:r>
            <w:r>
              <w:rPr>
                <w:noProof/>
                <w:webHidden/>
              </w:rPr>
              <w:tab/>
            </w:r>
            <w:r>
              <w:rPr>
                <w:noProof/>
                <w:webHidden/>
              </w:rPr>
              <w:fldChar w:fldCharType="begin"/>
            </w:r>
            <w:r>
              <w:rPr>
                <w:noProof/>
                <w:webHidden/>
              </w:rPr>
              <w:instrText xml:space="preserve"> PAGEREF _Toc201138937 \h </w:instrText>
            </w:r>
            <w:r>
              <w:rPr>
                <w:noProof/>
                <w:webHidden/>
              </w:rPr>
            </w:r>
            <w:r>
              <w:rPr>
                <w:noProof/>
                <w:webHidden/>
              </w:rPr>
              <w:fldChar w:fldCharType="separate"/>
            </w:r>
            <w:r>
              <w:rPr>
                <w:noProof/>
                <w:webHidden/>
              </w:rPr>
              <w:t>4</w:t>
            </w:r>
            <w:r>
              <w:rPr>
                <w:noProof/>
                <w:webHidden/>
              </w:rPr>
              <w:fldChar w:fldCharType="end"/>
            </w:r>
          </w:hyperlink>
        </w:p>
        <w:p w14:paraId="1086DE44" w14:textId="21454757"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8" w:history="1">
            <w:r w:rsidRPr="00AE77E9">
              <w:rPr>
                <w:rStyle w:val="Hyperlink"/>
                <w:noProof/>
              </w:rPr>
              <w:t>2.4</w:t>
            </w:r>
            <w:r>
              <w:rPr>
                <w:rFonts w:asciiTheme="minorHAnsi" w:eastAsiaTheme="minorEastAsia" w:hAnsiTheme="minorHAnsi"/>
                <w:noProof/>
                <w:sz w:val="24"/>
                <w:szCs w:val="24"/>
                <w:lang w:eastAsia="en-AU"/>
              </w:rPr>
              <w:tab/>
            </w:r>
            <w:r w:rsidRPr="00AE77E9">
              <w:rPr>
                <w:rStyle w:val="Hyperlink"/>
                <w:noProof/>
              </w:rPr>
              <w:t>Funding available</w:t>
            </w:r>
            <w:r>
              <w:rPr>
                <w:noProof/>
                <w:webHidden/>
              </w:rPr>
              <w:tab/>
            </w:r>
            <w:r>
              <w:rPr>
                <w:noProof/>
                <w:webHidden/>
              </w:rPr>
              <w:fldChar w:fldCharType="begin"/>
            </w:r>
            <w:r>
              <w:rPr>
                <w:noProof/>
                <w:webHidden/>
              </w:rPr>
              <w:instrText xml:space="preserve"> PAGEREF _Toc201138938 \h </w:instrText>
            </w:r>
            <w:r>
              <w:rPr>
                <w:noProof/>
                <w:webHidden/>
              </w:rPr>
            </w:r>
            <w:r>
              <w:rPr>
                <w:noProof/>
                <w:webHidden/>
              </w:rPr>
              <w:fldChar w:fldCharType="separate"/>
            </w:r>
            <w:r>
              <w:rPr>
                <w:noProof/>
                <w:webHidden/>
              </w:rPr>
              <w:t>4</w:t>
            </w:r>
            <w:r>
              <w:rPr>
                <w:noProof/>
                <w:webHidden/>
              </w:rPr>
              <w:fldChar w:fldCharType="end"/>
            </w:r>
          </w:hyperlink>
        </w:p>
        <w:p w14:paraId="210998DE" w14:textId="0826E72D"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39" w:history="1">
            <w:r w:rsidRPr="00AE77E9">
              <w:rPr>
                <w:rStyle w:val="Hyperlink"/>
                <w:noProof/>
              </w:rPr>
              <w:t>2.5</w:t>
            </w:r>
            <w:r>
              <w:rPr>
                <w:rFonts w:asciiTheme="minorHAnsi" w:eastAsiaTheme="minorEastAsia" w:hAnsiTheme="minorHAnsi"/>
                <w:noProof/>
                <w:sz w:val="24"/>
                <w:szCs w:val="24"/>
                <w:lang w:eastAsia="en-AU"/>
              </w:rPr>
              <w:tab/>
            </w:r>
            <w:r w:rsidRPr="00AE77E9">
              <w:rPr>
                <w:rStyle w:val="Hyperlink"/>
                <w:noProof/>
              </w:rPr>
              <w:t>Related resources</w:t>
            </w:r>
            <w:r>
              <w:rPr>
                <w:noProof/>
                <w:webHidden/>
              </w:rPr>
              <w:tab/>
            </w:r>
            <w:r>
              <w:rPr>
                <w:noProof/>
                <w:webHidden/>
              </w:rPr>
              <w:fldChar w:fldCharType="begin"/>
            </w:r>
            <w:r>
              <w:rPr>
                <w:noProof/>
                <w:webHidden/>
              </w:rPr>
              <w:instrText xml:space="preserve"> PAGEREF _Toc201138939 \h </w:instrText>
            </w:r>
            <w:r>
              <w:rPr>
                <w:noProof/>
                <w:webHidden/>
              </w:rPr>
            </w:r>
            <w:r>
              <w:rPr>
                <w:noProof/>
                <w:webHidden/>
              </w:rPr>
              <w:fldChar w:fldCharType="separate"/>
            </w:r>
            <w:r>
              <w:rPr>
                <w:noProof/>
                <w:webHidden/>
              </w:rPr>
              <w:t>5</w:t>
            </w:r>
            <w:r>
              <w:rPr>
                <w:noProof/>
                <w:webHidden/>
              </w:rPr>
              <w:fldChar w:fldCharType="end"/>
            </w:r>
          </w:hyperlink>
        </w:p>
        <w:p w14:paraId="083A3F0A" w14:textId="4E354403"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0" w:history="1">
            <w:r w:rsidRPr="00AE77E9">
              <w:rPr>
                <w:rStyle w:val="Hyperlink"/>
                <w:noProof/>
              </w:rPr>
              <w:t>2.6</w:t>
            </w:r>
            <w:r>
              <w:rPr>
                <w:rFonts w:asciiTheme="minorHAnsi" w:eastAsiaTheme="minorEastAsia" w:hAnsiTheme="minorHAnsi"/>
                <w:noProof/>
                <w:sz w:val="24"/>
                <w:szCs w:val="24"/>
                <w:lang w:eastAsia="en-AU"/>
              </w:rPr>
              <w:tab/>
            </w:r>
            <w:r w:rsidRPr="00AE77E9">
              <w:rPr>
                <w:rStyle w:val="Hyperlink"/>
                <w:noProof/>
              </w:rPr>
              <w:t>Timeframe</w:t>
            </w:r>
            <w:r>
              <w:rPr>
                <w:noProof/>
                <w:webHidden/>
              </w:rPr>
              <w:tab/>
            </w:r>
            <w:r>
              <w:rPr>
                <w:noProof/>
                <w:webHidden/>
              </w:rPr>
              <w:fldChar w:fldCharType="begin"/>
            </w:r>
            <w:r>
              <w:rPr>
                <w:noProof/>
                <w:webHidden/>
              </w:rPr>
              <w:instrText xml:space="preserve"> PAGEREF _Toc201138940 \h </w:instrText>
            </w:r>
            <w:r>
              <w:rPr>
                <w:noProof/>
                <w:webHidden/>
              </w:rPr>
            </w:r>
            <w:r>
              <w:rPr>
                <w:noProof/>
                <w:webHidden/>
              </w:rPr>
              <w:fldChar w:fldCharType="separate"/>
            </w:r>
            <w:r>
              <w:rPr>
                <w:noProof/>
                <w:webHidden/>
              </w:rPr>
              <w:t>5</w:t>
            </w:r>
            <w:r>
              <w:rPr>
                <w:noProof/>
                <w:webHidden/>
              </w:rPr>
              <w:fldChar w:fldCharType="end"/>
            </w:r>
          </w:hyperlink>
        </w:p>
        <w:p w14:paraId="3D911390" w14:textId="5E22C9D7"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1" w:history="1">
            <w:r w:rsidRPr="00AE77E9">
              <w:rPr>
                <w:rStyle w:val="Hyperlink"/>
                <w:noProof/>
              </w:rPr>
              <w:t>2.7</w:t>
            </w:r>
            <w:r>
              <w:rPr>
                <w:rFonts w:asciiTheme="minorHAnsi" w:eastAsiaTheme="minorEastAsia" w:hAnsiTheme="minorHAnsi"/>
                <w:noProof/>
                <w:sz w:val="24"/>
                <w:szCs w:val="24"/>
                <w:lang w:eastAsia="en-AU"/>
              </w:rPr>
              <w:tab/>
            </w:r>
            <w:r w:rsidRPr="00AE77E9">
              <w:rPr>
                <w:rStyle w:val="Hyperlink"/>
                <w:noProof/>
              </w:rPr>
              <w:t>ACSES contracts</w:t>
            </w:r>
            <w:r>
              <w:rPr>
                <w:noProof/>
                <w:webHidden/>
              </w:rPr>
              <w:tab/>
            </w:r>
            <w:r>
              <w:rPr>
                <w:noProof/>
                <w:webHidden/>
              </w:rPr>
              <w:fldChar w:fldCharType="begin"/>
            </w:r>
            <w:r>
              <w:rPr>
                <w:noProof/>
                <w:webHidden/>
              </w:rPr>
              <w:instrText xml:space="preserve"> PAGEREF _Toc201138941 \h </w:instrText>
            </w:r>
            <w:r>
              <w:rPr>
                <w:noProof/>
                <w:webHidden/>
              </w:rPr>
            </w:r>
            <w:r>
              <w:rPr>
                <w:noProof/>
                <w:webHidden/>
              </w:rPr>
              <w:fldChar w:fldCharType="separate"/>
            </w:r>
            <w:r>
              <w:rPr>
                <w:noProof/>
                <w:webHidden/>
              </w:rPr>
              <w:t>5</w:t>
            </w:r>
            <w:r>
              <w:rPr>
                <w:noProof/>
                <w:webHidden/>
              </w:rPr>
              <w:fldChar w:fldCharType="end"/>
            </w:r>
          </w:hyperlink>
        </w:p>
        <w:p w14:paraId="01A8463F" w14:textId="3BF2FAC2"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2" w:history="1">
            <w:r w:rsidRPr="00AE77E9">
              <w:rPr>
                <w:rStyle w:val="Hyperlink"/>
                <w:noProof/>
              </w:rPr>
              <w:t>2.8</w:t>
            </w:r>
            <w:r>
              <w:rPr>
                <w:rFonts w:asciiTheme="minorHAnsi" w:eastAsiaTheme="minorEastAsia" w:hAnsiTheme="minorHAnsi"/>
                <w:noProof/>
                <w:sz w:val="24"/>
                <w:szCs w:val="24"/>
                <w:lang w:eastAsia="en-AU"/>
              </w:rPr>
              <w:tab/>
            </w:r>
            <w:r w:rsidRPr="00AE77E9">
              <w:rPr>
                <w:rStyle w:val="Hyperlink"/>
                <w:noProof/>
              </w:rPr>
              <w:t>Ethics</w:t>
            </w:r>
            <w:r>
              <w:rPr>
                <w:noProof/>
                <w:webHidden/>
              </w:rPr>
              <w:tab/>
            </w:r>
            <w:r>
              <w:rPr>
                <w:noProof/>
                <w:webHidden/>
              </w:rPr>
              <w:fldChar w:fldCharType="begin"/>
            </w:r>
            <w:r>
              <w:rPr>
                <w:noProof/>
                <w:webHidden/>
              </w:rPr>
              <w:instrText xml:space="preserve"> PAGEREF _Toc201138942 \h </w:instrText>
            </w:r>
            <w:r>
              <w:rPr>
                <w:noProof/>
                <w:webHidden/>
              </w:rPr>
            </w:r>
            <w:r>
              <w:rPr>
                <w:noProof/>
                <w:webHidden/>
              </w:rPr>
              <w:fldChar w:fldCharType="separate"/>
            </w:r>
            <w:r>
              <w:rPr>
                <w:noProof/>
                <w:webHidden/>
              </w:rPr>
              <w:t>5</w:t>
            </w:r>
            <w:r>
              <w:rPr>
                <w:noProof/>
                <w:webHidden/>
              </w:rPr>
              <w:fldChar w:fldCharType="end"/>
            </w:r>
          </w:hyperlink>
        </w:p>
        <w:p w14:paraId="2F9B8494" w14:textId="2910A500"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3" w:history="1">
            <w:r w:rsidRPr="00AE77E9">
              <w:rPr>
                <w:rStyle w:val="Hyperlink"/>
                <w:noProof/>
              </w:rPr>
              <w:t>2.9</w:t>
            </w:r>
            <w:r>
              <w:rPr>
                <w:rFonts w:asciiTheme="minorHAnsi" w:eastAsiaTheme="minorEastAsia" w:hAnsiTheme="minorHAnsi"/>
                <w:noProof/>
                <w:sz w:val="24"/>
                <w:szCs w:val="24"/>
                <w:lang w:eastAsia="en-AU"/>
              </w:rPr>
              <w:tab/>
            </w:r>
            <w:r w:rsidRPr="00AE77E9">
              <w:rPr>
                <w:rStyle w:val="Hyperlink"/>
                <w:noProof/>
              </w:rPr>
              <w:t>Privacy</w:t>
            </w:r>
            <w:r>
              <w:rPr>
                <w:noProof/>
                <w:webHidden/>
              </w:rPr>
              <w:tab/>
            </w:r>
            <w:r>
              <w:rPr>
                <w:noProof/>
                <w:webHidden/>
              </w:rPr>
              <w:fldChar w:fldCharType="begin"/>
            </w:r>
            <w:r>
              <w:rPr>
                <w:noProof/>
                <w:webHidden/>
              </w:rPr>
              <w:instrText xml:space="preserve"> PAGEREF _Toc201138943 \h </w:instrText>
            </w:r>
            <w:r>
              <w:rPr>
                <w:noProof/>
                <w:webHidden/>
              </w:rPr>
            </w:r>
            <w:r>
              <w:rPr>
                <w:noProof/>
                <w:webHidden/>
              </w:rPr>
              <w:fldChar w:fldCharType="separate"/>
            </w:r>
            <w:r>
              <w:rPr>
                <w:noProof/>
                <w:webHidden/>
              </w:rPr>
              <w:t>6</w:t>
            </w:r>
            <w:r>
              <w:rPr>
                <w:noProof/>
                <w:webHidden/>
              </w:rPr>
              <w:fldChar w:fldCharType="end"/>
            </w:r>
          </w:hyperlink>
        </w:p>
        <w:p w14:paraId="7C39E340" w14:textId="78C57939" w:rsidR="0017235B" w:rsidRDefault="0017235B">
          <w:pPr>
            <w:pStyle w:val="TOC1"/>
            <w:tabs>
              <w:tab w:val="left" w:pos="440"/>
              <w:tab w:val="right" w:leader="dot" w:pos="9016"/>
            </w:tabs>
            <w:rPr>
              <w:rFonts w:asciiTheme="minorHAnsi" w:eastAsiaTheme="minorEastAsia" w:hAnsiTheme="minorHAnsi"/>
              <w:noProof/>
              <w:sz w:val="24"/>
              <w:szCs w:val="24"/>
              <w:lang w:eastAsia="en-AU"/>
            </w:rPr>
          </w:pPr>
          <w:hyperlink w:anchor="_Toc201138944" w:history="1">
            <w:r w:rsidRPr="00AE77E9">
              <w:rPr>
                <w:rStyle w:val="Hyperlink"/>
                <w:rFonts w:eastAsia="Times New Roman"/>
                <w:noProof/>
                <w:lang w:eastAsia="en-AU"/>
              </w:rPr>
              <w:t>3.</w:t>
            </w:r>
            <w:r>
              <w:rPr>
                <w:rFonts w:asciiTheme="minorHAnsi" w:eastAsiaTheme="minorEastAsia" w:hAnsiTheme="minorHAnsi"/>
                <w:noProof/>
                <w:sz w:val="24"/>
                <w:szCs w:val="24"/>
                <w:lang w:eastAsia="en-AU"/>
              </w:rPr>
              <w:tab/>
            </w:r>
            <w:r w:rsidRPr="00AE77E9">
              <w:rPr>
                <w:rStyle w:val="Hyperlink"/>
                <w:rFonts w:eastAsia="Times New Roman"/>
                <w:noProof/>
                <w:lang w:eastAsia="en-AU"/>
              </w:rPr>
              <w:t>Selection process</w:t>
            </w:r>
            <w:r>
              <w:rPr>
                <w:noProof/>
                <w:webHidden/>
              </w:rPr>
              <w:tab/>
            </w:r>
            <w:r>
              <w:rPr>
                <w:noProof/>
                <w:webHidden/>
              </w:rPr>
              <w:fldChar w:fldCharType="begin"/>
            </w:r>
            <w:r>
              <w:rPr>
                <w:noProof/>
                <w:webHidden/>
              </w:rPr>
              <w:instrText xml:space="preserve"> PAGEREF _Toc201138944 \h </w:instrText>
            </w:r>
            <w:r>
              <w:rPr>
                <w:noProof/>
                <w:webHidden/>
              </w:rPr>
            </w:r>
            <w:r>
              <w:rPr>
                <w:noProof/>
                <w:webHidden/>
              </w:rPr>
              <w:fldChar w:fldCharType="separate"/>
            </w:r>
            <w:r>
              <w:rPr>
                <w:noProof/>
                <w:webHidden/>
              </w:rPr>
              <w:t>6</w:t>
            </w:r>
            <w:r>
              <w:rPr>
                <w:noProof/>
                <w:webHidden/>
              </w:rPr>
              <w:fldChar w:fldCharType="end"/>
            </w:r>
          </w:hyperlink>
        </w:p>
        <w:p w14:paraId="53D01083" w14:textId="09D15488"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5" w:history="1">
            <w:r w:rsidRPr="00AE77E9">
              <w:rPr>
                <w:rStyle w:val="Hyperlink"/>
                <w:noProof/>
              </w:rPr>
              <w:t>3.1</w:t>
            </w:r>
            <w:r>
              <w:rPr>
                <w:rFonts w:asciiTheme="minorHAnsi" w:eastAsiaTheme="minorEastAsia" w:hAnsiTheme="minorHAnsi"/>
                <w:noProof/>
                <w:sz w:val="24"/>
                <w:szCs w:val="24"/>
                <w:lang w:eastAsia="en-AU"/>
              </w:rPr>
              <w:tab/>
            </w:r>
            <w:r w:rsidRPr="00AE77E9">
              <w:rPr>
                <w:rStyle w:val="Hyperlink"/>
                <w:noProof/>
              </w:rPr>
              <w:t>Who can submit a proposal?</w:t>
            </w:r>
            <w:r>
              <w:rPr>
                <w:noProof/>
                <w:webHidden/>
              </w:rPr>
              <w:tab/>
            </w:r>
            <w:r>
              <w:rPr>
                <w:noProof/>
                <w:webHidden/>
              </w:rPr>
              <w:fldChar w:fldCharType="begin"/>
            </w:r>
            <w:r>
              <w:rPr>
                <w:noProof/>
                <w:webHidden/>
              </w:rPr>
              <w:instrText xml:space="preserve"> PAGEREF _Toc201138945 \h </w:instrText>
            </w:r>
            <w:r>
              <w:rPr>
                <w:noProof/>
                <w:webHidden/>
              </w:rPr>
            </w:r>
            <w:r>
              <w:rPr>
                <w:noProof/>
                <w:webHidden/>
              </w:rPr>
              <w:fldChar w:fldCharType="separate"/>
            </w:r>
            <w:r>
              <w:rPr>
                <w:noProof/>
                <w:webHidden/>
              </w:rPr>
              <w:t>6</w:t>
            </w:r>
            <w:r>
              <w:rPr>
                <w:noProof/>
                <w:webHidden/>
              </w:rPr>
              <w:fldChar w:fldCharType="end"/>
            </w:r>
          </w:hyperlink>
        </w:p>
        <w:p w14:paraId="7016565E" w14:textId="4C617E13"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6" w:history="1">
            <w:r w:rsidRPr="00AE77E9">
              <w:rPr>
                <w:rStyle w:val="Hyperlink"/>
                <w:noProof/>
              </w:rPr>
              <w:t>3.2</w:t>
            </w:r>
            <w:r>
              <w:rPr>
                <w:rFonts w:asciiTheme="minorHAnsi" w:eastAsiaTheme="minorEastAsia" w:hAnsiTheme="minorHAnsi"/>
                <w:noProof/>
                <w:sz w:val="24"/>
                <w:szCs w:val="24"/>
                <w:lang w:eastAsia="en-AU"/>
              </w:rPr>
              <w:tab/>
            </w:r>
            <w:r w:rsidRPr="00AE77E9">
              <w:rPr>
                <w:rStyle w:val="Hyperlink"/>
                <w:noProof/>
              </w:rPr>
              <w:t>Eligibility and application process</w:t>
            </w:r>
            <w:r>
              <w:rPr>
                <w:noProof/>
                <w:webHidden/>
              </w:rPr>
              <w:tab/>
            </w:r>
            <w:r>
              <w:rPr>
                <w:noProof/>
                <w:webHidden/>
              </w:rPr>
              <w:fldChar w:fldCharType="begin"/>
            </w:r>
            <w:r>
              <w:rPr>
                <w:noProof/>
                <w:webHidden/>
              </w:rPr>
              <w:instrText xml:space="preserve"> PAGEREF _Toc201138946 \h </w:instrText>
            </w:r>
            <w:r>
              <w:rPr>
                <w:noProof/>
                <w:webHidden/>
              </w:rPr>
            </w:r>
            <w:r>
              <w:rPr>
                <w:noProof/>
                <w:webHidden/>
              </w:rPr>
              <w:fldChar w:fldCharType="separate"/>
            </w:r>
            <w:r>
              <w:rPr>
                <w:noProof/>
                <w:webHidden/>
              </w:rPr>
              <w:t>6</w:t>
            </w:r>
            <w:r>
              <w:rPr>
                <w:noProof/>
                <w:webHidden/>
              </w:rPr>
              <w:fldChar w:fldCharType="end"/>
            </w:r>
          </w:hyperlink>
        </w:p>
        <w:p w14:paraId="23FC39C1" w14:textId="38764739" w:rsidR="0017235B" w:rsidRDefault="0017235B">
          <w:pPr>
            <w:pStyle w:val="TOC2"/>
            <w:tabs>
              <w:tab w:val="left" w:pos="960"/>
              <w:tab w:val="right" w:leader="dot" w:pos="9016"/>
            </w:tabs>
            <w:rPr>
              <w:rFonts w:asciiTheme="minorHAnsi" w:eastAsiaTheme="minorEastAsia" w:hAnsiTheme="minorHAnsi"/>
              <w:noProof/>
              <w:sz w:val="24"/>
              <w:szCs w:val="24"/>
              <w:lang w:eastAsia="en-AU"/>
            </w:rPr>
          </w:pPr>
          <w:hyperlink w:anchor="_Toc201138947" w:history="1">
            <w:r w:rsidRPr="00AE77E9">
              <w:rPr>
                <w:rStyle w:val="Hyperlink"/>
                <w:noProof/>
              </w:rPr>
              <w:t>3.3</w:t>
            </w:r>
            <w:r>
              <w:rPr>
                <w:rFonts w:asciiTheme="minorHAnsi" w:eastAsiaTheme="minorEastAsia" w:hAnsiTheme="minorHAnsi"/>
                <w:noProof/>
                <w:sz w:val="24"/>
                <w:szCs w:val="24"/>
                <w:lang w:eastAsia="en-AU"/>
              </w:rPr>
              <w:tab/>
            </w:r>
            <w:r w:rsidRPr="00AE77E9">
              <w:rPr>
                <w:rStyle w:val="Hyperlink"/>
                <w:noProof/>
              </w:rPr>
              <w:t>Selection criteria</w:t>
            </w:r>
            <w:r>
              <w:rPr>
                <w:noProof/>
                <w:webHidden/>
              </w:rPr>
              <w:tab/>
            </w:r>
            <w:r>
              <w:rPr>
                <w:noProof/>
                <w:webHidden/>
              </w:rPr>
              <w:fldChar w:fldCharType="begin"/>
            </w:r>
            <w:r>
              <w:rPr>
                <w:noProof/>
                <w:webHidden/>
              </w:rPr>
              <w:instrText xml:space="preserve"> PAGEREF _Toc201138947 \h </w:instrText>
            </w:r>
            <w:r>
              <w:rPr>
                <w:noProof/>
                <w:webHidden/>
              </w:rPr>
            </w:r>
            <w:r>
              <w:rPr>
                <w:noProof/>
                <w:webHidden/>
              </w:rPr>
              <w:fldChar w:fldCharType="separate"/>
            </w:r>
            <w:r>
              <w:rPr>
                <w:noProof/>
                <w:webHidden/>
              </w:rPr>
              <w:t>7</w:t>
            </w:r>
            <w:r>
              <w:rPr>
                <w:noProof/>
                <w:webHidden/>
              </w:rPr>
              <w:fldChar w:fldCharType="end"/>
            </w:r>
          </w:hyperlink>
        </w:p>
        <w:p w14:paraId="1E406048" w14:textId="3D951037" w:rsidR="0017235B" w:rsidRDefault="0017235B">
          <w:pPr>
            <w:pStyle w:val="TOC3"/>
            <w:rPr>
              <w:rFonts w:asciiTheme="minorHAnsi" w:eastAsiaTheme="minorEastAsia" w:hAnsiTheme="minorHAnsi"/>
              <w:spacing w:val="0"/>
              <w:sz w:val="24"/>
              <w:szCs w:val="24"/>
              <w:lang w:eastAsia="en-AU"/>
            </w:rPr>
          </w:pPr>
          <w:hyperlink w:anchor="_Toc201138948" w:history="1">
            <w:r w:rsidRPr="00AE77E9">
              <w:rPr>
                <w:rStyle w:val="Hyperlink"/>
              </w:rPr>
              <w:t>3.3.1</w:t>
            </w:r>
            <w:r>
              <w:rPr>
                <w:rFonts w:asciiTheme="minorHAnsi" w:eastAsiaTheme="minorEastAsia" w:hAnsiTheme="minorHAnsi"/>
                <w:spacing w:val="0"/>
                <w:sz w:val="24"/>
                <w:szCs w:val="24"/>
                <w:lang w:eastAsia="en-AU"/>
              </w:rPr>
              <w:tab/>
            </w:r>
            <w:r w:rsidRPr="00AE77E9">
              <w:rPr>
                <w:rStyle w:val="Hyperlink"/>
              </w:rPr>
              <w:t>Selection criteria</w:t>
            </w:r>
            <w:r>
              <w:rPr>
                <w:webHidden/>
              </w:rPr>
              <w:tab/>
            </w:r>
            <w:r>
              <w:rPr>
                <w:webHidden/>
              </w:rPr>
              <w:fldChar w:fldCharType="begin"/>
            </w:r>
            <w:r>
              <w:rPr>
                <w:webHidden/>
              </w:rPr>
              <w:instrText xml:space="preserve"> PAGEREF _Toc201138948 \h </w:instrText>
            </w:r>
            <w:r>
              <w:rPr>
                <w:webHidden/>
              </w:rPr>
            </w:r>
            <w:r>
              <w:rPr>
                <w:webHidden/>
              </w:rPr>
              <w:fldChar w:fldCharType="separate"/>
            </w:r>
            <w:r>
              <w:rPr>
                <w:webHidden/>
              </w:rPr>
              <w:t>7</w:t>
            </w:r>
            <w:r>
              <w:rPr>
                <w:webHidden/>
              </w:rPr>
              <w:fldChar w:fldCharType="end"/>
            </w:r>
          </w:hyperlink>
        </w:p>
        <w:p w14:paraId="0E53AF07" w14:textId="26BA625B" w:rsidR="008C7722" w:rsidRDefault="00C86A7E" w:rsidP="003209B0">
          <w:pPr>
            <w:pStyle w:val="TOC3"/>
          </w:pPr>
          <w:r>
            <w:rPr>
              <w:rFonts w:ascii="Inter Medium" w:hAnsi="Inter Medium"/>
            </w:rPr>
            <w:fldChar w:fldCharType="end"/>
          </w:r>
        </w:p>
      </w:sdtContent>
    </w:sdt>
    <w:p w14:paraId="7DD5C48B" w14:textId="77777777" w:rsidR="003209B0" w:rsidRDefault="003209B0" w:rsidP="003209B0">
      <w:pPr>
        <w:rPr>
          <w:lang w:eastAsia="en-AU"/>
        </w:rPr>
        <w:sectPr w:rsidR="003209B0" w:rsidSect="008C7722">
          <w:footerReference w:type="default" r:id="rId10"/>
          <w:pgSz w:w="11906" w:h="16838"/>
          <w:pgMar w:top="1440" w:right="1440" w:bottom="1440" w:left="1440" w:header="708" w:footer="397" w:gutter="0"/>
          <w:pgNumType w:start="1"/>
          <w:cols w:space="708"/>
          <w:docGrid w:linePitch="360"/>
        </w:sectPr>
      </w:pPr>
    </w:p>
    <w:p w14:paraId="3B6E4888" w14:textId="4CC9D05E" w:rsidR="008C7722" w:rsidRDefault="008C7722" w:rsidP="003209B0">
      <w:pPr>
        <w:pStyle w:val="Heading1"/>
        <w:rPr>
          <w:rFonts w:eastAsia="Times New Roman"/>
          <w:lang w:eastAsia="en-AU"/>
        </w:rPr>
      </w:pPr>
      <w:bookmarkStart w:id="6" w:name="_Toc201138930"/>
      <w:r w:rsidRPr="00C6189A">
        <w:rPr>
          <w:rFonts w:eastAsia="Times New Roman"/>
          <w:lang w:eastAsia="en-AU"/>
        </w:rPr>
        <w:lastRenderedPageBreak/>
        <w:t xml:space="preserve">The </w:t>
      </w:r>
      <w:r w:rsidR="00162358">
        <w:rPr>
          <w:rFonts w:eastAsia="Times New Roman"/>
          <w:lang w:eastAsia="en-AU"/>
        </w:rPr>
        <w:t xml:space="preserve">2025-26 </w:t>
      </w:r>
      <w:r w:rsidR="00506F83">
        <w:rPr>
          <w:rFonts w:eastAsia="Times New Roman"/>
          <w:lang w:eastAsia="en-AU"/>
        </w:rPr>
        <w:t xml:space="preserve">Practitioner Resource </w:t>
      </w:r>
      <w:r w:rsidR="00162358">
        <w:rPr>
          <w:rFonts w:eastAsia="Times New Roman"/>
          <w:lang w:eastAsia="en-AU"/>
        </w:rPr>
        <w:t xml:space="preserve">Grants </w:t>
      </w:r>
      <w:r w:rsidRPr="00C6189A">
        <w:rPr>
          <w:rFonts w:eastAsia="Times New Roman"/>
          <w:lang w:eastAsia="en-AU"/>
        </w:rPr>
        <w:t>Program</w:t>
      </w:r>
      <w:bookmarkEnd w:id="6"/>
      <w:r w:rsidRPr="00C6189A">
        <w:rPr>
          <w:rFonts w:eastAsia="Times New Roman"/>
          <w:lang w:eastAsia="en-AU"/>
        </w:rPr>
        <w:t xml:space="preserve">  </w:t>
      </w:r>
    </w:p>
    <w:p w14:paraId="10E14A99" w14:textId="77777777" w:rsidR="008C7722" w:rsidRDefault="008C7722" w:rsidP="008C7722">
      <w:pPr>
        <w:pStyle w:val="Heading2"/>
      </w:pPr>
      <w:bookmarkStart w:id="7" w:name="_Toc201138931"/>
      <w:r>
        <w:t>Introduction</w:t>
      </w:r>
      <w:bookmarkEnd w:id="7"/>
      <w:r>
        <w:t xml:space="preserve"> </w:t>
      </w:r>
    </w:p>
    <w:p w14:paraId="7E5CFF7B" w14:textId="2D7BFBAD" w:rsidR="00162358" w:rsidRPr="00A4142F" w:rsidRDefault="00162358" w:rsidP="00162358">
      <w:pPr>
        <w:spacing w:line="259" w:lineRule="auto"/>
      </w:pPr>
      <w:r>
        <w:t xml:space="preserve">The Australian Centre for Student Equity and Success (ACSES) </w:t>
      </w:r>
      <w:r w:rsidR="006C3947">
        <w:t>is pleased to</w:t>
      </w:r>
      <w:r w:rsidR="00972C9A">
        <w:t xml:space="preserve"> launch the</w:t>
      </w:r>
      <w:r w:rsidR="00CE0179">
        <w:t xml:space="preserve"> </w:t>
      </w:r>
      <w:r>
        <w:t xml:space="preserve">2025-26 </w:t>
      </w:r>
      <w:r w:rsidR="00506F83">
        <w:t xml:space="preserve">Practitioner </w:t>
      </w:r>
      <w:r w:rsidR="00506F83" w:rsidRPr="00A4142F">
        <w:t>Resource Grants</w:t>
      </w:r>
      <w:r w:rsidRPr="00A4142F">
        <w:t xml:space="preserve"> Program</w:t>
      </w:r>
      <w:r w:rsidR="00972C9A" w:rsidRPr="00A4142F">
        <w:t xml:space="preserve">. </w:t>
      </w:r>
    </w:p>
    <w:p w14:paraId="3F4CB953" w14:textId="48F86791" w:rsidR="00675E1E" w:rsidRPr="00A4142F" w:rsidRDefault="00162358" w:rsidP="00162358">
      <w:pPr>
        <w:spacing w:line="259" w:lineRule="auto"/>
      </w:pPr>
      <w:r w:rsidRPr="00A4142F">
        <w:t>Th</w:t>
      </w:r>
      <w:r w:rsidR="00B3651B" w:rsidRPr="00A4142F">
        <w:t xml:space="preserve">is is the inaugural round of </w:t>
      </w:r>
      <w:r w:rsidR="00CE0179" w:rsidRPr="00A4142F">
        <w:t>a</w:t>
      </w:r>
      <w:r w:rsidR="00972C9A" w:rsidRPr="00A4142F">
        <w:t xml:space="preserve"> </w:t>
      </w:r>
      <w:r w:rsidR="00B3651B" w:rsidRPr="00A4142F">
        <w:t xml:space="preserve">program </w:t>
      </w:r>
      <w:r w:rsidR="00CE0179" w:rsidRPr="00A4142F">
        <w:t>to</w:t>
      </w:r>
      <w:r w:rsidRPr="00A4142F">
        <w:t xml:space="preserve"> fund proposals </w:t>
      </w:r>
      <w:r w:rsidR="00B3651B" w:rsidRPr="00A4142F">
        <w:t>from</w:t>
      </w:r>
      <w:r w:rsidR="00CE0179" w:rsidRPr="00A4142F">
        <w:t xml:space="preserve"> </w:t>
      </w:r>
      <w:r w:rsidR="00B3651B" w:rsidRPr="00A4142F">
        <w:t xml:space="preserve">equity practitioners </w:t>
      </w:r>
      <w:r w:rsidR="00CE0179" w:rsidRPr="00A4142F">
        <w:t xml:space="preserve">in universities listed in Table A of the </w:t>
      </w:r>
      <w:r w:rsidR="00CE0179" w:rsidRPr="00A4142F">
        <w:rPr>
          <w:i/>
          <w:iCs/>
        </w:rPr>
        <w:t>Higher Education Support Act 2003</w:t>
      </w:r>
      <w:r w:rsidR="00CE0179" w:rsidRPr="00A4142F">
        <w:t xml:space="preserve"> (Table A providers) to</w:t>
      </w:r>
      <w:r w:rsidR="00B3651B" w:rsidRPr="00A4142F">
        <w:t xml:space="preserve"> design, develop, </w:t>
      </w:r>
      <w:r w:rsidR="0095046D" w:rsidRPr="004A2E6E">
        <w:t>test</w:t>
      </w:r>
      <w:r w:rsidR="00E02480">
        <w:t>,</w:t>
      </w:r>
      <w:r w:rsidR="0095046D" w:rsidRPr="004A2E6E">
        <w:t xml:space="preserve"> </w:t>
      </w:r>
      <w:r w:rsidR="00B3651B" w:rsidRPr="00A4142F">
        <w:t>and deliver resource</w:t>
      </w:r>
      <w:r w:rsidR="006C3947" w:rsidRPr="00A4142F">
        <w:t>s</w:t>
      </w:r>
      <w:r w:rsidR="00B3651B" w:rsidRPr="00A4142F">
        <w:t xml:space="preserve"> that can be utilised by practitioner</w:t>
      </w:r>
      <w:r w:rsidR="006C3947" w:rsidRPr="00A4142F">
        <w:t xml:space="preserve"> teams</w:t>
      </w:r>
      <w:r w:rsidR="00B3651B" w:rsidRPr="00A4142F">
        <w:t xml:space="preserve"> </w:t>
      </w:r>
      <w:r w:rsidR="006C3947" w:rsidRPr="00A4142F">
        <w:t>across</w:t>
      </w:r>
      <w:r w:rsidR="00B3651B" w:rsidRPr="00A4142F">
        <w:t xml:space="preserve"> Australia</w:t>
      </w:r>
      <w:r w:rsidR="006C3947" w:rsidRPr="00A4142F">
        <w:t xml:space="preserve">. </w:t>
      </w:r>
    </w:p>
    <w:p w14:paraId="0513E3EF" w14:textId="71BEAFE4" w:rsidR="00162358" w:rsidRPr="00A4142F" w:rsidRDefault="00162358" w:rsidP="00162358">
      <w:pPr>
        <w:spacing w:line="259" w:lineRule="auto"/>
      </w:pPr>
      <w:r w:rsidRPr="00A4142F">
        <w:rPr>
          <w:b/>
          <w:bCs/>
        </w:rPr>
        <w:t>Project Funding:</w:t>
      </w:r>
      <w:r w:rsidRPr="00A4142F">
        <w:t xml:space="preserve"> </w:t>
      </w:r>
      <w:r w:rsidR="00F63D9B" w:rsidRPr="00A4142F">
        <w:t xml:space="preserve">Up to </w:t>
      </w:r>
      <w:r w:rsidRPr="00205EE4">
        <w:t>$</w:t>
      </w:r>
      <w:r w:rsidR="00F63D9B" w:rsidRPr="00205EE4">
        <w:t>25,000</w:t>
      </w:r>
      <w:r w:rsidRPr="00A4142F">
        <w:t xml:space="preserve"> (excluding GST) per project, with up to </w:t>
      </w:r>
      <w:r w:rsidR="00F63D9B" w:rsidRPr="00A4142F">
        <w:t xml:space="preserve">five </w:t>
      </w:r>
      <w:r w:rsidRPr="00A4142F">
        <w:t>pro</w:t>
      </w:r>
      <w:r w:rsidR="00675E1E" w:rsidRPr="00A4142F">
        <w:t>posals</w:t>
      </w:r>
      <w:r w:rsidRPr="00A4142F">
        <w:t xml:space="preserve"> to be funded. </w:t>
      </w:r>
    </w:p>
    <w:p w14:paraId="671BEF89" w14:textId="4466B29B" w:rsidR="00162358" w:rsidRPr="00A4142F" w:rsidRDefault="00162358" w:rsidP="00162358">
      <w:pPr>
        <w:spacing w:line="259" w:lineRule="auto"/>
      </w:pPr>
      <w:r w:rsidRPr="00A4142F">
        <w:rPr>
          <w:b/>
          <w:bCs/>
        </w:rPr>
        <w:t>Duration:</w:t>
      </w:r>
      <w:r w:rsidRPr="00A4142F">
        <w:t xml:space="preserve"> </w:t>
      </w:r>
      <w:r w:rsidR="00923AE7" w:rsidRPr="00A4142F">
        <w:t xml:space="preserve">Up to 9 </w:t>
      </w:r>
      <w:r w:rsidRPr="00A4142F">
        <w:t xml:space="preserve">months. Duration may vary depending on the contractual agreement. Projects are expected to commence in </w:t>
      </w:r>
      <w:r w:rsidR="00F34661" w:rsidRPr="00205EE4">
        <w:t xml:space="preserve">January </w:t>
      </w:r>
      <w:r w:rsidRPr="00205EE4">
        <w:t>202</w:t>
      </w:r>
      <w:r w:rsidR="00D31411" w:rsidRPr="00205EE4">
        <w:t>6</w:t>
      </w:r>
      <w:r w:rsidRPr="00205EE4">
        <w:t xml:space="preserve">, with projects to be finalised in </w:t>
      </w:r>
      <w:r w:rsidR="00F34661" w:rsidRPr="00205EE4">
        <w:t xml:space="preserve">January </w:t>
      </w:r>
      <w:r w:rsidRPr="00205EE4">
        <w:t>202</w:t>
      </w:r>
      <w:r w:rsidR="00D31411" w:rsidRPr="00205EE4">
        <w:t>7</w:t>
      </w:r>
      <w:r w:rsidRPr="00205EE4">
        <w:t xml:space="preserve"> </w:t>
      </w:r>
      <w:r w:rsidR="00F63D9B" w:rsidRPr="00205EE4">
        <w:t xml:space="preserve">and </w:t>
      </w:r>
      <w:r w:rsidRPr="00205EE4">
        <w:t xml:space="preserve">completion and acquittal taking place </w:t>
      </w:r>
      <w:r w:rsidR="00F34661" w:rsidRPr="00205EE4">
        <w:t xml:space="preserve">thereafter. </w:t>
      </w:r>
    </w:p>
    <w:p w14:paraId="35C13EF3" w14:textId="27BC4E80" w:rsidR="00162358" w:rsidRPr="00A4142F" w:rsidRDefault="009F2CA0" w:rsidP="006E46C8">
      <w:pPr>
        <w:spacing w:line="259" w:lineRule="auto"/>
      </w:pPr>
      <w:r>
        <w:rPr>
          <w:b/>
          <w:bCs/>
        </w:rPr>
        <w:t>Application p</w:t>
      </w:r>
      <w:r w:rsidR="00162358" w:rsidRPr="00A4142F">
        <w:rPr>
          <w:b/>
          <w:bCs/>
        </w:rPr>
        <w:t>rocess:</w:t>
      </w:r>
      <w:r w:rsidR="00162358" w:rsidRPr="00A4142F">
        <w:t xml:space="preserve"> </w:t>
      </w:r>
      <w:r>
        <w:t>Applications</w:t>
      </w:r>
      <w:r w:rsidR="00F34661" w:rsidRPr="00A4142F">
        <w:t xml:space="preserve"> are sought from teams </w:t>
      </w:r>
      <w:r w:rsidR="006E46C8" w:rsidRPr="00A4142F">
        <w:t>submi</w:t>
      </w:r>
      <w:r w:rsidR="00281701" w:rsidRPr="00A4142F">
        <w:t>tting</w:t>
      </w:r>
      <w:r w:rsidR="006E46C8" w:rsidRPr="00A4142F">
        <w:t xml:space="preserve"> a full</w:t>
      </w:r>
      <w:r w:rsidR="00F34661" w:rsidRPr="00A4142F">
        <w:t>,</w:t>
      </w:r>
      <w:r w:rsidR="006E46C8" w:rsidRPr="00A4142F">
        <w:t xml:space="preserve"> detailed </w:t>
      </w:r>
      <w:r w:rsidR="00675E1E" w:rsidRPr="00A4142F">
        <w:t xml:space="preserve">proposal </w:t>
      </w:r>
      <w:r w:rsidR="006E46C8" w:rsidRPr="00A4142F">
        <w:t>for consideration by ACSES</w:t>
      </w:r>
      <w:r w:rsidR="00675E1E" w:rsidRPr="00A4142F">
        <w:t>.</w:t>
      </w:r>
      <w:r w:rsidR="006E46C8" w:rsidRPr="00A4142F">
        <w:t xml:space="preserve"> </w:t>
      </w:r>
    </w:p>
    <w:p w14:paraId="1206722E" w14:textId="68C2048C" w:rsidR="00162358" w:rsidRDefault="00162358" w:rsidP="00162358">
      <w:pPr>
        <w:spacing w:line="259" w:lineRule="auto"/>
      </w:pPr>
      <w:r w:rsidRPr="00A4142F">
        <w:rPr>
          <w:b/>
          <w:bCs/>
        </w:rPr>
        <w:t>Due Date:</w:t>
      </w:r>
      <w:r w:rsidRPr="00A4142F">
        <w:t xml:space="preserve"> </w:t>
      </w:r>
      <w:r w:rsidR="00675E1E" w:rsidRPr="00A4142F">
        <w:t>P</w:t>
      </w:r>
      <w:r w:rsidR="00F610E7" w:rsidRPr="00A4142F">
        <w:t>roposals</w:t>
      </w:r>
      <w:r w:rsidRPr="00A4142F">
        <w:t xml:space="preserve"> are due at </w:t>
      </w:r>
      <w:r w:rsidR="00490BF4" w:rsidRPr="00205EE4">
        <w:rPr>
          <w:b/>
          <w:bCs/>
        </w:rPr>
        <w:t>4pm (AWST) on Friday 25 July 2025</w:t>
      </w:r>
      <w:r w:rsidR="00490BF4" w:rsidRPr="00205EE4">
        <w:t>.</w:t>
      </w:r>
      <w:r w:rsidR="00490BF4" w:rsidRPr="00A4142F">
        <w:t xml:space="preserve"> </w:t>
      </w:r>
      <w:r>
        <w:br/>
      </w:r>
    </w:p>
    <w:p w14:paraId="1C5712F9" w14:textId="43EA7F85" w:rsidR="00162358" w:rsidRDefault="00162358" w:rsidP="00162358">
      <w:pPr>
        <w:pStyle w:val="Heading2"/>
      </w:pPr>
      <w:bookmarkStart w:id="8" w:name="_Toc201138932"/>
      <w:r w:rsidRPr="00991207">
        <w:t>C</w:t>
      </w:r>
      <w:r>
        <w:t xml:space="preserve">ontact and </w:t>
      </w:r>
      <w:r w:rsidR="00E02480">
        <w:t>s</w:t>
      </w:r>
      <w:r>
        <w:t xml:space="preserve">ubmission </w:t>
      </w:r>
      <w:r w:rsidR="00E02480">
        <w:t>d</w:t>
      </w:r>
      <w:r>
        <w:t>etails</w:t>
      </w:r>
      <w:bookmarkEnd w:id="8"/>
    </w:p>
    <w:p w14:paraId="11B2E0D0" w14:textId="77777777" w:rsidR="00490BF4" w:rsidRDefault="00490BF4" w:rsidP="00490BF4">
      <w:pPr>
        <w:spacing w:line="259" w:lineRule="auto"/>
      </w:pPr>
      <w:r>
        <w:t>Associate Professor Tim Pitman</w:t>
      </w:r>
      <w:r>
        <w:br/>
        <w:t>Director – Trials and Evaluation Program</w:t>
      </w:r>
      <w:r>
        <w:br/>
        <w:t xml:space="preserve">Australian Centre for Student Equity and Success </w:t>
      </w:r>
      <w:r>
        <w:br/>
        <w:t xml:space="preserve">Curtin University </w:t>
      </w:r>
      <w:r>
        <w:br/>
        <w:t>PO Box U1987 PERTH WA 6845</w:t>
      </w:r>
    </w:p>
    <w:p w14:paraId="16673C32" w14:textId="77777777" w:rsidR="00490BF4" w:rsidRDefault="00490BF4" w:rsidP="00490BF4">
      <w:pPr>
        <w:spacing w:line="259" w:lineRule="auto"/>
      </w:pPr>
      <w:r w:rsidRPr="00162358">
        <w:rPr>
          <w:b/>
          <w:bCs/>
        </w:rPr>
        <w:t>Email:</w:t>
      </w:r>
      <w:r w:rsidRPr="006C12DA">
        <w:rPr>
          <w:color w:val="0070C0"/>
        </w:rPr>
        <w:t xml:space="preserve"> </w:t>
      </w:r>
      <w:hyperlink r:id="rId11" w:history="1">
        <w:r w:rsidRPr="006C12DA">
          <w:rPr>
            <w:rStyle w:val="Hyperlink"/>
          </w:rPr>
          <w:t>acses@curtin.edu.au</w:t>
        </w:r>
      </w:hyperlink>
      <w:r w:rsidRPr="00991207">
        <w:rPr>
          <w:color w:val="6B3B57"/>
        </w:rPr>
        <w:t xml:space="preserve">  </w:t>
      </w:r>
      <w:r w:rsidRPr="004607CB">
        <w:t>(</w:t>
      </w:r>
      <w:r w:rsidRPr="004607CB">
        <w:rPr>
          <w:b/>
          <w:bCs/>
        </w:rPr>
        <w:t>Subject:</w:t>
      </w:r>
      <w:r w:rsidRPr="004607CB">
        <w:t xml:space="preserve"> 2025-26 </w:t>
      </w:r>
      <w:r>
        <w:t>Practitioner Resource Grants Program</w:t>
      </w:r>
      <w:r w:rsidRPr="004607CB">
        <w:t>)</w:t>
      </w:r>
      <w:r w:rsidRPr="00284431">
        <w:t xml:space="preserve">  </w:t>
      </w:r>
      <w:r>
        <w:br/>
      </w:r>
      <w:r w:rsidRPr="00162358">
        <w:rPr>
          <w:b/>
          <w:bCs/>
        </w:rPr>
        <w:t>Web:</w:t>
      </w:r>
      <w:r>
        <w:t xml:space="preserve"> </w:t>
      </w:r>
      <w:hyperlink r:id="rId12" w:history="1">
        <w:r w:rsidRPr="006C12DA">
          <w:rPr>
            <w:rStyle w:val="Hyperlink"/>
          </w:rPr>
          <w:t>acses.edu.au</w:t>
        </w:r>
        <w:r w:rsidRPr="00F06A6F">
          <w:rPr>
            <w:rStyle w:val="Hyperlink"/>
          </w:rPr>
          <w:t xml:space="preserve"> </w:t>
        </w:r>
      </w:hyperlink>
      <w:r>
        <w:t xml:space="preserve"> </w:t>
      </w:r>
    </w:p>
    <w:p w14:paraId="389CF910" w14:textId="77777777" w:rsidR="00394EDA" w:rsidRDefault="00394EDA" w:rsidP="00162358">
      <w:pPr>
        <w:spacing w:line="259" w:lineRule="auto"/>
      </w:pPr>
    </w:p>
    <w:p w14:paraId="6E9B60FE" w14:textId="77777777" w:rsidR="00A4142F" w:rsidRDefault="00A4142F">
      <w:pPr>
        <w:spacing w:line="259" w:lineRule="auto"/>
        <w:rPr>
          <w:rFonts w:eastAsiaTheme="majorEastAsia" w:cstheme="majorBidi"/>
          <w:color w:val="6B3B57"/>
          <w:sz w:val="40"/>
          <w:szCs w:val="40"/>
          <w:lang w:eastAsia="en-AU"/>
        </w:rPr>
      </w:pPr>
      <w:r>
        <w:br w:type="page"/>
      </w:r>
    </w:p>
    <w:p w14:paraId="09689DF4" w14:textId="1327880F" w:rsidR="008C7722" w:rsidRDefault="008C7722" w:rsidP="008C7722">
      <w:pPr>
        <w:pStyle w:val="Heading2"/>
      </w:pPr>
      <w:bookmarkStart w:id="9" w:name="_Toc201138933"/>
      <w:r>
        <w:lastRenderedPageBreak/>
        <w:t>Key Dates</w:t>
      </w:r>
      <w:bookmarkEnd w:id="9"/>
    </w:p>
    <w:tbl>
      <w:tblPr>
        <w:tblW w:w="9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8" w:type="dxa"/>
          <w:left w:w="68" w:type="dxa"/>
          <w:bottom w:w="68" w:type="dxa"/>
          <w:right w:w="68" w:type="dxa"/>
        </w:tblCellMar>
        <w:tblLook w:val="01E0" w:firstRow="1" w:lastRow="1" w:firstColumn="1" w:lastColumn="1" w:noHBand="0" w:noVBand="0"/>
      </w:tblPr>
      <w:tblGrid>
        <w:gridCol w:w="4962"/>
        <w:gridCol w:w="4425"/>
      </w:tblGrid>
      <w:tr w:rsidR="00162358" w:rsidRPr="0016416A" w14:paraId="63C34FA6" w14:textId="77777777" w:rsidTr="00162358">
        <w:trPr>
          <w:trHeight w:val="606"/>
        </w:trPr>
        <w:tc>
          <w:tcPr>
            <w:tcW w:w="4962" w:type="dxa"/>
            <w:shd w:val="clear" w:color="auto" w:fill="78DED9"/>
          </w:tcPr>
          <w:p w14:paraId="0C58549C" w14:textId="7D8AA76C" w:rsidR="00162358" w:rsidRPr="0016416A" w:rsidRDefault="00F34661" w:rsidP="005E0BBD">
            <w:pPr>
              <w:pStyle w:val="TableParagraph"/>
            </w:pPr>
            <w:r>
              <w:rPr>
                <w:b/>
                <w:bCs/>
                <w:sz w:val="24"/>
                <w:szCs w:val="24"/>
              </w:rPr>
              <w:t>Milestone</w:t>
            </w:r>
            <w:r w:rsidR="00C00E7C">
              <w:rPr>
                <w:b/>
                <w:bCs/>
                <w:sz w:val="24"/>
                <w:szCs w:val="24"/>
              </w:rPr>
              <w:t xml:space="preserve"> </w:t>
            </w:r>
          </w:p>
        </w:tc>
        <w:tc>
          <w:tcPr>
            <w:tcW w:w="4425" w:type="dxa"/>
            <w:shd w:val="clear" w:color="auto" w:fill="78DED9"/>
          </w:tcPr>
          <w:p w14:paraId="33B28C76" w14:textId="44CB79EB" w:rsidR="00162358" w:rsidRPr="00E0452D" w:rsidRDefault="00F34661" w:rsidP="005E0BBD">
            <w:pPr>
              <w:pStyle w:val="TableParagraph"/>
              <w:rPr>
                <w:b/>
                <w:bCs/>
              </w:rPr>
            </w:pPr>
            <w:r>
              <w:rPr>
                <w:b/>
                <w:bCs/>
              </w:rPr>
              <w:t>Date</w:t>
            </w:r>
          </w:p>
        </w:tc>
      </w:tr>
      <w:tr w:rsidR="00490BF4" w:rsidRPr="0016416A" w14:paraId="011AB078" w14:textId="77777777" w:rsidTr="005E0BBD">
        <w:trPr>
          <w:trHeight w:val="606"/>
        </w:trPr>
        <w:tc>
          <w:tcPr>
            <w:tcW w:w="4962" w:type="dxa"/>
          </w:tcPr>
          <w:p w14:paraId="4DE7C6FC" w14:textId="21DEBCFE" w:rsidR="00490BF4" w:rsidRPr="0016416A" w:rsidRDefault="00490BF4" w:rsidP="00490BF4">
            <w:pPr>
              <w:pStyle w:val="TableParagraph"/>
            </w:pPr>
            <w:r w:rsidRPr="00C00E7C">
              <w:t xml:space="preserve">Request for </w:t>
            </w:r>
            <w:r w:rsidR="009F2CA0">
              <w:t>applications</w:t>
            </w:r>
          </w:p>
        </w:tc>
        <w:tc>
          <w:tcPr>
            <w:tcW w:w="4425" w:type="dxa"/>
          </w:tcPr>
          <w:p w14:paraId="4FC985B1" w14:textId="555366BA" w:rsidR="00490BF4" w:rsidRPr="00C00E7C" w:rsidRDefault="00490BF4" w:rsidP="00490BF4">
            <w:pPr>
              <w:pStyle w:val="TableParagraph"/>
            </w:pPr>
            <w:r>
              <w:t>2</w:t>
            </w:r>
            <w:r w:rsidR="009F2CA0">
              <w:t>7</w:t>
            </w:r>
            <w:r w:rsidRPr="00C00E7C">
              <w:t xml:space="preserve"> </w:t>
            </w:r>
            <w:r>
              <w:t>May</w:t>
            </w:r>
            <w:r w:rsidRPr="00C00E7C">
              <w:t xml:space="preserve"> 202</w:t>
            </w:r>
            <w:r>
              <w:t>5</w:t>
            </w:r>
          </w:p>
        </w:tc>
      </w:tr>
      <w:tr w:rsidR="00490BF4" w:rsidRPr="0016416A" w14:paraId="49140B04" w14:textId="77777777" w:rsidTr="005E0BBD">
        <w:trPr>
          <w:trHeight w:val="498"/>
        </w:trPr>
        <w:tc>
          <w:tcPr>
            <w:tcW w:w="4962" w:type="dxa"/>
          </w:tcPr>
          <w:p w14:paraId="77F0A4E9" w14:textId="26F99D99" w:rsidR="00490BF4" w:rsidRPr="00C00E7C" w:rsidRDefault="00490BF4" w:rsidP="00490BF4">
            <w:pPr>
              <w:pStyle w:val="TableParagraph"/>
              <w:rPr>
                <w:b/>
                <w:bCs/>
              </w:rPr>
            </w:pPr>
            <w:r w:rsidRPr="00C00E7C">
              <w:rPr>
                <w:b/>
                <w:bCs/>
              </w:rPr>
              <w:t xml:space="preserve">Closing date for </w:t>
            </w:r>
            <w:r w:rsidR="009F2CA0">
              <w:rPr>
                <w:b/>
                <w:bCs/>
              </w:rPr>
              <w:t>applications</w:t>
            </w:r>
          </w:p>
        </w:tc>
        <w:tc>
          <w:tcPr>
            <w:tcW w:w="4425" w:type="dxa"/>
          </w:tcPr>
          <w:p w14:paraId="65F37D1F" w14:textId="5690E334" w:rsidR="00490BF4" w:rsidRPr="00E0452D" w:rsidRDefault="00490BF4" w:rsidP="00490BF4">
            <w:pPr>
              <w:pStyle w:val="TableParagraph"/>
              <w:rPr>
                <w:b/>
                <w:bCs/>
              </w:rPr>
            </w:pPr>
            <w:r>
              <w:rPr>
                <w:b/>
                <w:bCs/>
              </w:rPr>
              <w:t>25</w:t>
            </w:r>
            <w:r w:rsidRPr="00974257">
              <w:rPr>
                <w:b/>
                <w:bCs/>
              </w:rPr>
              <w:t xml:space="preserve"> </w:t>
            </w:r>
            <w:r>
              <w:rPr>
                <w:b/>
                <w:bCs/>
              </w:rPr>
              <w:t>July</w:t>
            </w:r>
            <w:r w:rsidRPr="00C00E7C">
              <w:rPr>
                <w:b/>
                <w:bCs/>
              </w:rPr>
              <w:t xml:space="preserve"> 202</w:t>
            </w:r>
            <w:r>
              <w:rPr>
                <w:b/>
                <w:bCs/>
              </w:rPr>
              <w:t>5</w:t>
            </w:r>
            <w:r w:rsidRPr="00C00E7C">
              <w:rPr>
                <w:b/>
                <w:bCs/>
              </w:rPr>
              <w:t xml:space="preserve"> – 4pm (AWST)*</w:t>
            </w:r>
          </w:p>
        </w:tc>
      </w:tr>
      <w:tr w:rsidR="00490BF4" w:rsidRPr="0016416A" w14:paraId="573D1299" w14:textId="77777777" w:rsidTr="005E0BBD">
        <w:trPr>
          <w:trHeight w:val="503"/>
        </w:trPr>
        <w:tc>
          <w:tcPr>
            <w:tcW w:w="4962" w:type="dxa"/>
          </w:tcPr>
          <w:p w14:paraId="20F782DB" w14:textId="4F849928" w:rsidR="00490BF4" w:rsidRPr="0016416A" w:rsidRDefault="00490BF4" w:rsidP="00490BF4">
            <w:pPr>
              <w:pStyle w:val="TableParagraph"/>
            </w:pPr>
            <w:r w:rsidRPr="001B7C67">
              <w:t xml:space="preserve">Consideration by the </w:t>
            </w:r>
            <w:r>
              <w:t>Assessment Panel</w:t>
            </w:r>
          </w:p>
        </w:tc>
        <w:tc>
          <w:tcPr>
            <w:tcW w:w="4425" w:type="dxa"/>
          </w:tcPr>
          <w:p w14:paraId="5263BC56" w14:textId="4E7C06D0" w:rsidR="00490BF4" w:rsidRPr="00A4142F" w:rsidDel="00354A96" w:rsidRDefault="00490BF4" w:rsidP="00490BF4">
            <w:pPr>
              <w:pStyle w:val="TableParagraph"/>
              <w:rPr>
                <w:b/>
                <w:bCs/>
              </w:rPr>
            </w:pPr>
            <w:r w:rsidRPr="00A4142F">
              <w:t>4 August to 29 August 2025</w:t>
            </w:r>
          </w:p>
        </w:tc>
      </w:tr>
      <w:tr w:rsidR="00490BF4" w:rsidRPr="0016416A" w14:paraId="54A19AC3" w14:textId="77777777" w:rsidTr="005E0BBD">
        <w:trPr>
          <w:trHeight w:val="503"/>
        </w:trPr>
        <w:tc>
          <w:tcPr>
            <w:tcW w:w="4962" w:type="dxa"/>
          </w:tcPr>
          <w:p w14:paraId="5CFF4BE0" w14:textId="071E3B7F" w:rsidR="00490BF4" w:rsidRPr="0016416A" w:rsidRDefault="00490BF4" w:rsidP="00490BF4">
            <w:pPr>
              <w:pStyle w:val="TableParagraph"/>
            </w:pPr>
            <w:r w:rsidRPr="001B7C67">
              <w:t>Notification of outcomes</w:t>
            </w:r>
          </w:p>
        </w:tc>
        <w:tc>
          <w:tcPr>
            <w:tcW w:w="4425" w:type="dxa"/>
          </w:tcPr>
          <w:p w14:paraId="490EB77A" w14:textId="67A43F97" w:rsidR="00490BF4" w:rsidRPr="00A4142F" w:rsidDel="00354A96" w:rsidRDefault="00490BF4" w:rsidP="00490BF4">
            <w:pPr>
              <w:pStyle w:val="TableParagraph"/>
              <w:rPr>
                <w:b/>
                <w:bCs/>
              </w:rPr>
            </w:pPr>
            <w:r w:rsidRPr="00A4142F">
              <w:t>Early</w:t>
            </w:r>
            <w:r w:rsidRPr="00205EE4">
              <w:t xml:space="preserve"> </w:t>
            </w:r>
            <w:r w:rsidRPr="00A4142F">
              <w:t xml:space="preserve">September 2025 </w:t>
            </w:r>
          </w:p>
        </w:tc>
      </w:tr>
      <w:tr w:rsidR="00490BF4" w:rsidRPr="0016416A" w14:paraId="4B5E4EE9" w14:textId="77777777" w:rsidTr="005E0BBD">
        <w:trPr>
          <w:trHeight w:val="503"/>
        </w:trPr>
        <w:tc>
          <w:tcPr>
            <w:tcW w:w="4962" w:type="dxa"/>
          </w:tcPr>
          <w:p w14:paraId="56BB03B4" w14:textId="44376941" w:rsidR="00490BF4" w:rsidRPr="0016416A" w:rsidRDefault="00490BF4" w:rsidP="00490BF4">
            <w:pPr>
              <w:pStyle w:val="TableParagraph"/>
            </w:pPr>
            <w:r w:rsidRPr="001B7C67">
              <w:t>Funding agreement negotiation</w:t>
            </w:r>
          </w:p>
        </w:tc>
        <w:tc>
          <w:tcPr>
            <w:tcW w:w="4425" w:type="dxa"/>
          </w:tcPr>
          <w:p w14:paraId="5F89FA90" w14:textId="22A2B1C0" w:rsidR="00490BF4" w:rsidRPr="00A4142F" w:rsidRDefault="00490BF4" w:rsidP="00490BF4">
            <w:pPr>
              <w:pStyle w:val="TableParagraph"/>
              <w:rPr>
                <w:b/>
                <w:bCs/>
              </w:rPr>
            </w:pPr>
            <w:r w:rsidRPr="00A4142F">
              <w:t xml:space="preserve">September 2025 to </w:t>
            </w:r>
            <w:r w:rsidRPr="00205EE4">
              <w:t>mid-</w:t>
            </w:r>
            <w:r w:rsidRPr="00A4142F">
              <w:t>November 2025</w:t>
            </w:r>
          </w:p>
        </w:tc>
      </w:tr>
      <w:tr w:rsidR="00490BF4" w:rsidRPr="0016416A" w14:paraId="66CD3728" w14:textId="77777777" w:rsidTr="005E0BBD">
        <w:trPr>
          <w:trHeight w:val="503"/>
        </w:trPr>
        <w:tc>
          <w:tcPr>
            <w:tcW w:w="4962" w:type="dxa"/>
          </w:tcPr>
          <w:p w14:paraId="41D0EF51" w14:textId="5689DB81" w:rsidR="00490BF4" w:rsidRPr="0016416A" w:rsidRDefault="00490BF4" w:rsidP="00490BF4">
            <w:pPr>
              <w:pStyle w:val="TableParagraph"/>
            </w:pPr>
            <w:r w:rsidRPr="001B7C67">
              <w:t>Project work</w:t>
            </w:r>
          </w:p>
        </w:tc>
        <w:tc>
          <w:tcPr>
            <w:tcW w:w="4425" w:type="dxa"/>
          </w:tcPr>
          <w:p w14:paraId="0779CD7F" w14:textId="643F7DD8" w:rsidR="00490BF4" w:rsidRPr="00A4142F" w:rsidRDefault="00490BF4" w:rsidP="00490BF4">
            <w:pPr>
              <w:pStyle w:val="TableParagraph"/>
              <w:rPr>
                <w:b/>
                <w:bCs/>
              </w:rPr>
            </w:pPr>
            <w:r w:rsidRPr="00205EE4">
              <w:t>January</w:t>
            </w:r>
            <w:r w:rsidRPr="00A4142F">
              <w:t xml:space="preserve"> 2025 to </w:t>
            </w:r>
            <w:r w:rsidRPr="00205EE4">
              <w:t>January</w:t>
            </w:r>
            <w:r w:rsidRPr="00A4142F">
              <w:t xml:space="preserve"> 2026</w:t>
            </w:r>
          </w:p>
        </w:tc>
      </w:tr>
      <w:tr w:rsidR="00490BF4" w:rsidRPr="0016416A" w14:paraId="52D3918F" w14:textId="77777777" w:rsidTr="005E0BBD">
        <w:trPr>
          <w:trHeight w:val="503"/>
        </w:trPr>
        <w:tc>
          <w:tcPr>
            <w:tcW w:w="4962" w:type="dxa"/>
          </w:tcPr>
          <w:p w14:paraId="69C9F84F" w14:textId="0DF46BF4" w:rsidR="00490BF4" w:rsidRPr="0016416A" w:rsidRDefault="00490BF4" w:rsidP="00490BF4">
            <w:pPr>
              <w:pStyle w:val="TableParagraph"/>
            </w:pPr>
            <w:r w:rsidRPr="001B7C67">
              <w:t>Project completion and acquittals</w:t>
            </w:r>
          </w:p>
        </w:tc>
        <w:tc>
          <w:tcPr>
            <w:tcW w:w="4425" w:type="dxa"/>
          </w:tcPr>
          <w:p w14:paraId="0447D56E" w14:textId="7902B9BF" w:rsidR="00490BF4" w:rsidRPr="00A4142F" w:rsidRDefault="00490BF4" w:rsidP="00490BF4">
            <w:pPr>
              <w:pStyle w:val="TableParagraph"/>
              <w:rPr>
                <w:b/>
                <w:bCs/>
              </w:rPr>
            </w:pPr>
            <w:r w:rsidRPr="00205EE4">
              <w:t>February</w:t>
            </w:r>
            <w:r w:rsidRPr="00A4142F">
              <w:t xml:space="preserve"> to March 2027</w:t>
            </w:r>
          </w:p>
        </w:tc>
      </w:tr>
    </w:tbl>
    <w:p w14:paraId="7C06305C" w14:textId="68264A46" w:rsidR="008C7722" w:rsidRDefault="006E46C8" w:rsidP="008C7722">
      <w:pPr>
        <w:rPr>
          <w:lang w:eastAsia="en-AU"/>
        </w:rPr>
      </w:pPr>
      <w:r w:rsidRPr="006E46C8">
        <w:rPr>
          <w:lang w:eastAsia="en-AU"/>
        </w:rPr>
        <w:t xml:space="preserve">* Acknowledgement of proposals will occur via email upon receipt.  </w:t>
      </w:r>
    </w:p>
    <w:p w14:paraId="147A32F5" w14:textId="1913D7A8" w:rsidR="008C7722" w:rsidRDefault="006E46C8" w:rsidP="008C7722">
      <w:pPr>
        <w:spacing w:line="259" w:lineRule="auto"/>
        <w:rPr>
          <w:lang w:eastAsia="en-AU"/>
        </w:rPr>
      </w:pPr>
      <w:r>
        <w:rPr>
          <w:b/>
          <w:bCs/>
          <w:lang w:eastAsia="en-AU"/>
        </w:rPr>
        <w:br/>
      </w:r>
      <w:r w:rsidR="009F2CA0">
        <w:rPr>
          <w:b/>
          <w:bCs/>
          <w:lang w:eastAsia="en-AU"/>
        </w:rPr>
        <w:t>Application d</w:t>
      </w:r>
      <w:r w:rsidR="00C00E7C" w:rsidRPr="00C00E7C">
        <w:rPr>
          <w:b/>
          <w:bCs/>
          <w:lang w:eastAsia="en-AU"/>
        </w:rPr>
        <w:t>ocumentation:</w:t>
      </w:r>
      <w:r w:rsidR="00C00E7C" w:rsidRPr="00C00E7C">
        <w:rPr>
          <w:lang w:eastAsia="en-AU"/>
        </w:rPr>
        <w:t xml:space="preserve"> </w:t>
      </w:r>
      <w:r w:rsidRPr="006E46C8">
        <w:rPr>
          <w:lang w:eastAsia="en-AU"/>
        </w:rPr>
        <w:t xml:space="preserve">The </w:t>
      </w:r>
      <w:bookmarkStart w:id="10" w:name="_Hlk193978006"/>
      <w:r w:rsidR="00394EDA" w:rsidRPr="009F2CA0">
        <w:rPr>
          <w:i/>
          <w:iCs/>
          <w:lang w:eastAsia="en-AU"/>
        </w:rPr>
        <w:t>Practitioner Resource Grants</w:t>
      </w:r>
      <w:r w:rsidR="00847B1B" w:rsidRPr="009F2CA0">
        <w:rPr>
          <w:i/>
          <w:iCs/>
          <w:lang w:eastAsia="en-AU"/>
        </w:rPr>
        <w:t xml:space="preserve"> Research Program </w:t>
      </w:r>
      <w:bookmarkEnd w:id="10"/>
      <w:r w:rsidRPr="00953B03">
        <w:rPr>
          <w:i/>
          <w:iCs/>
          <w:lang w:eastAsia="en-AU"/>
        </w:rPr>
        <w:t>Guidelines</w:t>
      </w:r>
      <w:r w:rsidR="009F2CA0">
        <w:rPr>
          <w:i/>
          <w:iCs/>
          <w:lang w:eastAsia="en-AU"/>
        </w:rPr>
        <w:t xml:space="preserve"> </w:t>
      </w:r>
      <w:r w:rsidR="009F2CA0" w:rsidRPr="009F2CA0">
        <w:rPr>
          <w:i/>
          <w:iCs/>
          <w:lang w:eastAsia="en-AU"/>
        </w:rPr>
        <w:t>2025-26</w:t>
      </w:r>
      <w:r w:rsidR="009F2CA0">
        <w:rPr>
          <w:i/>
          <w:iCs/>
          <w:lang w:eastAsia="en-AU"/>
        </w:rPr>
        <w:t xml:space="preserve"> </w:t>
      </w:r>
      <w:r w:rsidRPr="006E46C8">
        <w:rPr>
          <w:lang w:eastAsia="en-AU"/>
        </w:rPr>
        <w:t xml:space="preserve">(this document) and the </w:t>
      </w:r>
      <w:r w:rsidR="00394EDA">
        <w:rPr>
          <w:i/>
          <w:iCs/>
          <w:lang w:eastAsia="en-AU"/>
        </w:rPr>
        <w:t xml:space="preserve">Application Pack </w:t>
      </w:r>
      <w:r w:rsidRPr="006E46C8">
        <w:rPr>
          <w:lang w:eastAsia="en-AU"/>
        </w:rPr>
        <w:t xml:space="preserve">are available </w:t>
      </w:r>
      <w:r w:rsidR="009F2CA0">
        <w:rPr>
          <w:lang w:eastAsia="en-AU"/>
        </w:rPr>
        <w:t>on</w:t>
      </w:r>
      <w:r w:rsidRPr="006E46C8">
        <w:rPr>
          <w:lang w:eastAsia="en-AU"/>
        </w:rPr>
        <w:t xml:space="preserve"> </w:t>
      </w:r>
      <w:r w:rsidR="00F83A75">
        <w:rPr>
          <w:lang w:eastAsia="en-AU"/>
        </w:rPr>
        <w:t xml:space="preserve">the </w:t>
      </w:r>
      <w:hyperlink r:id="rId13" w:history="1">
        <w:r w:rsidRPr="009F2CA0">
          <w:rPr>
            <w:rStyle w:val="Hyperlink"/>
            <w:lang w:eastAsia="en-AU"/>
          </w:rPr>
          <w:t>ACSES</w:t>
        </w:r>
        <w:r w:rsidR="00F83A75" w:rsidRPr="009F2CA0">
          <w:rPr>
            <w:rStyle w:val="Hyperlink"/>
            <w:lang w:eastAsia="en-AU"/>
          </w:rPr>
          <w:t xml:space="preserve"> website</w:t>
        </w:r>
      </w:hyperlink>
      <w:r w:rsidR="00490BF4">
        <w:rPr>
          <w:lang w:eastAsia="en-AU"/>
        </w:rPr>
        <w:t>.</w:t>
      </w:r>
      <w:r w:rsidR="008C7722">
        <w:rPr>
          <w:lang w:eastAsia="en-AU"/>
        </w:rPr>
        <w:br w:type="page"/>
      </w:r>
    </w:p>
    <w:p w14:paraId="2F01AC75" w14:textId="625C7C45" w:rsidR="008C7722" w:rsidRPr="0016416A" w:rsidRDefault="00806273" w:rsidP="008C7722">
      <w:pPr>
        <w:pStyle w:val="Heading1"/>
        <w:spacing w:before="480"/>
        <w:ind w:left="431" w:hanging="431"/>
        <w:rPr>
          <w:rFonts w:eastAsia="Times New Roman"/>
          <w:lang w:eastAsia="en-AU"/>
        </w:rPr>
      </w:pPr>
      <w:bookmarkStart w:id="11" w:name="_Aims_and_Obligations"/>
      <w:bookmarkEnd w:id="11"/>
      <w:r>
        <w:rPr>
          <w:rFonts w:eastAsia="Times New Roman"/>
          <w:lang w:eastAsia="en-AU"/>
        </w:rPr>
        <w:lastRenderedPageBreak/>
        <w:t xml:space="preserve">    </w:t>
      </w:r>
      <w:bookmarkStart w:id="12" w:name="_Toc201138934"/>
      <w:r>
        <w:rPr>
          <w:rFonts w:eastAsia="Times New Roman"/>
          <w:lang w:eastAsia="en-AU"/>
        </w:rPr>
        <w:t xml:space="preserve">Proposal </w:t>
      </w:r>
      <w:r w:rsidR="00E02480">
        <w:rPr>
          <w:rFonts w:eastAsia="Times New Roman"/>
          <w:lang w:eastAsia="en-AU"/>
        </w:rPr>
        <w:t>r</w:t>
      </w:r>
      <w:r>
        <w:rPr>
          <w:rFonts w:eastAsia="Times New Roman"/>
          <w:lang w:eastAsia="en-AU"/>
        </w:rPr>
        <w:t>equirements</w:t>
      </w:r>
      <w:bookmarkEnd w:id="12"/>
    </w:p>
    <w:p w14:paraId="6E41DAF8" w14:textId="6B247398" w:rsidR="008C7722" w:rsidRPr="00A92D14" w:rsidRDefault="00DD7D69" w:rsidP="008C7722">
      <w:pPr>
        <w:pStyle w:val="Heading2"/>
      </w:pPr>
      <w:bookmarkStart w:id="13" w:name="_Toc201138935"/>
      <w:r>
        <w:t xml:space="preserve">Purpose of the </w:t>
      </w:r>
      <w:r w:rsidR="00E02480">
        <w:t>p</w:t>
      </w:r>
      <w:r>
        <w:t>rogram</w:t>
      </w:r>
      <w:bookmarkEnd w:id="13"/>
    </w:p>
    <w:p w14:paraId="0C2B085D" w14:textId="03CF9F15" w:rsidR="00144944" w:rsidRPr="00144944" w:rsidRDefault="00144944" w:rsidP="00144944">
      <w:r w:rsidRPr="00144944">
        <w:t>The</w:t>
      </w:r>
      <w:r w:rsidR="00DD7D69">
        <w:t xml:space="preserve"> Practitioner Resource Grants Program </w:t>
      </w:r>
      <w:r w:rsidR="00CD55AD">
        <w:t xml:space="preserve">is </w:t>
      </w:r>
      <w:r w:rsidR="00DD7D69">
        <w:t xml:space="preserve">focused on funding proposals that </w:t>
      </w:r>
      <w:r w:rsidRPr="00144944">
        <w:t>do one or more of the following:</w:t>
      </w:r>
    </w:p>
    <w:p w14:paraId="31B1F87E" w14:textId="77777777" w:rsidR="00CD55AD" w:rsidRDefault="00CD55AD" w:rsidP="00CD55AD">
      <w:pPr>
        <w:pStyle w:val="ListParagraph"/>
        <w:numPr>
          <w:ilvl w:val="0"/>
          <w:numId w:val="5"/>
        </w:numPr>
      </w:pPr>
      <w:r w:rsidRPr="00144944">
        <w:t xml:space="preserve">Produce </w:t>
      </w:r>
      <w:r>
        <w:t xml:space="preserve">resources </w:t>
      </w:r>
      <w:r w:rsidRPr="00144944">
        <w:t>that can be</w:t>
      </w:r>
      <w:r>
        <w:t xml:space="preserve"> readily </w:t>
      </w:r>
      <w:r w:rsidRPr="00144944">
        <w:t xml:space="preserve">adopted by </w:t>
      </w:r>
      <w:r>
        <w:t xml:space="preserve">other </w:t>
      </w:r>
      <w:r w:rsidRPr="00144944">
        <w:t>universities</w:t>
      </w:r>
      <w:r>
        <w:t>.</w:t>
      </w:r>
      <w:r w:rsidRPr="00144944">
        <w:t xml:space="preserve"> </w:t>
      </w:r>
    </w:p>
    <w:p w14:paraId="1396C0BC" w14:textId="530C2F75" w:rsidR="00CD55AD" w:rsidRDefault="00CD55AD" w:rsidP="00CD55AD">
      <w:pPr>
        <w:pStyle w:val="ListParagraph"/>
        <w:numPr>
          <w:ilvl w:val="0"/>
          <w:numId w:val="5"/>
        </w:numPr>
      </w:pPr>
      <w:r>
        <w:t>Ensure that resources</w:t>
      </w:r>
      <w:r w:rsidRPr="00144944">
        <w:t xml:space="preserve"> </w:t>
      </w:r>
      <w:r>
        <w:t>draw on the</w:t>
      </w:r>
      <w:r w:rsidRPr="00144944">
        <w:t xml:space="preserve"> existing practice knowledge base on equity issues in Australian higher education, building on previous </w:t>
      </w:r>
      <w:r>
        <w:t>work</w:t>
      </w:r>
      <w:r w:rsidRPr="00144944">
        <w:t xml:space="preserve"> undertaken or funded by ACSES</w:t>
      </w:r>
      <w:r>
        <w:t xml:space="preserve"> (and formerly </w:t>
      </w:r>
      <w:r w:rsidR="00516CEF">
        <w:t xml:space="preserve">the </w:t>
      </w:r>
      <w:r w:rsidR="00516CEF" w:rsidRPr="00516CEF">
        <w:t>National Centre for Student Equity in Higher Education</w:t>
      </w:r>
      <w:r w:rsidR="00E02480">
        <w:t xml:space="preserve"> or NCSEHE</w:t>
      </w:r>
      <w:r>
        <w:t>)</w:t>
      </w:r>
      <w:r w:rsidRPr="00144944">
        <w:t xml:space="preserve">.  </w:t>
      </w:r>
    </w:p>
    <w:p w14:paraId="196CA04D" w14:textId="77777777" w:rsidR="00CD55AD" w:rsidRDefault="00CD55AD" w:rsidP="00CD55AD">
      <w:pPr>
        <w:pStyle w:val="ListParagraph"/>
        <w:numPr>
          <w:ilvl w:val="0"/>
          <w:numId w:val="5"/>
        </w:numPr>
      </w:pPr>
      <w:r>
        <w:t xml:space="preserve">Ensure that resources can be </w:t>
      </w:r>
      <w:r w:rsidRPr="00144944">
        <w:t>applied</w:t>
      </w:r>
      <w:r>
        <w:t xml:space="preserve"> at the</w:t>
      </w:r>
      <w:r w:rsidRPr="00144944">
        <w:t xml:space="preserve"> national</w:t>
      </w:r>
      <w:r>
        <w:t xml:space="preserve"> level</w:t>
      </w:r>
      <w:r w:rsidRPr="00144944">
        <w:t xml:space="preserve"> and/or </w:t>
      </w:r>
      <w:r>
        <w:t xml:space="preserve">enable </w:t>
      </w:r>
      <w:r w:rsidRPr="00144944">
        <w:t xml:space="preserve">outcomes that are potentially portable across institutions and scalable across Australian higher education equity practice.  </w:t>
      </w:r>
    </w:p>
    <w:p w14:paraId="4746DC11" w14:textId="3916563F" w:rsidR="006E46C8" w:rsidRDefault="00E917CF" w:rsidP="006E46C8">
      <w:r w:rsidRPr="002A6F32">
        <w:t>A</w:t>
      </w:r>
      <w:r w:rsidR="006E46C8" w:rsidRPr="002A6F32">
        <w:t>ll proposals</w:t>
      </w:r>
      <w:r w:rsidR="006E46C8" w:rsidRPr="006E46C8">
        <w:t xml:space="preserve"> should be able to identify one or more priority</w:t>
      </w:r>
      <w:r w:rsidR="00972C9A">
        <w:t xml:space="preserve"> (equity)</w:t>
      </w:r>
      <w:r w:rsidR="006E46C8" w:rsidRPr="006E46C8">
        <w:t xml:space="preserve"> groups who are </w:t>
      </w:r>
      <w:r w:rsidR="003F33F8">
        <w:t>potential beneficiaries of this work – including</w:t>
      </w:r>
      <w:r w:rsidR="006E46C8" w:rsidRPr="006E46C8">
        <w:t xml:space="preserve"> First Nations Australian </w:t>
      </w:r>
      <w:r w:rsidR="00E02480">
        <w:t>s</w:t>
      </w:r>
      <w:r w:rsidR="006E46C8" w:rsidRPr="006E46C8">
        <w:t xml:space="preserve">tudents; </w:t>
      </w:r>
      <w:r w:rsidR="00E02480">
        <w:t>students from l</w:t>
      </w:r>
      <w:r w:rsidR="006E46C8" w:rsidRPr="006E46C8">
        <w:t xml:space="preserve">ow </w:t>
      </w:r>
      <w:r w:rsidR="00E02480">
        <w:t>socioeconomic status (</w:t>
      </w:r>
      <w:r w:rsidR="006E46C8" w:rsidRPr="006E46C8">
        <w:t>SES</w:t>
      </w:r>
      <w:r w:rsidR="00E02480">
        <w:t>) backgrounds</w:t>
      </w:r>
      <w:r w:rsidR="006E46C8" w:rsidRPr="006E46C8">
        <w:t xml:space="preserve">; </w:t>
      </w:r>
      <w:r w:rsidR="00E02480">
        <w:t>s</w:t>
      </w:r>
      <w:r w:rsidR="006E46C8" w:rsidRPr="006E46C8">
        <w:t xml:space="preserve">tudents with </w:t>
      </w:r>
      <w:r w:rsidR="00E02480">
        <w:t>d</w:t>
      </w:r>
      <w:r w:rsidR="006E46C8" w:rsidRPr="006E46C8">
        <w:t xml:space="preserve">isability; and </w:t>
      </w:r>
      <w:r w:rsidR="00E02480">
        <w:t>s</w:t>
      </w:r>
      <w:r w:rsidR="006E46C8" w:rsidRPr="006E46C8">
        <w:t xml:space="preserve">tudents from </w:t>
      </w:r>
      <w:r w:rsidR="00E02480">
        <w:t>r</w:t>
      </w:r>
      <w:r w:rsidR="006E46C8" w:rsidRPr="006E46C8">
        <w:t xml:space="preserve">egional and </w:t>
      </w:r>
      <w:r w:rsidR="00E02480">
        <w:t>r</w:t>
      </w:r>
      <w:r w:rsidR="006E46C8" w:rsidRPr="006E46C8">
        <w:t>emote Australia</w:t>
      </w:r>
      <w:r w:rsidR="00CD55AD">
        <w:t>.</w:t>
      </w:r>
    </w:p>
    <w:p w14:paraId="10A6AB56" w14:textId="00E8F733" w:rsidR="002527D6" w:rsidRPr="006E46C8" w:rsidRDefault="006E46C8" w:rsidP="006E46C8">
      <w:r w:rsidRPr="006E46C8">
        <w:t xml:space="preserve">However, proposals are not limited to the stated priority groups listed in the </w:t>
      </w:r>
      <w:r w:rsidR="00394EDA">
        <w:rPr>
          <w:i/>
          <w:iCs/>
          <w:lang w:eastAsia="en-AU"/>
        </w:rPr>
        <w:t xml:space="preserve">Application Pack </w:t>
      </w:r>
      <w:r w:rsidRPr="006E46C8">
        <w:t xml:space="preserve">and can nominate other groups experiencing forms of disadvantage and/or underrepresentation in higher education, in addition to addressing the issue of compounding disadvantage where relevant. </w:t>
      </w:r>
    </w:p>
    <w:p w14:paraId="7C39FCAB" w14:textId="3C19CFAC" w:rsidR="008C7722" w:rsidRPr="00A92D14" w:rsidRDefault="006E46C8" w:rsidP="001D4109">
      <w:pPr>
        <w:pStyle w:val="Heading2"/>
      </w:pPr>
      <w:bookmarkStart w:id="14" w:name="_Toc201138936"/>
      <w:r>
        <w:t xml:space="preserve">Structure of the </w:t>
      </w:r>
      <w:r w:rsidR="00E02480">
        <w:t>p</w:t>
      </w:r>
      <w:r>
        <w:t>roposal</w:t>
      </w:r>
      <w:bookmarkEnd w:id="14"/>
      <w:r>
        <w:t xml:space="preserve"> </w:t>
      </w:r>
    </w:p>
    <w:p w14:paraId="2B6A4B35" w14:textId="5D6CCE49" w:rsidR="00CD55AD" w:rsidRDefault="00CD55AD" w:rsidP="00CD55AD">
      <w:r w:rsidRPr="00144944">
        <w:t xml:space="preserve">ACSES is committed to encouraging collaborative proposals </w:t>
      </w:r>
      <w:r>
        <w:t>led by</w:t>
      </w:r>
      <w:r w:rsidRPr="00144944">
        <w:t xml:space="preserve"> </w:t>
      </w:r>
      <w:r>
        <w:t>equity</w:t>
      </w:r>
      <w:r w:rsidRPr="00144944">
        <w:t xml:space="preserve"> practitioners</w:t>
      </w:r>
      <w:r>
        <w:t>, but including academic staff, university managers, and equity researchers.</w:t>
      </w:r>
      <w:r w:rsidRPr="00144944">
        <w:t xml:space="preserve"> </w:t>
      </w:r>
    </w:p>
    <w:p w14:paraId="27D405E6" w14:textId="77777777" w:rsidR="00CD55AD" w:rsidRDefault="00CD55AD" w:rsidP="00CD55AD">
      <w:r>
        <w:t>W</w:t>
      </w:r>
      <w:r w:rsidRPr="00424234">
        <w:t xml:space="preserve">hile the </w:t>
      </w:r>
      <w:r>
        <w:t>proposed resource</w:t>
      </w:r>
      <w:r w:rsidRPr="00424234">
        <w:t xml:space="preserve"> must be framed in an Australian context, suitable international collaboration, expertise</w:t>
      </w:r>
      <w:r>
        <w:t>,</w:t>
      </w:r>
      <w:r w:rsidRPr="00424234">
        <w:t xml:space="preserve"> and comparative work may be </w:t>
      </w:r>
      <w:r>
        <w:t>undertaken</w:t>
      </w:r>
      <w:r w:rsidRPr="00424234">
        <w:t>.</w:t>
      </w:r>
      <w:r>
        <w:t xml:space="preserve"> </w:t>
      </w:r>
    </w:p>
    <w:p w14:paraId="0BF313A3" w14:textId="77777777" w:rsidR="00CD55AD" w:rsidRDefault="00CD55AD" w:rsidP="00CD55AD">
      <w:pPr>
        <w:spacing w:after="0" w:line="240" w:lineRule="auto"/>
      </w:pPr>
      <w:r w:rsidRPr="00104E97">
        <w:t>Proposals must be clear, concise</w:t>
      </w:r>
      <w:r>
        <w:t>,</w:t>
      </w:r>
      <w:r w:rsidRPr="00104E97">
        <w:t xml:space="preserve"> and sufficiently comprehensive to allow full analysis</w:t>
      </w:r>
      <w:r w:rsidRPr="00104E97">
        <w:rPr>
          <w:spacing w:val="-5"/>
        </w:rPr>
        <w:t xml:space="preserve"> </w:t>
      </w:r>
      <w:r w:rsidRPr="00104E97">
        <w:t>of</w:t>
      </w:r>
      <w:r w:rsidRPr="00104E97">
        <w:rPr>
          <w:spacing w:val="-3"/>
        </w:rPr>
        <w:t xml:space="preserve"> </w:t>
      </w:r>
      <w:r w:rsidRPr="00104E97">
        <w:t>the</w:t>
      </w:r>
      <w:r w:rsidRPr="00104E97">
        <w:rPr>
          <w:spacing w:val="-3"/>
        </w:rPr>
        <w:t xml:space="preserve"> </w:t>
      </w:r>
      <w:r w:rsidRPr="00104E97">
        <w:t>proposed</w:t>
      </w:r>
      <w:r w:rsidRPr="00104E97">
        <w:rPr>
          <w:spacing w:val="-4"/>
        </w:rPr>
        <w:t xml:space="preserve"> </w:t>
      </w:r>
      <w:r w:rsidRPr="00104E97">
        <w:t>research</w:t>
      </w:r>
      <w:r w:rsidRPr="00104E97">
        <w:rPr>
          <w:spacing w:val="-5"/>
        </w:rPr>
        <w:t xml:space="preserve"> </w:t>
      </w:r>
      <w:r w:rsidRPr="00104E97">
        <w:t>without</w:t>
      </w:r>
      <w:r w:rsidRPr="00104E97">
        <w:rPr>
          <w:spacing w:val="-4"/>
        </w:rPr>
        <w:t xml:space="preserve"> </w:t>
      </w:r>
      <w:r w:rsidRPr="00104E97">
        <w:t>reference</w:t>
      </w:r>
      <w:r w:rsidRPr="00104E97">
        <w:rPr>
          <w:spacing w:val="-3"/>
        </w:rPr>
        <w:t xml:space="preserve"> </w:t>
      </w:r>
      <w:r w:rsidRPr="00104E97">
        <w:t>to</w:t>
      </w:r>
      <w:r w:rsidRPr="00104E97">
        <w:rPr>
          <w:spacing w:val="-3"/>
        </w:rPr>
        <w:t xml:space="preserve"> </w:t>
      </w:r>
      <w:r w:rsidRPr="00104E97">
        <w:t>additional</w:t>
      </w:r>
      <w:r w:rsidRPr="00104E97">
        <w:rPr>
          <w:spacing w:val="-4"/>
        </w:rPr>
        <w:t xml:space="preserve"> </w:t>
      </w:r>
      <w:r w:rsidRPr="00104E97">
        <w:t>material.</w:t>
      </w:r>
      <w:r w:rsidRPr="00104E97">
        <w:rPr>
          <w:spacing w:val="-4"/>
        </w:rPr>
        <w:t xml:space="preserve"> </w:t>
      </w:r>
      <w:r w:rsidRPr="00104E97">
        <w:t>The proposal should be written for a broad audience.</w:t>
      </w:r>
      <w:r>
        <w:t xml:space="preserve"> </w:t>
      </w:r>
    </w:p>
    <w:p w14:paraId="074507D8" w14:textId="77777777" w:rsidR="00CD55AD" w:rsidRDefault="00CD55AD" w:rsidP="00CD55AD">
      <w:pPr>
        <w:spacing w:after="0" w:line="240" w:lineRule="auto"/>
      </w:pPr>
    </w:p>
    <w:p w14:paraId="7E4AA2B6" w14:textId="3232A801" w:rsidR="00CD55AD" w:rsidRPr="00B721A1" w:rsidRDefault="00CD55AD" w:rsidP="00CD55AD">
      <w:pPr>
        <w:spacing w:after="0" w:line="240" w:lineRule="auto"/>
        <w:rPr>
          <w:rFonts w:eastAsia="Times New Roman"/>
        </w:rPr>
      </w:pPr>
      <w:r>
        <w:t>ACSES encourages proposal writers to utilise strengths-based framing and language in describing their projects rather than deficit discourse and narratives.</w:t>
      </w:r>
    </w:p>
    <w:p w14:paraId="6715C0BD" w14:textId="77777777" w:rsidR="00A4142F" w:rsidRDefault="00A4142F">
      <w:pPr>
        <w:spacing w:line="259" w:lineRule="auto"/>
        <w:rPr>
          <w:rFonts w:eastAsiaTheme="majorEastAsia" w:cstheme="majorBidi"/>
          <w:color w:val="6B3B57"/>
          <w:sz w:val="40"/>
          <w:szCs w:val="40"/>
          <w:lang w:eastAsia="en-AU"/>
        </w:rPr>
      </w:pPr>
      <w:r>
        <w:br w:type="page"/>
      </w:r>
    </w:p>
    <w:p w14:paraId="406ABAF5" w14:textId="05E03101" w:rsidR="006E46C8" w:rsidRPr="00A4142F" w:rsidRDefault="00C80DF4" w:rsidP="006E46C8">
      <w:pPr>
        <w:pStyle w:val="Heading2"/>
      </w:pPr>
      <w:bookmarkStart w:id="15" w:name="_Toc193976660"/>
      <w:bookmarkStart w:id="16" w:name="_Toc193976661"/>
      <w:bookmarkStart w:id="17" w:name="_Toc201138937"/>
      <w:bookmarkEnd w:id="15"/>
      <w:bookmarkEnd w:id="16"/>
      <w:r w:rsidRPr="00A4142F">
        <w:lastRenderedPageBreak/>
        <w:t>Resources to be developed</w:t>
      </w:r>
      <w:bookmarkEnd w:id="17"/>
    </w:p>
    <w:p w14:paraId="5E89AF4E" w14:textId="77777777" w:rsidR="00CD55AD" w:rsidRPr="00A4142F" w:rsidRDefault="00CD55AD" w:rsidP="00CD55AD">
      <w:pPr>
        <w:spacing w:line="259" w:lineRule="auto"/>
      </w:pPr>
      <w:r w:rsidRPr="00A4142F">
        <w:t xml:space="preserve">The program is intended to fund a variety of resources, such as: </w:t>
      </w:r>
    </w:p>
    <w:p w14:paraId="63172F28" w14:textId="792C05DA" w:rsidR="00CD55AD" w:rsidRPr="00205EE4" w:rsidRDefault="00E02480" w:rsidP="00CD55AD">
      <w:pPr>
        <w:pStyle w:val="ListParagraph"/>
        <w:numPr>
          <w:ilvl w:val="0"/>
          <w:numId w:val="30"/>
        </w:numPr>
        <w:spacing w:line="259" w:lineRule="auto"/>
      </w:pPr>
      <w:r>
        <w:t>g</w:t>
      </w:r>
      <w:r w:rsidR="00CD55AD" w:rsidRPr="00A4142F">
        <w:t xml:space="preserve">uidelines </w:t>
      </w:r>
    </w:p>
    <w:p w14:paraId="0B78F9FC" w14:textId="72F7C6F8" w:rsidR="00CD55AD" w:rsidRPr="00205EE4" w:rsidRDefault="00E02480" w:rsidP="00CD55AD">
      <w:pPr>
        <w:pStyle w:val="ListParagraph"/>
        <w:numPr>
          <w:ilvl w:val="0"/>
          <w:numId w:val="30"/>
        </w:numPr>
        <w:spacing w:line="259" w:lineRule="auto"/>
      </w:pPr>
      <w:r>
        <w:t>m</w:t>
      </w:r>
      <w:r w:rsidR="00CD55AD" w:rsidRPr="00A4142F">
        <w:t xml:space="preserve">anuals </w:t>
      </w:r>
    </w:p>
    <w:p w14:paraId="3B1AF3F7" w14:textId="1A3D8774" w:rsidR="00CD55AD" w:rsidRPr="00205EE4" w:rsidRDefault="00E02480" w:rsidP="00CD55AD">
      <w:pPr>
        <w:pStyle w:val="ListParagraph"/>
        <w:numPr>
          <w:ilvl w:val="0"/>
          <w:numId w:val="30"/>
        </w:numPr>
        <w:spacing w:line="259" w:lineRule="auto"/>
      </w:pPr>
      <w:r>
        <w:t>a</w:t>
      </w:r>
      <w:r w:rsidR="00CD55AD" w:rsidRPr="00A4142F">
        <w:t xml:space="preserve">ctivities </w:t>
      </w:r>
    </w:p>
    <w:p w14:paraId="140E2625" w14:textId="1B18C37E" w:rsidR="00CD55AD" w:rsidRPr="00205EE4" w:rsidRDefault="00E02480" w:rsidP="00CD55AD">
      <w:pPr>
        <w:pStyle w:val="ListParagraph"/>
        <w:numPr>
          <w:ilvl w:val="0"/>
          <w:numId w:val="30"/>
        </w:numPr>
        <w:spacing w:line="259" w:lineRule="auto"/>
      </w:pPr>
      <w:r>
        <w:t>s</w:t>
      </w:r>
      <w:r w:rsidR="00CD55AD" w:rsidRPr="00A4142F">
        <w:t xml:space="preserve">urveys and instruments </w:t>
      </w:r>
    </w:p>
    <w:p w14:paraId="7DDA23FE" w14:textId="76ECB4FC" w:rsidR="00CD55AD" w:rsidRPr="00205EE4" w:rsidRDefault="00E02480" w:rsidP="00CD55AD">
      <w:pPr>
        <w:pStyle w:val="ListParagraph"/>
        <w:numPr>
          <w:ilvl w:val="0"/>
          <w:numId w:val="30"/>
        </w:numPr>
        <w:spacing w:line="259" w:lineRule="auto"/>
      </w:pPr>
      <w:r>
        <w:t>e</w:t>
      </w:r>
      <w:r w:rsidR="00CD55AD" w:rsidRPr="00A4142F">
        <w:t xml:space="preserve">xplainers </w:t>
      </w:r>
    </w:p>
    <w:p w14:paraId="34A3BD36" w14:textId="53E90ED0" w:rsidR="00CD55AD" w:rsidRPr="00205EE4" w:rsidRDefault="00E02480" w:rsidP="00CD55AD">
      <w:pPr>
        <w:pStyle w:val="ListParagraph"/>
        <w:numPr>
          <w:ilvl w:val="0"/>
          <w:numId w:val="30"/>
        </w:numPr>
        <w:spacing w:line="259" w:lineRule="auto"/>
      </w:pPr>
      <w:r>
        <w:t>p</w:t>
      </w:r>
      <w:r w:rsidR="00CD55AD" w:rsidRPr="00A4142F">
        <w:t xml:space="preserve">ractice guides </w:t>
      </w:r>
    </w:p>
    <w:p w14:paraId="089E96DD" w14:textId="5E700DB2" w:rsidR="00CD55AD" w:rsidRPr="00205EE4" w:rsidRDefault="00E02480" w:rsidP="00CD55AD">
      <w:pPr>
        <w:pStyle w:val="ListParagraph"/>
        <w:numPr>
          <w:ilvl w:val="0"/>
          <w:numId w:val="30"/>
        </w:numPr>
        <w:spacing w:line="259" w:lineRule="auto"/>
      </w:pPr>
      <w:r>
        <w:t>p</w:t>
      </w:r>
      <w:r w:rsidR="00CD55AD" w:rsidRPr="00A4142F">
        <w:t xml:space="preserve">rocedures </w:t>
      </w:r>
    </w:p>
    <w:p w14:paraId="470E5262" w14:textId="6A3BEACD" w:rsidR="00CD55AD" w:rsidRPr="00205EE4" w:rsidRDefault="00E02480" w:rsidP="00CD55AD">
      <w:pPr>
        <w:pStyle w:val="ListParagraph"/>
        <w:numPr>
          <w:ilvl w:val="0"/>
          <w:numId w:val="30"/>
        </w:numPr>
        <w:spacing w:line="259" w:lineRule="auto"/>
      </w:pPr>
      <w:r>
        <w:t>d</w:t>
      </w:r>
      <w:r w:rsidR="00CD55AD" w:rsidRPr="00A4142F">
        <w:t xml:space="preserve">igital resources </w:t>
      </w:r>
    </w:p>
    <w:p w14:paraId="0B7B58FD" w14:textId="147C49D9" w:rsidR="00CD55AD" w:rsidRPr="00205EE4" w:rsidRDefault="00E02480" w:rsidP="00CD55AD">
      <w:pPr>
        <w:pStyle w:val="ListParagraph"/>
        <w:numPr>
          <w:ilvl w:val="0"/>
          <w:numId w:val="30"/>
        </w:numPr>
        <w:spacing w:line="259" w:lineRule="auto"/>
      </w:pPr>
      <w:r>
        <w:t>e</w:t>
      </w:r>
      <w:r w:rsidR="00CD55AD" w:rsidRPr="00A4142F">
        <w:t xml:space="preserve">valuation plans </w:t>
      </w:r>
    </w:p>
    <w:p w14:paraId="16119E28" w14:textId="5A7288B8" w:rsidR="00CD55AD" w:rsidRPr="00205EE4" w:rsidRDefault="00E02480" w:rsidP="00CD55AD">
      <w:pPr>
        <w:pStyle w:val="ListParagraph"/>
        <w:numPr>
          <w:ilvl w:val="0"/>
          <w:numId w:val="30"/>
        </w:numPr>
        <w:spacing w:line="259" w:lineRule="auto"/>
      </w:pPr>
      <w:r>
        <w:t>d</w:t>
      </w:r>
      <w:r w:rsidR="00CD55AD" w:rsidRPr="00A4142F">
        <w:t>ata matrices</w:t>
      </w:r>
    </w:p>
    <w:p w14:paraId="3CED1982" w14:textId="079153F2" w:rsidR="00CD55AD" w:rsidRPr="00205EE4" w:rsidRDefault="00E02480" w:rsidP="00CD55AD">
      <w:pPr>
        <w:pStyle w:val="ListParagraph"/>
        <w:numPr>
          <w:ilvl w:val="0"/>
          <w:numId w:val="30"/>
        </w:numPr>
        <w:spacing w:line="259" w:lineRule="auto"/>
      </w:pPr>
      <w:r>
        <w:t>l</w:t>
      </w:r>
      <w:r w:rsidR="00CD55AD" w:rsidRPr="00A4142F">
        <w:t>earning modules.</w:t>
      </w:r>
    </w:p>
    <w:p w14:paraId="6EF853CF" w14:textId="32F244BB" w:rsidR="00CD55AD" w:rsidRDefault="00CD55AD" w:rsidP="00CD55AD">
      <w:pPr>
        <w:spacing w:line="259" w:lineRule="auto"/>
      </w:pPr>
      <w:r w:rsidRPr="00A4142F">
        <w:t>It is envisaged that funded resources will impact one or more elements of the student lifecycle</w:t>
      </w:r>
      <w:r w:rsidR="00E02480">
        <w:t>—</w:t>
      </w:r>
      <w:r w:rsidRPr="00A4142F">
        <w:t>from</w:t>
      </w:r>
      <w:r w:rsidR="00E02480">
        <w:t xml:space="preserve"> </w:t>
      </w:r>
      <w:r w:rsidRPr="00A4142F">
        <w:t>pre-access activities</w:t>
      </w:r>
      <w:r>
        <w:t xml:space="preserve"> through to attainment and transition out initiatives. </w:t>
      </w:r>
    </w:p>
    <w:p w14:paraId="7B91D997" w14:textId="77777777" w:rsidR="00CD55AD" w:rsidRDefault="00CD55AD" w:rsidP="00CD55AD">
      <w:r w:rsidRPr="009E082B">
        <w:t xml:space="preserve">An important aspect of </w:t>
      </w:r>
      <w:r>
        <w:t>ACSES</w:t>
      </w:r>
      <w:r w:rsidRPr="009E082B">
        <w:t xml:space="preserve">’s </w:t>
      </w:r>
      <w:r>
        <w:t>work</w:t>
      </w:r>
      <w:r w:rsidRPr="009E082B">
        <w:t xml:space="preserve"> is the dissemination of </w:t>
      </w:r>
      <w:r>
        <w:t xml:space="preserve">outputs from its funded programs to ensure that this work reaches an </w:t>
      </w:r>
      <w:r w:rsidRPr="009E082B">
        <w:t>audience</w:t>
      </w:r>
      <w:r>
        <w:t xml:space="preserve"> who can use it</w:t>
      </w:r>
      <w:r w:rsidRPr="009E082B">
        <w:t xml:space="preserve">. </w:t>
      </w:r>
      <w:r>
        <w:t>This is especially relevant to</w:t>
      </w:r>
      <w:r w:rsidRPr="009E082B">
        <w:t xml:space="preserve"> project</w:t>
      </w:r>
      <w:r>
        <w:t>s with practice-focused outputs, which must</w:t>
      </w:r>
      <w:r w:rsidRPr="009E082B">
        <w:t xml:space="preserve"> </w:t>
      </w:r>
      <w:r>
        <w:t>be in a format</w:t>
      </w:r>
      <w:r w:rsidRPr="009E082B">
        <w:t xml:space="preserve"> </w:t>
      </w:r>
      <w:r>
        <w:t xml:space="preserve">that can be dissemination easily across the higher education sector. </w:t>
      </w:r>
    </w:p>
    <w:p w14:paraId="25556F17" w14:textId="3CCAAC28" w:rsidR="00CD55AD" w:rsidRPr="001748E3" w:rsidRDefault="00A4142F" w:rsidP="00CD55AD">
      <w:pPr>
        <w:jc w:val="center"/>
        <w:rPr>
          <w:b/>
          <w:bCs/>
        </w:rPr>
      </w:pPr>
      <w:r>
        <w:rPr>
          <w:b/>
          <w:bCs/>
        </w:rPr>
        <w:t>The</w:t>
      </w:r>
      <w:r w:rsidR="00CD55AD" w:rsidRPr="001748E3">
        <w:rPr>
          <w:b/>
          <w:bCs/>
        </w:rPr>
        <w:t xml:space="preserve"> proposed resource </w:t>
      </w:r>
      <w:r>
        <w:rPr>
          <w:b/>
          <w:bCs/>
        </w:rPr>
        <w:t xml:space="preserve">must </w:t>
      </w:r>
      <w:r w:rsidR="00CD55AD" w:rsidRPr="001748E3">
        <w:rPr>
          <w:b/>
          <w:bCs/>
        </w:rPr>
        <w:t>include an evaluable element</w:t>
      </w:r>
      <w:r w:rsidR="00E02480">
        <w:rPr>
          <w:b/>
          <w:bCs/>
        </w:rPr>
        <w:t>, that is</w:t>
      </w:r>
      <w:r w:rsidR="00CD55AD" w:rsidRPr="001748E3">
        <w:rPr>
          <w:b/>
          <w:bCs/>
        </w:rPr>
        <w:t xml:space="preserve"> information and direction on how institutions adopting the resource can evaluate its efficacy, in reference to the </w:t>
      </w:r>
      <w:hyperlink r:id="rId14" w:history="1">
        <w:r w:rsidR="00CD55AD" w:rsidRPr="001748E3">
          <w:rPr>
            <w:rStyle w:val="Hyperlink"/>
            <w:b/>
            <w:bCs/>
          </w:rPr>
          <w:t>Student Equity in Higher Education Evaluation Framework</w:t>
        </w:r>
      </w:hyperlink>
      <w:r w:rsidR="00CD55AD">
        <w:rPr>
          <w:b/>
          <w:bCs/>
        </w:rPr>
        <w:t xml:space="preserve"> (SEHEEF)</w:t>
      </w:r>
      <w:r w:rsidR="00CD55AD" w:rsidRPr="001748E3">
        <w:rPr>
          <w:b/>
          <w:bCs/>
        </w:rPr>
        <w:t>.</w:t>
      </w:r>
    </w:p>
    <w:p w14:paraId="4CD1886E" w14:textId="33D66475" w:rsidR="00F06A6F" w:rsidRDefault="00F06A6F" w:rsidP="00F06A6F">
      <w:pPr>
        <w:pStyle w:val="Heading2"/>
      </w:pPr>
      <w:bookmarkStart w:id="18" w:name="_Toc201138938"/>
      <w:r>
        <w:t xml:space="preserve">Funding </w:t>
      </w:r>
      <w:r w:rsidR="00E02480">
        <w:t>a</w:t>
      </w:r>
      <w:r>
        <w:t>vailable</w:t>
      </w:r>
      <w:bookmarkEnd w:id="18"/>
    </w:p>
    <w:p w14:paraId="6447AB9A" w14:textId="77777777" w:rsidR="00D34E8C" w:rsidRDefault="00F610E7" w:rsidP="00D34E8C">
      <w:pPr>
        <w:pStyle w:val="ListParagraph"/>
        <w:numPr>
          <w:ilvl w:val="0"/>
          <w:numId w:val="37"/>
        </w:numPr>
      </w:pPr>
      <w:r w:rsidRPr="00F06A6F">
        <w:t xml:space="preserve">Funding for </w:t>
      </w:r>
      <w:r w:rsidRPr="00A4142F">
        <w:t xml:space="preserve">several </w:t>
      </w:r>
      <w:r w:rsidR="00953CB6" w:rsidRPr="00A4142F">
        <w:t>resource grants will be</w:t>
      </w:r>
      <w:r w:rsidRPr="00A4142F">
        <w:t xml:space="preserve"> available through a competitive selection process.</w:t>
      </w:r>
    </w:p>
    <w:p w14:paraId="083DF7B6" w14:textId="7717BA01" w:rsidR="00D34E8C" w:rsidRDefault="00F610E7" w:rsidP="00D34E8C">
      <w:pPr>
        <w:pStyle w:val="ListParagraph"/>
        <w:numPr>
          <w:ilvl w:val="0"/>
          <w:numId w:val="37"/>
        </w:numPr>
      </w:pPr>
      <w:r w:rsidRPr="00A4142F">
        <w:t xml:space="preserve">Grants will be funded for up to </w:t>
      </w:r>
      <w:r w:rsidRPr="00205EE4">
        <w:t>$</w:t>
      </w:r>
      <w:r w:rsidR="00923AE7" w:rsidRPr="00205EE4">
        <w:t xml:space="preserve">25,000 </w:t>
      </w:r>
      <w:r w:rsidRPr="00205EE4">
        <w:t>(excluding GST)</w:t>
      </w:r>
      <w:r w:rsidRPr="00A4142F">
        <w:t xml:space="preserve"> per project. </w:t>
      </w:r>
    </w:p>
    <w:p w14:paraId="0906B462" w14:textId="55434017" w:rsidR="00D34E8C" w:rsidRDefault="00D34E8C" w:rsidP="00BD768E">
      <w:pPr>
        <w:pStyle w:val="ListParagraph"/>
        <w:numPr>
          <w:ilvl w:val="0"/>
          <w:numId w:val="37"/>
        </w:numPr>
      </w:pPr>
      <w:r>
        <w:t>Costs should be reasonable and for items directly associated ​with the preparation, development, and dissemination of the resources.</w:t>
      </w:r>
    </w:p>
    <w:p w14:paraId="721EAAC3" w14:textId="77777777" w:rsidR="00D34E8C" w:rsidRDefault="00D34E8C" w:rsidP="00BD768E">
      <w:pPr>
        <w:pStyle w:val="ListParagraph"/>
        <w:numPr>
          <w:ilvl w:val="0"/>
          <w:numId w:val="37"/>
        </w:numPr>
      </w:pPr>
      <w:r w:rsidRPr="00D34E8C">
        <w:t xml:space="preserve">Funding allocations will not necessarily be of equal value between each of the successful applicants. </w:t>
      </w:r>
    </w:p>
    <w:p w14:paraId="25C76FE3" w14:textId="4D2A7D88" w:rsidR="00D34E8C" w:rsidRDefault="00D34E8C" w:rsidP="00BD768E">
      <w:pPr>
        <w:pStyle w:val="ListParagraph"/>
        <w:numPr>
          <w:ilvl w:val="0"/>
          <w:numId w:val="37"/>
        </w:numPr>
      </w:pPr>
      <w:r w:rsidRPr="00D34E8C">
        <w:t>ACSES reserves the right to negotiate differing amounts with preferred applicants.</w:t>
      </w:r>
    </w:p>
    <w:p w14:paraId="4F1501E7" w14:textId="76550380" w:rsidR="00D34E8C" w:rsidRDefault="00D34E8C" w:rsidP="00F610E7">
      <w:r w:rsidRPr="00D34E8C">
        <w:rPr>
          <w:b/>
          <w:bCs/>
        </w:rPr>
        <w:t>Eligible expenditure items</w:t>
      </w:r>
      <w:r>
        <w:t>:</w:t>
      </w:r>
    </w:p>
    <w:p w14:paraId="6839018E" w14:textId="77777777" w:rsidR="00D34E8C" w:rsidRDefault="00D34E8C" w:rsidP="00D34E8C">
      <w:pPr>
        <w:pStyle w:val="ListParagraph"/>
        <w:numPr>
          <w:ilvl w:val="0"/>
          <w:numId w:val="38"/>
        </w:numPr>
      </w:pPr>
      <w:r>
        <w:t>Personnel (for example staff buy-out, hourly costs; etc)​</w:t>
      </w:r>
    </w:p>
    <w:p w14:paraId="7626DC5A" w14:textId="77777777" w:rsidR="00D34E8C" w:rsidRDefault="00D34E8C" w:rsidP="00D34E8C">
      <w:pPr>
        <w:pStyle w:val="ListParagraph"/>
        <w:numPr>
          <w:ilvl w:val="0"/>
          <w:numId w:val="38"/>
        </w:numPr>
      </w:pPr>
      <w:r>
        <w:t>Costs related to resource planning/development workshops or related events</w:t>
      </w:r>
      <w:r>
        <w:tab/>
        <w:t>​</w:t>
      </w:r>
    </w:p>
    <w:p w14:paraId="17EA4672" w14:textId="77777777" w:rsidR="00D34E8C" w:rsidRDefault="00D34E8C" w:rsidP="00D34E8C">
      <w:pPr>
        <w:pStyle w:val="ListParagraph"/>
        <w:numPr>
          <w:ilvl w:val="0"/>
          <w:numId w:val="38"/>
        </w:numPr>
      </w:pPr>
      <w:r>
        <w:lastRenderedPageBreak/>
        <w:t>Costs related to testing, data collection and analysis ​</w:t>
      </w:r>
    </w:p>
    <w:p w14:paraId="7031007C" w14:textId="791B0022" w:rsidR="00D34E8C" w:rsidRDefault="00D34E8C" w:rsidP="00D52085">
      <w:pPr>
        <w:pStyle w:val="ListParagraph"/>
        <w:numPr>
          <w:ilvl w:val="0"/>
          <w:numId w:val="38"/>
        </w:numPr>
      </w:pPr>
      <w:r>
        <w:t>Costs associated with the preparation of resources, for example, graphic design, audiovisual recording​.</w:t>
      </w:r>
    </w:p>
    <w:p w14:paraId="1D788284" w14:textId="37B582AB" w:rsidR="00D34E8C" w:rsidRDefault="00D34E8C" w:rsidP="00F610E7">
      <w:r>
        <w:rPr>
          <w:b/>
          <w:bCs/>
        </w:rPr>
        <w:t>Ineligible</w:t>
      </w:r>
      <w:r w:rsidRPr="00D34E8C">
        <w:rPr>
          <w:b/>
          <w:bCs/>
        </w:rPr>
        <w:t xml:space="preserve"> expenditure items</w:t>
      </w:r>
      <w:r>
        <w:t xml:space="preserve"> </w:t>
      </w:r>
    </w:p>
    <w:p w14:paraId="6549E5C9" w14:textId="02DDBB3D" w:rsidR="00D34E8C" w:rsidRDefault="00D34E8C" w:rsidP="00D34E8C">
      <w:pPr>
        <w:pStyle w:val="ListParagraph"/>
        <w:numPr>
          <w:ilvl w:val="0"/>
          <w:numId w:val="39"/>
        </w:numPr>
      </w:pPr>
      <w:r>
        <w:t>Costs that are essentially the subsidisation of monies</w:t>
      </w:r>
      <w:r w:rsidRPr="00D34E8C">
        <w:t xml:space="preserve"> already expended to create an existing resource</w:t>
      </w:r>
      <w:r>
        <w:t>.</w:t>
      </w:r>
    </w:p>
    <w:p w14:paraId="38A9AC06" w14:textId="77777777" w:rsidR="00D34E8C" w:rsidRDefault="00D34E8C" w:rsidP="00D34E8C">
      <w:pPr>
        <w:pStyle w:val="ListParagraph"/>
        <w:numPr>
          <w:ilvl w:val="0"/>
          <w:numId w:val="39"/>
        </w:numPr>
      </w:pPr>
      <w:r>
        <w:t>Conference costs​</w:t>
      </w:r>
    </w:p>
    <w:p w14:paraId="6EC9BC44" w14:textId="77777777" w:rsidR="00D34E8C" w:rsidRDefault="00D34E8C" w:rsidP="00D34E8C">
      <w:pPr>
        <w:pStyle w:val="ListParagraph"/>
        <w:numPr>
          <w:ilvl w:val="0"/>
          <w:numId w:val="39"/>
        </w:numPr>
      </w:pPr>
      <w:r>
        <w:t>Institutional overheads​</w:t>
      </w:r>
    </w:p>
    <w:p w14:paraId="53B9EFF0" w14:textId="77777777" w:rsidR="00D34E8C" w:rsidRDefault="00D34E8C" w:rsidP="00D34E8C">
      <w:pPr>
        <w:pStyle w:val="ListParagraph"/>
        <w:numPr>
          <w:ilvl w:val="0"/>
          <w:numId w:val="39"/>
        </w:numPr>
      </w:pPr>
      <w:r>
        <w:t>Assets, for example, computers, office furniture​</w:t>
      </w:r>
    </w:p>
    <w:p w14:paraId="22FF3E09" w14:textId="45AC80E6" w:rsidR="00D34E8C" w:rsidRDefault="00D34E8C" w:rsidP="00D34E8C">
      <w:pPr>
        <w:pStyle w:val="ListParagraph"/>
        <w:numPr>
          <w:ilvl w:val="0"/>
          <w:numId w:val="39"/>
        </w:numPr>
      </w:pPr>
      <w:r>
        <w:t>Travel</w:t>
      </w:r>
    </w:p>
    <w:p w14:paraId="32A4E187" w14:textId="0F289C06" w:rsidR="00F06A6F" w:rsidRDefault="00F06A6F" w:rsidP="006E46C8">
      <w:pPr>
        <w:pStyle w:val="Heading2"/>
      </w:pPr>
      <w:bookmarkStart w:id="19" w:name="_Toc201138939"/>
      <w:r>
        <w:t xml:space="preserve">Related </w:t>
      </w:r>
      <w:r w:rsidR="00E02480">
        <w:t>r</w:t>
      </w:r>
      <w:r w:rsidR="00953CB6">
        <w:t>esources</w:t>
      </w:r>
      <w:bookmarkEnd w:id="19"/>
    </w:p>
    <w:p w14:paraId="6325EE0E" w14:textId="78524180" w:rsidR="00F610E7" w:rsidRDefault="00D34E8C" w:rsidP="00F610E7">
      <w:r>
        <w:t>A</w:t>
      </w:r>
      <w:r w:rsidR="00E21937">
        <w:t>pplicants</w:t>
      </w:r>
      <w:r w:rsidR="00F610E7" w:rsidRPr="00F06A6F">
        <w:t xml:space="preserve"> are encouraged to ensure </w:t>
      </w:r>
      <w:r w:rsidR="00E21937">
        <w:t xml:space="preserve">that </w:t>
      </w:r>
      <w:r w:rsidR="00F610E7" w:rsidRPr="00F06A6F">
        <w:t>proposals</w:t>
      </w:r>
      <w:r w:rsidR="00E21937">
        <w:t xml:space="preserve"> draw lessons from</w:t>
      </w:r>
      <w:r w:rsidR="00F610E7" w:rsidRPr="00F06A6F">
        <w:t xml:space="preserve"> current </w:t>
      </w:r>
      <w:r w:rsidR="00E21937">
        <w:t>work</w:t>
      </w:r>
      <w:r w:rsidR="00F610E7" w:rsidRPr="00F06A6F">
        <w:t xml:space="preserve">, including previous </w:t>
      </w:r>
      <w:r w:rsidR="00E21937">
        <w:t>work</w:t>
      </w:r>
      <w:r w:rsidR="00E21937" w:rsidRPr="00F06A6F">
        <w:t xml:space="preserve"> </w:t>
      </w:r>
      <w:r w:rsidR="00F610E7" w:rsidRPr="00F06A6F">
        <w:t>funded or undertaken by ACSES</w:t>
      </w:r>
      <w:r w:rsidR="00F610E7">
        <w:t xml:space="preserve"> (and formerly as NCSEHE)</w:t>
      </w:r>
      <w:r w:rsidR="00F610E7" w:rsidRPr="00F06A6F">
        <w:t>.</w:t>
      </w:r>
    </w:p>
    <w:p w14:paraId="3966B7AD" w14:textId="3CF01A89" w:rsidR="00F06A6F" w:rsidRDefault="00F06A6F" w:rsidP="00F06A6F">
      <w:pPr>
        <w:pStyle w:val="Heading2"/>
      </w:pPr>
      <w:bookmarkStart w:id="20" w:name="_Toc201138940"/>
      <w:r>
        <w:t>Timeframe</w:t>
      </w:r>
      <w:bookmarkEnd w:id="20"/>
    </w:p>
    <w:p w14:paraId="0E2EF9AC" w14:textId="7CB083C4" w:rsidR="00F06A6F" w:rsidRPr="00205EE4" w:rsidRDefault="00F06A6F" w:rsidP="00F06A6F">
      <w:r w:rsidRPr="00F06A6F">
        <w:t xml:space="preserve">Successful applicants will enter into a funding agreement and contract with ACSES for approximately 12 months, </w:t>
      </w:r>
      <w:r w:rsidRPr="00205EE4">
        <w:t xml:space="preserve">commencing in </w:t>
      </w:r>
      <w:r w:rsidR="00CD55AD" w:rsidRPr="00205EE4">
        <w:t xml:space="preserve">January </w:t>
      </w:r>
      <w:r w:rsidRPr="00205EE4">
        <w:t>202</w:t>
      </w:r>
      <w:r w:rsidR="00C614DE" w:rsidRPr="00205EE4">
        <w:t>6</w:t>
      </w:r>
      <w:r w:rsidRPr="00205EE4">
        <w:t xml:space="preserve">. Projects must be concluded </w:t>
      </w:r>
      <w:r w:rsidR="00C614DE" w:rsidRPr="00205EE4">
        <w:t xml:space="preserve">by January 2027 </w:t>
      </w:r>
      <w:r w:rsidRPr="00205EE4">
        <w:t xml:space="preserve">and acquitted </w:t>
      </w:r>
      <w:r w:rsidR="00C614DE" w:rsidRPr="00205EE4">
        <w:t>over February and</w:t>
      </w:r>
      <w:r w:rsidRPr="00205EE4">
        <w:t xml:space="preserve"> March 202</w:t>
      </w:r>
      <w:r w:rsidR="00C614DE" w:rsidRPr="00205EE4">
        <w:t>7</w:t>
      </w:r>
      <w:r w:rsidRPr="00205EE4">
        <w:t>.</w:t>
      </w:r>
    </w:p>
    <w:p w14:paraId="638B40B8" w14:textId="3F351D23" w:rsidR="00F06A6F" w:rsidRPr="00205EE4" w:rsidRDefault="00F06A6F" w:rsidP="00F06A6F">
      <w:pPr>
        <w:pStyle w:val="Heading2"/>
      </w:pPr>
      <w:bookmarkStart w:id="21" w:name="_Toc201138941"/>
      <w:r w:rsidRPr="00205EE4">
        <w:t xml:space="preserve">ACSES </w:t>
      </w:r>
      <w:r w:rsidR="00E02480">
        <w:t>c</w:t>
      </w:r>
      <w:r w:rsidRPr="00205EE4">
        <w:t>ontracts</w:t>
      </w:r>
      <w:bookmarkEnd w:id="21"/>
      <w:r w:rsidRPr="00205EE4">
        <w:t xml:space="preserve">  </w:t>
      </w:r>
    </w:p>
    <w:p w14:paraId="089899EC" w14:textId="052D5A4C" w:rsidR="002527D6" w:rsidRPr="00205EE4" w:rsidRDefault="002527D6" w:rsidP="002527D6">
      <w:r w:rsidRPr="00205EE4">
        <w:t xml:space="preserve">Successful applicants will be required to </w:t>
      </w:r>
      <w:r w:rsidR="003B2B0F" w:rsidRPr="00205EE4">
        <w:t>enter</w:t>
      </w:r>
      <w:r w:rsidRPr="00205EE4">
        <w:t xml:space="preserve"> a contract with Curtin University, the host institution for ACSES, of up to </w:t>
      </w:r>
      <w:r w:rsidR="00923AE7" w:rsidRPr="00205EE4">
        <w:t xml:space="preserve">9 </w:t>
      </w:r>
      <w:r w:rsidRPr="00205EE4">
        <w:t xml:space="preserve">months duration, commencing in January 2026. </w:t>
      </w:r>
      <w:r w:rsidR="00394EDA" w:rsidRPr="00205EE4">
        <w:t>Project leads</w:t>
      </w:r>
      <w:r w:rsidRPr="00205EE4">
        <w:t xml:space="preserve"> and team members must be capable of providing consistent high-quality and timely </w:t>
      </w:r>
      <w:r w:rsidR="00394EDA" w:rsidRPr="00205EE4">
        <w:t>output</w:t>
      </w:r>
      <w:r w:rsidRPr="00205EE4">
        <w:t xml:space="preserve"> for that period.</w:t>
      </w:r>
    </w:p>
    <w:p w14:paraId="6D5D1871" w14:textId="532A5979" w:rsidR="00F06A6F" w:rsidRDefault="00F06A6F" w:rsidP="00F06A6F">
      <w:r w:rsidRPr="00205EE4">
        <w:t>Acceptance of a proposal will be subject to negotiation and execution of the funding agreement and contract. A draft version of this can be made</w:t>
      </w:r>
      <w:r>
        <w:t xml:space="preserve"> available by ACSES upon request</w:t>
      </w:r>
      <w:r w:rsidR="00C614DE">
        <w:t>.</w:t>
      </w:r>
      <w:r>
        <w:t xml:space="preserve"> ACSES may accept the whole or part of the proposal offered. The final project will be defined in negotiation with the successful applicants.</w:t>
      </w:r>
      <w:r w:rsidRPr="00F06A6F">
        <w:t xml:space="preserve"> </w:t>
      </w:r>
    </w:p>
    <w:p w14:paraId="30D51757" w14:textId="04F8DE0D" w:rsidR="00F06A6F" w:rsidRDefault="00F06A6F" w:rsidP="00F06A6F">
      <w:pPr>
        <w:pStyle w:val="Heading2"/>
      </w:pPr>
      <w:bookmarkStart w:id="22" w:name="_Toc201138942"/>
      <w:r>
        <w:t>Ethics</w:t>
      </w:r>
      <w:bookmarkEnd w:id="22"/>
    </w:p>
    <w:p w14:paraId="5E3CA4C8" w14:textId="495F83A2" w:rsidR="00F06A6F" w:rsidRDefault="00211DB5" w:rsidP="00F06A6F">
      <w:r>
        <w:t xml:space="preserve">Where there is a research component to </w:t>
      </w:r>
      <w:r w:rsidR="00B011D4">
        <w:t>the design of a resource</w:t>
      </w:r>
      <w:r>
        <w:t xml:space="preserve">, the design and </w:t>
      </w:r>
      <w:r w:rsidR="00B011D4">
        <w:t>conduct</w:t>
      </w:r>
      <w:r>
        <w:t xml:space="preserve"> of the research should be </w:t>
      </w:r>
      <w:r w:rsidR="00F06A6F">
        <w:t>guided by the National Health and Medical Research Council</w:t>
      </w:r>
      <w:r w:rsidR="00C614DE">
        <w:t xml:space="preserve"> </w:t>
      </w:r>
      <w:r w:rsidR="00B011D4">
        <w:t>(</w:t>
      </w:r>
      <w:r w:rsidR="00C614DE">
        <w:t>NHMRC)</w:t>
      </w:r>
      <w:r w:rsidR="00F06A6F">
        <w:t xml:space="preserve">/Universities Australia </w:t>
      </w:r>
      <w:r w:rsidR="00F06A6F" w:rsidRPr="002C6861">
        <w:rPr>
          <w:i/>
          <w:iCs/>
        </w:rPr>
        <w:t>Joint Statement and Guidelines on Research Practice</w:t>
      </w:r>
      <w:r w:rsidR="00F06A6F">
        <w:t xml:space="preserve"> and individual university policy and procedures. </w:t>
      </w:r>
      <w:r>
        <w:t xml:space="preserve">In this case, </w:t>
      </w:r>
      <w:r w:rsidR="00015325">
        <w:t>project</w:t>
      </w:r>
      <w:r>
        <w:t xml:space="preserve"> leads and</w:t>
      </w:r>
      <w:r w:rsidR="00015325">
        <w:t xml:space="preserve"> teams</w:t>
      </w:r>
      <w:r w:rsidR="00F06A6F">
        <w:t xml:space="preserve"> will be required to obtain ethics clearance for projects, and the outcomes of this process will form part of the contract milestones.</w:t>
      </w:r>
    </w:p>
    <w:p w14:paraId="28D0D248" w14:textId="00AA91F6" w:rsidR="008C7722" w:rsidRDefault="00B4047B" w:rsidP="008C7722">
      <w:pPr>
        <w:spacing w:after="200"/>
        <w:rPr>
          <w:rFonts w:ascii="Arial" w:eastAsia="MS Mincho" w:hAnsi="Arial" w:cs="Times New Roman"/>
          <w:sz w:val="24"/>
        </w:rPr>
      </w:pPr>
      <w:r>
        <w:lastRenderedPageBreak/>
        <w:t>Applicants</w:t>
      </w:r>
      <w:r w:rsidR="00F06A6F">
        <w:t xml:space="preserve"> should bear in mind that projects requiring</w:t>
      </w:r>
      <w:r w:rsidR="00211DB5">
        <w:t xml:space="preserve"> activities in</w:t>
      </w:r>
      <w:r w:rsidR="00F06A6F">
        <w:t xml:space="preserve"> other parts of the education system will often require special clearance. There may be </w:t>
      </w:r>
      <w:r w:rsidR="00C614DE">
        <w:t>s</w:t>
      </w:r>
      <w:r w:rsidR="00F06A6F">
        <w:t>tate/</w:t>
      </w:r>
      <w:r w:rsidR="00C614DE">
        <w:t>t</w:t>
      </w:r>
      <w:r w:rsidR="00F06A6F">
        <w:t xml:space="preserve">erritory protocols that need to be followed when conducting </w:t>
      </w:r>
      <w:r w:rsidR="00211DB5">
        <w:t xml:space="preserve">work </w:t>
      </w:r>
      <w:r w:rsidR="00F06A6F">
        <w:t xml:space="preserve">involving </w:t>
      </w:r>
      <w:r w:rsidR="00C614DE">
        <w:t>vocational education and training (</w:t>
      </w:r>
      <w:r w:rsidR="00F06A6F">
        <w:t>VET</w:t>
      </w:r>
      <w:r w:rsidR="00C614DE">
        <w:t>)</w:t>
      </w:r>
      <w:r w:rsidR="00F06A6F">
        <w:t xml:space="preserve"> institutions in their jurisdictions. Further, </w:t>
      </w:r>
      <w:r w:rsidR="00211DB5">
        <w:t xml:space="preserve">work </w:t>
      </w:r>
      <w:r w:rsidR="00F06A6F">
        <w:t xml:space="preserve">involving schools requires </w:t>
      </w:r>
      <w:r w:rsidR="004804E1">
        <w:t xml:space="preserve">obtaining </w:t>
      </w:r>
      <w:r w:rsidR="00F06A6F">
        <w:t xml:space="preserve">ethics approval from the Australian Department of Education in the relevant </w:t>
      </w:r>
      <w:r w:rsidR="00C614DE">
        <w:t>s</w:t>
      </w:r>
      <w:r w:rsidR="00F06A6F">
        <w:t xml:space="preserve">tate or </w:t>
      </w:r>
      <w:r w:rsidR="00C614DE">
        <w:t>t</w:t>
      </w:r>
      <w:r w:rsidR="00F06A6F">
        <w:t>erritory before the project can proceed</w:t>
      </w:r>
      <w:r w:rsidR="00211DB5">
        <w:t xml:space="preserve">, even where the proposed project builds on an existing activity.  </w:t>
      </w:r>
    </w:p>
    <w:p w14:paraId="197D1E5A" w14:textId="1866D7AF" w:rsidR="00B721A1" w:rsidRDefault="00B721A1" w:rsidP="00B721A1">
      <w:pPr>
        <w:pStyle w:val="Heading2"/>
      </w:pPr>
      <w:bookmarkStart w:id="23" w:name="_Toc201138943"/>
      <w:r>
        <w:t>Privacy</w:t>
      </w:r>
      <w:bookmarkEnd w:id="23"/>
    </w:p>
    <w:p w14:paraId="25AB9373" w14:textId="2AAE3215" w:rsidR="00B721A1" w:rsidRDefault="00B721A1" w:rsidP="00B721A1">
      <w:r>
        <w:t xml:space="preserve">ACSES </w:t>
      </w:r>
      <w:r w:rsidRPr="00B00AFB">
        <w:t>will take all reasonable measures to ensure that any personal</w:t>
      </w:r>
      <w:r>
        <w:t xml:space="preserve"> </w:t>
      </w:r>
      <w:r w:rsidRPr="00B00AFB">
        <w:t>information contained in a proposal will be dealt with in accordance with the</w:t>
      </w:r>
      <w:r>
        <w:t xml:space="preserve"> </w:t>
      </w:r>
      <w:r w:rsidRPr="00B00AFB">
        <w:t xml:space="preserve">provisions of the </w:t>
      </w:r>
      <w:r w:rsidRPr="00B00AFB">
        <w:rPr>
          <w:i/>
          <w:iCs/>
        </w:rPr>
        <w:t>Privacy Act 1988 (</w:t>
      </w:r>
      <w:proofErr w:type="spellStart"/>
      <w:r w:rsidRPr="00B00AFB">
        <w:rPr>
          <w:i/>
          <w:iCs/>
        </w:rPr>
        <w:t>Cth</w:t>
      </w:r>
      <w:proofErr w:type="spellEnd"/>
      <w:r w:rsidRPr="00B00AFB">
        <w:rPr>
          <w:i/>
          <w:iCs/>
        </w:rPr>
        <w:t>)</w:t>
      </w:r>
      <w:r w:rsidRPr="00B00AFB">
        <w:t>.</w:t>
      </w:r>
      <w:r>
        <w:t xml:space="preserve">  </w:t>
      </w:r>
    </w:p>
    <w:p w14:paraId="42447712" w14:textId="42D65F81" w:rsidR="00B721A1" w:rsidRPr="00B00AFB" w:rsidRDefault="00B721A1" w:rsidP="00B721A1">
      <w:r w:rsidRPr="00B00AFB">
        <w:t>No applicant shall provide any information, make any statement</w:t>
      </w:r>
      <w:r w:rsidR="00C46238">
        <w:t>,</w:t>
      </w:r>
      <w:r w:rsidRPr="00B00AFB">
        <w:t xml:space="preserve"> or issue any</w:t>
      </w:r>
      <w:r>
        <w:t xml:space="preserve"> </w:t>
      </w:r>
      <w:r w:rsidRPr="00B00AFB">
        <w:t xml:space="preserve">document or other written or printed material concerning their </w:t>
      </w:r>
      <w:r>
        <w:t xml:space="preserve">proposal </w:t>
      </w:r>
      <w:r w:rsidRPr="00B00AFB">
        <w:t>to</w:t>
      </w:r>
      <w:r>
        <w:t xml:space="preserve"> </w:t>
      </w:r>
      <w:r w:rsidRPr="00B00AFB">
        <w:t xml:space="preserve">any of the media without the prior written approval of </w:t>
      </w:r>
      <w:r>
        <w:t>ACSES</w:t>
      </w:r>
      <w:r w:rsidRPr="00B00AFB">
        <w:t>.</w:t>
      </w:r>
    </w:p>
    <w:p w14:paraId="1F7FE2AD" w14:textId="53E49EB6" w:rsidR="008C7722" w:rsidRPr="00A94867" w:rsidRDefault="007F0390" w:rsidP="008C7722">
      <w:pPr>
        <w:pStyle w:val="Heading1"/>
        <w:rPr>
          <w:rFonts w:eastAsia="Times New Roman"/>
          <w:lang w:eastAsia="en-AU"/>
        </w:rPr>
      </w:pPr>
      <w:bookmarkStart w:id="24" w:name="_Toc201138944"/>
      <w:r w:rsidRPr="00A94867">
        <w:rPr>
          <w:rFonts w:eastAsia="Times New Roman"/>
          <w:lang w:eastAsia="en-AU"/>
        </w:rPr>
        <w:t xml:space="preserve">Selection </w:t>
      </w:r>
      <w:r w:rsidR="00C46238">
        <w:rPr>
          <w:rFonts w:eastAsia="Times New Roman"/>
          <w:lang w:eastAsia="en-AU"/>
        </w:rPr>
        <w:t>p</w:t>
      </w:r>
      <w:r w:rsidRPr="00A94867">
        <w:rPr>
          <w:rFonts w:eastAsia="Times New Roman"/>
          <w:lang w:eastAsia="en-AU"/>
        </w:rPr>
        <w:t>rocess</w:t>
      </w:r>
      <w:bookmarkEnd w:id="24"/>
    </w:p>
    <w:p w14:paraId="6F695F92" w14:textId="1B312CFF" w:rsidR="00CE0179" w:rsidRDefault="00CE0179" w:rsidP="008C7722">
      <w:pPr>
        <w:pStyle w:val="Heading2"/>
      </w:pPr>
      <w:bookmarkStart w:id="25" w:name="_Toc201138945"/>
      <w:r>
        <w:t xml:space="preserve">Who </w:t>
      </w:r>
      <w:r w:rsidR="00C46238">
        <w:t>c</w:t>
      </w:r>
      <w:r>
        <w:t xml:space="preserve">an </w:t>
      </w:r>
      <w:r w:rsidR="00C46238">
        <w:t>s</w:t>
      </w:r>
      <w:r>
        <w:t xml:space="preserve">ubmit a </w:t>
      </w:r>
      <w:r w:rsidR="00C46238">
        <w:t>p</w:t>
      </w:r>
      <w:r>
        <w:t>roposal?</w:t>
      </w:r>
      <w:bookmarkEnd w:id="25"/>
      <w:r>
        <w:t xml:space="preserve"> </w:t>
      </w:r>
    </w:p>
    <w:p w14:paraId="432E088D" w14:textId="39A0E9E3" w:rsidR="00CE0179" w:rsidRDefault="009F2CA0" w:rsidP="00CE0179">
      <w:r>
        <w:t>Applications</w:t>
      </w:r>
      <w:r w:rsidR="00CE0179">
        <w:t xml:space="preserve"> from individuals or teams should be led by practitioners from universities listed in Table A of the </w:t>
      </w:r>
      <w:r w:rsidR="00CE0179" w:rsidRPr="001D4109">
        <w:rPr>
          <w:i/>
          <w:iCs/>
        </w:rPr>
        <w:t>Higher Education Support Act 2003</w:t>
      </w:r>
      <w:r w:rsidR="00CE0179">
        <w:t xml:space="preserve"> (Table A providers) and submitted through the listed institution.</w:t>
      </w:r>
    </w:p>
    <w:p w14:paraId="71F6FE46" w14:textId="490279B3" w:rsidR="00CE0179" w:rsidRDefault="00CE0179" w:rsidP="00CE0179">
      <w:r>
        <w:t>Multi-institution teams are eligible so long as a submitting institution is identified, with the project lead situated at that institution. Team members from other institutions are required to</w:t>
      </w:r>
      <w:r w:rsidR="00B721A1">
        <w:t xml:space="preserve"> sign a consortium declaration </w:t>
      </w:r>
      <w:r w:rsidR="00C46238">
        <w:t>that</w:t>
      </w:r>
      <w:r w:rsidR="00B721A1">
        <w:t xml:space="preserve"> permits the submitting institution to act on their behalf.  </w:t>
      </w:r>
      <w:r>
        <w:t xml:space="preserve">      </w:t>
      </w:r>
    </w:p>
    <w:p w14:paraId="0827CA23" w14:textId="745C6416" w:rsidR="008C7722" w:rsidRPr="000A3E0F" w:rsidRDefault="008C7722" w:rsidP="008C7722">
      <w:pPr>
        <w:pStyle w:val="Heading2"/>
      </w:pPr>
      <w:bookmarkStart w:id="26" w:name="_Toc201138946"/>
      <w:r w:rsidRPr="000A3E0F">
        <w:t xml:space="preserve">Eligibility and </w:t>
      </w:r>
      <w:r w:rsidR="00C46238">
        <w:t>a</w:t>
      </w:r>
      <w:r w:rsidRPr="00120AC2">
        <w:t>pplication</w:t>
      </w:r>
      <w:r w:rsidRPr="000A3E0F">
        <w:t xml:space="preserve"> </w:t>
      </w:r>
      <w:r w:rsidR="00C46238">
        <w:t>p</w:t>
      </w:r>
      <w:r w:rsidRPr="000A3E0F">
        <w:t>rocess</w:t>
      </w:r>
      <w:bookmarkEnd w:id="26"/>
    </w:p>
    <w:p w14:paraId="3A1C870C" w14:textId="38E770BC" w:rsidR="006E46C8" w:rsidRDefault="00A94867" w:rsidP="00211DB5">
      <w:pPr>
        <w:rPr>
          <w:color w:val="000000"/>
        </w:rPr>
      </w:pPr>
      <w:r w:rsidRPr="00A94867">
        <w:rPr>
          <w:color w:val="000000"/>
        </w:rPr>
        <w:t xml:space="preserve">ACSES </w:t>
      </w:r>
      <w:r w:rsidR="00211DB5">
        <w:rPr>
          <w:color w:val="000000"/>
        </w:rPr>
        <w:t>will establish a selection panel</w:t>
      </w:r>
      <w:r w:rsidRPr="00A94867">
        <w:rPr>
          <w:color w:val="000000"/>
        </w:rPr>
        <w:t xml:space="preserve"> </w:t>
      </w:r>
      <w:r w:rsidR="00211DB5">
        <w:rPr>
          <w:color w:val="000000"/>
        </w:rPr>
        <w:t xml:space="preserve">to </w:t>
      </w:r>
      <w:r w:rsidR="006E46C8" w:rsidRPr="004607CB">
        <w:rPr>
          <w:color w:val="000000"/>
        </w:rPr>
        <w:t>evaluate all proposals against the selection criteria, before making</w:t>
      </w:r>
      <w:r w:rsidR="00281701">
        <w:rPr>
          <w:color w:val="000000"/>
        </w:rPr>
        <w:t xml:space="preserve"> </w:t>
      </w:r>
      <w:r w:rsidR="006E46C8" w:rsidRPr="004607CB">
        <w:rPr>
          <w:color w:val="000000"/>
        </w:rPr>
        <w:t>recommendations to</w:t>
      </w:r>
      <w:r w:rsidR="00744F7A">
        <w:rPr>
          <w:color w:val="000000"/>
        </w:rPr>
        <w:t xml:space="preserve"> ACSES. </w:t>
      </w:r>
    </w:p>
    <w:p w14:paraId="79825889" w14:textId="30CB60DC" w:rsidR="008C7722" w:rsidRDefault="00A94867" w:rsidP="00A94867">
      <w:r w:rsidRPr="00A94867">
        <w:rPr>
          <w:color w:val="000000"/>
        </w:rPr>
        <w:t xml:space="preserve">It is anticipated that all applicants will be notified of the outcomes by </w:t>
      </w:r>
      <w:r w:rsidR="00C46238">
        <w:rPr>
          <w:color w:val="000000"/>
        </w:rPr>
        <w:t xml:space="preserve">the end of </w:t>
      </w:r>
      <w:r w:rsidR="00205EE4">
        <w:rPr>
          <w:color w:val="000000"/>
        </w:rPr>
        <w:t>September</w:t>
      </w:r>
      <w:r w:rsidR="00205EE4" w:rsidRPr="00A94867">
        <w:rPr>
          <w:color w:val="000000"/>
        </w:rPr>
        <w:t xml:space="preserve"> </w:t>
      </w:r>
      <w:r w:rsidRPr="00A94867">
        <w:rPr>
          <w:color w:val="000000"/>
        </w:rPr>
        <w:t>202</w:t>
      </w:r>
      <w:r w:rsidR="00B268F8">
        <w:rPr>
          <w:color w:val="000000"/>
        </w:rPr>
        <w:t>5</w:t>
      </w:r>
      <w:r w:rsidRPr="00A94867">
        <w:rPr>
          <w:color w:val="000000"/>
        </w:rPr>
        <w:t xml:space="preserve">.  </w:t>
      </w:r>
    </w:p>
    <w:p w14:paraId="3A5303D3" w14:textId="5B9D2BF2" w:rsidR="008C7722" w:rsidRPr="000A3E0F" w:rsidRDefault="00A94867" w:rsidP="008C7722">
      <w:pPr>
        <w:pStyle w:val="Heading2"/>
      </w:pPr>
      <w:bookmarkStart w:id="27" w:name="_Selection_Criteria_1"/>
      <w:bookmarkStart w:id="28" w:name="_Toc201138947"/>
      <w:bookmarkEnd w:id="27"/>
      <w:r>
        <w:lastRenderedPageBreak/>
        <w:t xml:space="preserve">Selection </w:t>
      </w:r>
      <w:r w:rsidR="00C46238">
        <w:t>c</w:t>
      </w:r>
      <w:r>
        <w:t>riteria</w:t>
      </w:r>
      <w:bookmarkEnd w:id="28"/>
    </w:p>
    <w:p w14:paraId="6120042C" w14:textId="751B6F50" w:rsidR="00A94867" w:rsidRDefault="00A94867" w:rsidP="00A94867">
      <w:r>
        <w:t xml:space="preserve">Applicants must address each of the </w:t>
      </w:r>
      <w:r w:rsidR="00C46238">
        <w:t>s</w:t>
      </w:r>
      <w:r>
        <w:t xml:space="preserve">election </w:t>
      </w:r>
      <w:r w:rsidR="00C46238">
        <w:t>c</w:t>
      </w:r>
      <w:r>
        <w:t>riteria</w:t>
      </w:r>
      <w:r w:rsidR="00394EDA">
        <w:t xml:space="preserve"> </w:t>
      </w:r>
      <w:r>
        <w:t xml:space="preserve">and complete the </w:t>
      </w:r>
      <w:r w:rsidR="00394EDA">
        <w:rPr>
          <w:i/>
          <w:iCs/>
          <w:lang w:eastAsia="en-AU"/>
        </w:rPr>
        <w:t xml:space="preserve">Application Pack </w:t>
      </w:r>
      <w:r w:rsidR="004804E1">
        <w:t>to prepare</w:t>
      </w:r>
      <w:r>
        <w:t xml:space="preserve"> their submissions.</w:t>
      </w:r>
    </w:p>
    <w:p w14:paraId="244CE5AD" w14:textId="388A3BE3" w:rsidR="00A94867" w:rsidRDefault="00A94867" w:rsidP="00A94867">
      <w:r>
        <w:t>In evaluating proposals, ACSES will:</w:t>
      </w:r>
    </w:p>
    <w:p w14:paraId="3513E195" w14:textId="2B068D25" w:rsidR="00A94867" w:rsidRDefault="00C46238" w:rsidP="00676F2B">
      <w:pPr>
        <w:pStyle w:val="ListParagraph"/>
        <w:numPr>
          <w:ilvl w:val="0"/>
          <w:numId w:val="7"/>
        </w:numPr>
      </w:pPr>
      <w:r>
        <w:t>C</w:t>
      </w:r>
      <w:r w:rsidR="00A94867">
        <w:t xml:space="preserve">onsider the </w:t>
      </w:r>
      <w:r>
        <w:t>s</w:t>
      </w:r>
      <w:r w:rsidR="00A94867">
        <w:t xml:space="preserve">election </w:t>
      </w:r>
      <w:r>
        <w:t>c</w:t>
      </w:r>
      <w:r w:rsidR="00A94867">
        <w:t xml:space="preserve">riteria listed below. </w:t>
      </w:r>
    </w:p>
    <w:p w14:paraId="56C1F2C2" w14:textId="1DD6F048" w:rsidR="00A94867" w:rsidRDefault="004804E1" w:rsidP="00676F2B">
      <w:pPr>
        <w:pStyle w:val="ListParagraph"/>
        <w:numPr>
          <w:ilvl w:val="0"/>
          <w:numId w:val="7"/>
        </w:numPr>
      </w:pPr>
      <w:r>
        <w:t>A</w:t>
      </w:r>
      <w:r w:rsidR="00A94867">
        <w:t xml:space="preserve">ssess the efficacy of engaging the </w:t>
      </w:r>
      <w:r w:rsidR="00015325">
        <w:t>project teams</w:t>
      </w:r>
      <w:r w:rsidR="00A94867">
        <w:t xml:space="preserve"> identified in the proposal. This may include evaluation of prior or current work undertaken for ACSES</w:t>
      </w:r>
      <w:r w:rsidR="00281701">
        <w:t xml:space="preserve"> (and formerly as NCSEHE), </w:t>
      </w:r>
      <w:r w:rsidR="00A94867">
        <w:t xml:space="preserve">with a focus on the quality and timeliness of such work. </w:t>
      </w:r>
    </w:p>
    <w:p w14:paraId="698AF050" w14:textId="59CCBAF8" w:rsidR="00A94867" w:rsidRDefault="004804E1" w:rsidP="00676F2B">
      <w:pPr>
        <w:pStyle w:val="ListParagraph"/>
        <w:numPr>
          <w:ilvl w:val="0"/>
          <w:numId w:val="7"/>
        </w:numPr>
      </w:pPr>
      <w:r>
        <w:t>C</w:t>
      </w:r>
      <w:r w:rsidR="00A94867">
        <w:t xml:space="preserve">onsider the extent to which the proposal builds on previous or concurrent research. </w:t>
      </w:r>
    </w:p>
    <w:p w14:paraId="6953E2CF" w14:textId="1E2D9A81" w:rsidR="00A94867" w:rsidRPr="000A3E0F" w:rsidRDefault="004804E1" w:rsidP="00676F2B">
      <w:pPr>
        <w:pStyle w:val="ListParagraph"/>
        <w:numPr>
          <w:ilvl w:val="0"/>
          <w:numId w:val="7"/>
        </w:numPr>
      </w:pPr>
      <w:r>
        <w:t>C</w:t>
      </w:r>
      <w:r w:rsidR="00A94867">
        <w:t>onsider the balance of proposals in relation to the identified research themes and priority groups of interest.</w:t>
      </w:r>
    </w:p>
    <w:p w14:paraId="4BD08D46" w14:textId="448ACEAD" w:rsidR="008C7722" w:rsidRDefault="00953B03" w:rsidP="00C46238">
      <w:pPr>
        <w:pStyle w:val="Heading3"/>
      </w:pPr>
      <w:bookmarkStart w:id="29" w:name="_Selection_Criteria"/>
      <w:bookmarkStart w:id="30" w:name="_Toc201138948"/>
      <w:bookmarkEnd w:id="29"/>
      <w:r w:rsidRPr="00415080">
        <w:t xml:space="preserve">Selection </w:t>
      </w:r>
      <w:r w:rsidR="00C46238">
        <w:t>c</w:t>
      </w:r>
      <w:r w:rsidRPr="00415080">
        <w:t>riteria</w:t>
      </w:r>
      <w:bookmarkEnd w:id="30"/>
    </w:p>
    <w:tbl>
      <w:tblPr>
        <w:tblStyle w:val="TableGrid"/>
        <w:tblW w:w="8814" w:type="dxa"/>
        <w:tblInd w:w="108" w:type="dxa"/>
        <w:tblLook w:val="04A0" w:firstRow="1" w:lastRow="0" w:firstColumn="1" w:lastColumn="0" w:noHBand="0" w:noVBand="1"/>
      </w:tblPr>
      <w:tblGrid>
        <w:gridCol w:w="2718"/>
        <w:gridCol w:w="6096"/>
      </w:tblGrid>
      <w:tr w:rsidR="00722541" w:rsidRPr="00C46238" w14:paraId="299798F4" w14:textId="77777777" w:rsidTr="00722541">
        <w:tc>
          <w:tcPr>
            <w:tcW w:w="2718" w:type="dxa"/>
          </w:tcPr>
          <w:p w14:paraId="62861245" w14:textId="77777777" w:rsidR="00722541" w:rsidRPr="00C46238" w:rsidRDefault="00722541" w:rsidP="001748E3">
            <w:pPr>
              <w:pStyle w:val="TOCHeading"/>
              <w:rPr>
                <w:sz w:val="22"/>
                <w:szCs w:val="22"/>
              </w:rPr>
            </w:pPr>
            <w:r w:rsidRPr="00C46238">
              <w:rPr>
                <w:sz w:val="22"/>
                <w:szCs w:val="22"/>
              </w:rPr>
              <w:t>Criterion</w:t>
            </w:r>
          </w:p>
        </w:tc>
        <w:tc>
          <w:tcPr>
            <w:tcW w:w="6096" w:type="dxa"/>
          </w:tcPr>
          <w:p w14:paraId="4C77C399" w14:textId="77777777" w:rsidR="00722541" w:rsidRPr="00C46238" w:rsidRDefault="00722541" w:rsidP="001748E3">
            <w:pPr>
              <w:pStyle w:val="TOCHeading"/>
              <w:rPr>
                <w:sz w:val="22"/>
                <w:szCs w:val="22"/>
              </w:rPr>
            </w:pPr>
            <w:r w:rsidRPr="00C46238">
              <w:rPr>
                <w:sz w:val="22"/>
                <w:szCs w:val="22"/>
              </w:rPr>
              <w:t>Detail</w:t>
            </w:r>
          </w:p>
        </w:tc>
      </w:tr>
      <w:tr w:rsidR="00722541" w:rsidRPr="00C46238" w14:paraId="27CB30E1" w14:textId="77777777" w:rsidTr="00722541">
        <w:tc>
          <w:tcPr>
            <w:tcW w:w="2718" w:type="dxa"/>
          </w:tcPr>
          <w:p w14:paraId="37D39059" w14:textId="77777777" w:rsidR="00722541" w:rsidRPr="00C46238" w:rsidRDefault="00722541" w:rsidP="001748E3">
            <w:pPr>
              <w:pStyle w:val="TableParagraph"/>
              <w:rPr>
                <w:b/>
                <w:bCs/>
              </w:rPr>
            </w:pPr>
            <w:r w:rsidRPr="00C46238">
              <w:rPr>
                <w:rFonts w:cs="Arial"/>
                <w:b/>
              </w:rPr>
              <w:t xml:space="preserve">The resource (50%) </w:t>
            </w:r>
          </w:p>
        </w:tc>
        <w:tc>
          <w:tcPr>
            <w:tcW w:w="6096" w:type="dxa"/>
          </w:tcPr>
          <w:p w14:paraId="4A5579A7" w14:textId="77777777" w:rsidR="00722541" w:rsidRPr="00C46238" w:rsidRDefault="00722541" w:rsidP="001748E3">
            <w:pPr>
              <w:pStyle w:val="TableParagraph"/>
              <w:numPr>
                <w:ilvl w:val="0"/>
                <w:numId w:val="10"/>
              </w:numPr>
            </w:pPr>
            <w:r w:rsidRPr="00C46238">
              <w:t>The overall purpose and scope of the proposed work and the extent to which it can generate practically usable outputs.</w:t>
            </w:r>
          </w:p>
          <w:p w14:paraId="4C28D4E8" w14:textId="77777777" w:rsidR="00722541" w:rsidRPr="00C46238" w:rsidRDefault="00722541" w:rsidP="001748E3">
            <w:pPr>
              <w:pStyle w:val="TableParagraph"/>
              <w:numPr>
                <w:ilvl w:val="0"/>
                <w:numId w:val="10"/>
              </w:numPr>
            </w:pPr>
            <w:r w:rsidRPr="00C46238">
              <w:t>The benefit to the sector, including the transferability and portability of the resource.</w:t>
            </w:r>
            <w:r w:rsidRPr="00C46238" w:rsidDel="00BA3392">
              <w:t xml:space="preserve"> </w:t>
            </w:r>
          </w:p>
          <w:p w14:paraId="557CAEEF" w14:textId="77777777" w:rsidR="00722541" w:rsidRPr="00C46238" w:rsidRDefault="00722541" w:rsidP="001748E3">
            <w:pPr>
              <w:pStyle w:val="TableParagraph"/>
              <w:numPr>
                <w:ilvl w:val="0"/>
                <w:numId w:val="10"/>
              </w:numPr>
            </w:pPr>
            <w:r w:rsidRPr="00C46238">
              <w:t>The anticipated quality of the project outputs and potential impact on equity practice, including the portability and scalability of the output.</w:t>
            </w:r>
          </w:p>
          <w:p w14:paraId="318A7585" w14:textId="568D1B9B" w:rsidR="00722541" w:rsidRPr="00C46238" w:rsidRDefault="00722541" w:rsidP="00F53EB6">
            <w:pPr>
              <w:pStyle w:val="TableParagraph"/>
              <w:numPr>
                <w:ilvl w:val="0"/>
                <w:numId w:val="10"/>
              </w:numPr>
            </w:pPr>
            <w:r w:rsidRPr="00C46238">
              <w:t>The extent to which those utilising the resource can evaluate its efficacy in relation to SEHEEF.</w:t>
            </w:r>
          </w:p>
        </w:tc>
      </w:tr>
      <w:tr w:rsidR="00722541" w:rsidRPr="00C46238" w14:paraId="55A55B0D" w14:textId="77777777" w:rsidTr="00722541">
        <w:tc>
          <w:tcPr>
            <w:tcW w:w="2718" w:type="dxa"/>
          </w:tcPr>
          <w:p w14:paraId="391EFF1B" w14:textId="77777777" w:rsidR="00722541" w:rsidRPr="00C46238" w:rsidDel="00BA3392" w:rsidRDefault="00722541" w:rsidP="001748E3">
            <w:pPr>
              <w:tabs>
                <w:tab w:val="left" w:pos="34"/>
              </w:tabs>
              <w:ind w:left="34"/>
              <w:rPr>
                <w:rFonts w:cs="Arial"/>
                <w:b/>
              </w:rPr>
            </w:pPr>
            <w:r w:rsidRPr="00C46238">
              <w:rPr>
                <w:rFonts w:cs="Arial"/>
                <w:b/>
              </w:rPr>
              <w:t>Team experience and expertise (30%)</w:t>
            </w:r>
          </w:p>
        </w:tc>
        <w:tc>
          <w:tcPr>
            <w:tcW w:w="6096" w:type="dxa"/>
          </w:tcPr>
          <w:p w14:paraId="752D80B4" w14:textId="77777777" w:rsidR="00722541" w:rsidRPr="00C46238" w:rsidRDefault="00722541" w:rsidP="001748E3">
            <w:pPr>
              <w:pStyle w:val="TableParagraph"/>
              <w:numPr>
                <w:ilvl w:val="0"/>
                <w:numId w:val="33"/>
              </w:numPr>
            </w:pPr>
            <w:r w:rsidRPr="00C46238">
              <w:t>The skills and experience of the project team, including allocations of project team members’ time and contribution to the project, are clearly identified.</w:t>
            </w:r>
          </w:p>
          <w:p w14:paraId="6DAF67AF" w14:textId="77777777" w:rsidR="00722541" w:rsidRPr="00C46238" w:rsidRDefault="00722541" w:rsidP="001748E3">
            <w:pPr>
              <w:pStyle w:val="TableParagraph"/>
              <w:numPr>
                <w:ilvl w:val="0"/>
                <w:numId w:val="33"/>
              </w:numPr>
            </w:pPr>
            <w:r w:rsidRPr="00C46238">
              <w:t xml:space="preserve">Evidence from the applicant(s) of their understanding of the key issues and any relevant research. </w:t>
            </w:r>
          </w:p>
          <w:p w14:paraId="7D298CCC" w14:textId="5D719B8D" w:rsidR="00722541" w:rsidRPr="008A7B9B" w:rsidRDefault="008A7B9B" w:rsidP="001748E3">
            <w:pPr>
              <w:pStyle w:val="TableParagraph"/>
              <w:numPr>
                <w:ilvl w:val="0"/>
                <w:numId w:val="33"/>
              </w:numPr>
            </w:pPr>
            <w:bookmarkStart w:id="31" w:name="_Hlk199143909"/>
            <w:r w:rsidRPr="008A7B9B">
              <w:t>The composition of the project team includes the requisite mix of skills in terms of the translation of outcomes into equity practice</w:t>
            </w:r>
            <w:r w:rsidR="00722541" w:rsidRPr="008A7B9B">
              <w:t xml:space="preserve">.  </w:t>
            </w:r>
          </w:p>
          <w:bookmarkEnd w:id="31"/>
          <w:p w14:paraId="3E0B616D" w14:textId="77777777" w:rsidR="00722541" w:rsidRPr="00C46238" w:rsidDel="00BA3392" w:rsidRDefault="00722541" w:rsidP="001748E3">
            <w:pPr>
              <w:pStyle w:val="TableParagraph"/>
              <w:numPr>
                <w:ilvl w:val="0"/>
                <w:numId w:val="33"/>
              </w:numPr>
            </w:pPr>
            <w:r w:rsidRPr="00C46238">
              <w:t>The project team can confirm availability for the duration of the project.</w:t>
            </w:r>
          </w:p>
        </w:tc>
      </w:tr>
      <w:tr w:rsidR="00722541" w:rsidRPr="00C46238" w14:paraId="7C777B58" w14:textId="77777777" w:rsidTr="00722541">
        <w:tc>
          <w:tcPr>
            <w:tcW w:w="2718" w:type="dxa"/>
          </w:tcPr>
          <w:p w14:paraId="43A2F45D" w14:textId="77777777" w:rsidR="00722541" w:rsidRPr="00C46238" w:rsidRDefault="00722541" w:rsidP="001748E3">
            <w:pPr>
              <w:pStyle w:val="TableParagraph"/>
              <w:rPr>
                <w:b/>
                <w:bCs/>
              </w:rPr>
            </w:pPr>
            <w:r w:rsidRPr="00C46238">
              <w:rPr>
                <w:rFonts w:cs="Arial"/>
                <w:b/>
              </w:rPr>
              <w:lastRenderedPageBreak/>
              <w:t xml:space="preserve">Project quality and value for money (20%) </w:t>
            </w:r>
          </w:p>
        </w:tc>
        <w:tc>
          <w:tcPr>
            <w:tcW w:w="6096" w:type="dxa"/>
          </w:tcPr>
          <w:p w14:paraId="5D856A2D" w14:textId="36B9B284" w:rsidR="00722541" w:rsidRPr="00C46238" w:rsidRDefault="00722541" w:rsidP="001748E3">
            <w:pPr>
              <w:pStyle w:val="TableParagraph"/>
              <w:numPr>
                <w:ilvl w:val="0"/>
                <w:numId w:val="11"/>
              </w:numPr>
            </w:pPr>
            <w:r w:rsidRPr="00C46238">
              <w:t>Demonstration of effective project management, quality assurance</w:t>
            </w:r>
            <w:r w:rsidR="00C46238">
              <w:t>,</w:t>
            </w:r>
            <w:r w:rsidRPr="00C46238">
              <w:t xml:space="preserve"> and risk management processes to ensure production of timely, relevant and high-quality output. </w:t>
            </w:r>
          </w:p>
          <w:p w14:paraId="62472ABE" w14:textId="77777777" w:rsidR="00722541" w:rsidRPr="00C46238" w:rsidRDefault="00722541" w:rsidP="001748E3">
            <w:pPr>
              <w:pStyle w:val="TableParagraph"/>
              <w:numPr>
                <w:ilvl w:val="0"/>
                <w:numId w:val="11"/>
              </w:numPr>
            </w:pPr>
            <w:r w:rsidRPr="00C46238">
              <w:t>Capacity to adhere to the timelines proposed.</w:t>
            </w:r>
          </w:p>
          <w:p w14:paraId="5F3FB887" w14:textId="74998742" w:rsidR="00722541" w:rsidRPr="00C46238" w:rsidRDefault="00722541" w:rsidP="001748E3">
            <w:pPr>
              <w:pStyle w:val="TableParagraph"/>
              <w:numPr>
                <w:ilvl w:val="0"/>
                <w:numId w:val="11"/>
              </w:numPr>
            </w:pPr>
            <w:r w:rsidRPr="00C46238">
              <w:t>Demonstrated capacity to be flexible and to work collaboratively with other key stakeholders.</w:t>
            </w:r>
          </w:p>
          <w:p w14:paraId="2A96F666" w14:textId="77777777" w:rsidR="00722541" w:rsidRPr="00C46238" w:rsidRDefault="00722541" w:rsidP="001748E3">
            <w:pPr>
              <w:pStyle w:val="TableParagraph"/>
              <w:numPr>
                <w:ilvl w:val="0"/>
                <w:numId w:val="11"/>
              </w:numPr>
            </w:pPr>
            <w:r w:rsidRPr="00C46238">
              <w:t>Total budget aligns with the overall quality and depth of the proposed resource.</w:t>
            </w:r>
          </w:p>
        </w:tc>
      </w:tr>
    </w:tbl>
    <w:p w14:paraId="2311E5CD" w14:textId="77777777" w:rsidR="00953B03" w:rsidRPr="000A3E0F" w:rsidRDefault="00953B03" w:rsidP="00205EE4">
      <w:pPr>
        <w:rPr>
          <w:rFonts w:ascii="Arial" w:eastAsia="Times New Roman" w:hAnsi="Arial" w:cs="Arial"/>
          <w:sz w:val="24"/>
        </w:rPr>
      </w:pPr>
    </w:p>
    <w:sectPr w:rsidR="00953B03" w:rsidRPr="000A3E0F" w:rsidSect="008C7722">
      <w:headerReference w:type="default" r:id="rId15"/>
      <w:footerReference w:type="default" r:id="rId16"/>
      <w:pgSz w:w="11906" w:h="16838"/>
      <w:pgMar w:top="1440" w:right="1440" w:bottom="1440" w:left="144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F79D" w14:textId="77777777" w:rsidR="00D10486" w:rsidRDefault="00D10486" w:rsidP="008C7722">
      <w:pPr>
        <w:spacing w:after="0" w:line="240" w:lineRule="auto"/>
      </w:pPr>
      <w:r>
        <w:separator/>
      </w:r>
    </w:p>
  </w:endnote>
  <w:endnote w:type="continuationSeparator" w:id="0">
    <w:p w14:paraId="53F3DAF8" w14:textId="77777777" w:rsidR="00D10486" w:rsidRDefault="00D10486" w:rsidP="008C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Inter Light">
    <w:altName w:val="Cambria"/>
    <w:panose1 w:val="02000503000000020004"/>
    <w:charset w:val="00"/>
    <w:family w:val="auto"/>
    <w:pitch w:val="variable"/>
    <w:sig w:usb0="E00002FF" w:usb1="1200A1FF" w:usb2="00000001" w:usb3="00000000" w:csb0="0000019F" w:csb1="00000000"/>
  </w:font>
  <w:font w:name="Inter Medium">
    <w:altName w:val="Cambria"/>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64410"/>
      <w:docPartObj>
        <w:docPartGallery w:val="Page Numbers (Bottom of Page)"/>
        <w:docPartUnique/>
      </w:docPartObj>
    </w:sdtPr>
    <w:sdtEndPr>
      <w:rPr>
        <w:noProof/>
        <w:color w:val="927A55" w:themeColor="background1" w:themeShade="80"/>
        <w:sz w:val="18"/>
        <w:szCs w:val="18"/>
      </w:rPr>
    </w:sdtEndPr>
    <w:sdtContent>
      <w:p w14:paraId="710F9829" w14:textId="74A38C92" w:rsidR="008C7722" w:rsidRPr="008C7722" w:rsidRDefault="008C7722">
        <w:pPr>
          <w:pStyle w:val="Footer"/>
          <w:jc w:val="center"/>
          <w:rPr>
            <w:color w:val="927A55" w:themeColor="background1" w:themeShade="80"/>
            <w:sz w:val="18"/>
            <w:szCs w:val="18"/>
          </w:rPr>
        </w:pPr>
        <w:r w:rsidRPr="008C7722">
          <w:rPr>
            <w:color w:val="927A55" w:themeColor="background1" w:themeShade="80"/>
            <w:sz w:val="18"/>
            <w:szCs w:val="18"/>
          </w:rPr>
          <w:fldChar w:fldCharType="begin"/>
        </w:r>
        <w:r w:rsidRPr="008C7722">
          <w:rPr>
            <w:color w:val="927A55" w:themeColor="background1" w:themeShade="80"/>
            <w:sz w:val="18"/>
            <w:szCs w:val="18"/>
          </w:rPr>
          <w:instrText xml:space="preserve"> PAGE   \* MERGEFORMAT </w:instrText>
        </w:r>
        <w:r w:rsidRPr="008C7722">
          <w:rPr>
            <w:color w:val="927A55" w:themeColor="background1" w:themeShade="80"/>
            <w:sz w:val="18"/>
            <w:szCs w:val="18"/>
          </w:rPr>
          <w:fldChar w:fldCharType="separate"/>
        </w:r>
        <w:r w:rsidRPr="008C7722">
          <w:rPr>
            <w:noProof/>
            <w:color w:val="927A55" w:themeColor="background1" w:themeShade="80"/>
            <w:sz w:val="18"/>
            <w:szCs w:val="18"/>
          </w:rPr>
          <w:t>2</w:t>
        </w:r>
        <w:r w:rsidRPr="008C7722">
          <w:rPr>
            <w:noProof/>
            <w:color w:val="927A55" w:themeColor="background1" w:themeShade="80"/>
            <w:sz w:val="18"/>
            <w:szCs w:val="18"/>
          </w:rPr>
          <w:fldChar w:fldCharType="end"/>
        </w:r>
      </w:p>
    </w:sdtContent>
  </w:sdt>
  <w:p w14:paraId="4BBA5AF2" w14:textId="77777777" w:rsidR="008C7722" w:rsidRDefault="008C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D36B" w14:textId="68BB3A10" w:rsidR="003209B0" w:rsidRPr="008C7722" w:rsidRDefault="003209B0">
    <w:pPr>
      <w:pStyle w:val="Footer"/>
      <w:jc w:val="center"/>
      <w:rPr>
        <w:color w:val="927A55" w:themeColor="background1" w:themeShade="80"/>
        <w:sz w:val="18"/>
        <w:szCs w:val="18"/>
      </w:rPr>
    </w:pPr>
  </w:p>
  <w:p w14:paraId="07D58A77" w14:textId="77777777" w:rsidR="003209B0" w:rsidRDefault="0032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648443"/>
      <w:docPartObj>
        <w:docPartGallery w:val="Page Numbers (Bottom of Page)"/>
        <w:docPartUnique/>
      </w:docPartObj>
    </w:sdtPr>
    <w:sdtEndPr>
      <w:rPr>
        <w:noProof/>
        <w:color w:val="927A55" w:themeColor="background1" w:themeShade="80"/>
        <w:sz w:val="18"/>
        <w:szCs w:val="18"/>
      </w:rPr>
    </w:sdtEndPr>
    <w:sdtContent>
      <w:p w14:paraId="228F3EA1" w14:textId="77777777" w:rsidR="003209B0" w:rsidRPr="008C7722" w:rsidRDefault="003209B0">
        <w:pPr>
          <w:pStyle w:val="Footer"/>
          <w:jc w:val="center"/>
          <w:rPr>
            <w:color w:val="927A55" w:themeColor="background1" w:themeShade="80"/>
            <w:sz w:val="18"/>
            <w:szCs w:val="18"/>
          </w:rPr>
        </w:pPr>
        <w:r w:rsidRPr="007920AE">
          <w:rPr>
            <w:sz w:val="18"/>
            <w:szCs w:val="18"/>
          </w:rPr>
          <w:fldChar w:fldCharType="begin"/>
        </w:r>
        <w:r w:rsidRPr="007920AE">
          <w:rPr>
            <w:sz w:val="18"/>
            <w:szCs w:val="18"/>
          </w:rPr>
          <w:instrText xml:space="preserve"> PAGE   \* MERGEFORMAT </w:instrText>
        </w:r>
        <w:r w:rsidRPr="007920AE">
          <w:rPr>
            <w:sz w:val="18"/>
            <w:szCs w:val="18"/>
          </w:rPr>
          <w:fldChar w:fldCharType="separate"/>
        </w:r>
        <w:r w:rsidRPr="007920AE">
          <w:rPr>
            <w:noProof/>
            <w:sz w:val="18"/>
            <w:szCs w:val="18"/>
          </w:rPr>
          <w:t>2</w:t>
        </w:r>
        <w:r w:rsidRPr="007920AE">
          <w:rPr>
            <w:noProof/>
            <w:sz w:val="18"/>
            <w:szCs w:val="18"/>
          </w:rPr>
          <w:fldChar w:fldCharType="end"/>
        </w:r>
      </w:p>
    </w:sdtContent>
  </w:sdt>
  <w:p w14:paraId="6C62589D" w14:textId="77777777" w:rsidR="003209B0" w:rsidRDefault="0032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F1F2F" w14:textId="77777777" w:rsidR="00D10486" w:rsidRDefault="00D10486" w:rsidP="008C7722">
      <w:pPr>
        <w:spacing w:after="0" w:line="240" w:lineRule="auto"/>
      </w:pPr>
      <w:r>
        <w:separator/>
      </w:r>
    </w:p>
  </w:footnote>
  <w:footnote w:type="continuationSeparator" w:id="0">
    <w:p w14:paraId="1280350E" w14:textId="77777777" w:rsidR="00D10486" w:rsidRDefault="00D10486" w:rsidP="008C7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F172" w14:textId="77777777" w:rsidR="003209B0" w:rsidRDefault="0032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83"/>
    <w:multiLevelType w:val="hybridMultilevel"/>
    <w:tmpl w:val="411E9738"/>
    <w:lvl w:ilvl="0" w:tplc="D670387C">
      <w:start w:val="1"/>
      <w:numFmt w:val="decimal"/>
      <w:pStyle w:val="NumberedParagraph"/>
      <w:lvlText w:val="%1."/>
      <w:lvlJc w:val="left"/>
      <w:pPr>
        <w:ind w:left="1211"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39A4CF8"/>
    <w:multiLevelType w:val="hybridMultilevel"/>
    <w:tmpl w:val="62BAD5D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77993"/>
    <w:multiLevelType w:val="hybridMultilevel"/>
    <w:tmpl w:val="3186405E"/>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53647F"/>
    <w:multiLevelType w:val="hybridMultilevel"/>
    <w:tmpl w:val="95AA0032"/>
    <w:lvl w:ilvl="0" w:tplc="FFFFFFFF">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F05A15"/>
    <w:multiLevelType w:val="hybridMultilevel"/>
    <w:tmpl w:val="1CAC68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049DD"/>
    <w:multiLevelType w:val="hybridMultilevel"/>
    <w:tmpl w:val="E57C71D8"/>
    <w:lvl w:ilvl="0" w:tplc="894CCC0E">
      <w:start w:val="3"/>
      <w:numFmt w:val="bullet"/>
      <w:lvlText w:val="•"/>
      <w:lvlJc w:val="left"/>
      <w:pPr>
        <w:ind w:left="1440" w:hanging="720"/>
      </w:pPr>
      <w:rPr>
        <w:rFonts w:ascii="Inter" w:eastAsiaTheme="minorHAnsi" w:hAnsi="Inter"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4302710"/>
    <w:multiLevelType w:val="hybridMultilevel"/>
    <w:tmpl w:val="88A2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C05D3"/>
    <w:multiLevelType w:val="hybridMultilevel"/>
    <w:tmpl w:val="5F4A2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908A4"/>
    <w:multiLevelType w:val="hybridMultilevel"/>
    <w:tmpl w:val="6D0E36B8"/>
    <w:lvl w:ilvl="0" w:tplc="0C090011">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9" w15:restartNumberingAfterBreak="0">
    <w:nsid w:val="251C596C"/>
    <w:multiLevelType w:val="hybridMultilevel"/>
    <w:tmpl w:val="B9CA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37B82"/>
    <w:multiLevelType w:val="hybridMultilevel"/>
    <w:tmpl w:val="6680C5D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311FEC"/>
    <w:multiLevelType w:val="hybridMultilevel"/>
    <w:tmpl w:val="AA48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F23AB"/>
    <w:multiLevelType w:val="multilevel"/>
    <w:tmpl w:val="0E842DE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2C7E73"/>
    <w:multiLevelType w:val="hybridMultilevel"/>
    <w:tmpl w:val="CA7A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B26B6D"/>
    <w:multiLevelType w:val="hybridMultilevel"/>
    <w:tmpl w:val="253A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10DCE"/>
    <w:multiLevelType w:val="hybridMultilevel"/>
    <w:tmpl w:val="9C66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50ECE"/>
    <w:multiLevelType w:val="hybridMultilevel"/>
    <w:tmpl w:val="6ECAC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251B5"/>
    <w:multiLevelType w:val="hybridMultilevel"/>
    <w:tmpl w:val="97E6ED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CFE23AD"/>
    <w:multiLevelType w:val="hybridMultilevel"/>
    <w:tmpl w:val="B71C3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EA04E40"/>
    <w:multiLevelType w:val="hybridMultilevel"/>
    <w:tmpl w:val="5380A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A41FAA"/>
    <w:multiLevelType w:val="hybridMultilevel"/>
    <w:tmpl w:val="D8421D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2B2ABF"/>
    <w:multiLevelType w:val="hybridMultilevel"/>
    <w:tmpl w:val="3E641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40AD1"/>
    <w:multiLevelType w:val="multilevel"/>
    <w:tmpl w:val="A0B6FF9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304" w:hanging="13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0D70BE3"/>
    <w:multiLevelType w:val="hybridMultilevel"/>
    <w:tmpl w:val="7094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E0950"/>
    <w:multiLevelType w:val="hybridMultilevel"/>
    <w:tmpl w:val="FC48E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4D7BCD"/>
    <w:multiLevelType w:val="hybridMultilevel"/>
    <w:tmpl w:val="7804A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11597"/>
    <w:multiLevelType w:val="hybridMultilevel"/>
    <w:tmpl w:val="F4CA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4168D"/>
    <w:multiLevelType w:val="hybridMultilevel"/>
    <w:tmpl w:val="EAA0B624"/>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0C5062"/>
    <w:multiLevelType w:val="hybridMultilevel"/>
    <w:tmpl w:val="19C8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301C6"/>
    <w:multiLevelType w:val="hybridMultilevel"/>
    <w:tmpl w:val="5BBE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D93AA5"/>
    <w:multiLevelType w:val="hybridMultilevel"/>
    <w:tmpl w:val="26C85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B450C3"/>
    <w:multiLevelType w:val="hybridMultilevel"/>
    <w:tmpl w:val="3186405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4B5621"/>
    <w:multiLevelType w:val="hybridMultilevel"/>
    <w:tmpl w:val="DB2C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254702"/>
    <w:multiLevelType w:val="hybridMultilevel"/>
    <w:tmpl w:val="C9DE0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43325"/>
    <w:multiLevelType w:val="hybridMultilevel"/>
    <w:tmpl w:val="B75E37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C4037A"/>
    <w:multiLevelType w:val="hybridMultilevel"/>
    <w:tmpl w:val="0BF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F42FEC"/>
    <w:multiLevelType w:val="hybridMultilevel"/>
    <w:tmpl w:val="62BAD5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F06CB0"/>
    <w:multiLevelType w:val="hybridMultilevel"/>
    <w:tmpl w:val="B4E2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045F9"/>
    <w:multiLevelType w:val="hybridMultilevel"/>
    <w:tmpl w:val="19A04E32"/>
    <w:lvl w:ilvl="0" w:tplc="1A3CEA12">
      <w:start w:val="1"/>
      <w:numFmt w:val="bullet"/>
      <w:pStyle w:val="ListParagraph"/>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158837203">
    <w:abstractNumId w:val="38"/>
  </w:num>
  <w:num w:numId="2" w16cid:durableId="1263103749">
    <w:abstractNumId w:val="22"/>
  </w:num>
  <w:num w:numId="3" w16cid:durableId="2043819869">
    <w:abstractNumId w:val="1"/>
  </w:num>
  <w:num w:numId="4" w16cid:durableId="195196441">
    <w:abstractNumId w:val="28"/>
  </w:num>
  <w:num w:numId="5" w16cid:durableId="198127031">
    <w:abstractNumId w:val="35"/>
  </w:num>
  <w:num w:numId="6" w16cid:durableId="428891916">
    <w:abstractNumId w:val="5"/>
  </w:num>
  <w:num w:numId="7" w16cid:durableId="219825295">
    <w:abstractNumId w:val="32"/>
  </w:num>
  <w:num w:numId="8" w16cid:durableId="1876699816">
    <w:abstractNumId w:val="10"/>
  </w:num>
  <w:num w:numId="9" w16cid:durableId="1140466062">
    <w:abstractNumId w:val="27"/>
  </w:num>
  <w:num w:numId="10" w16cid:durableId="1046490875">
    <w:abstractNumId w:val="2"/>
  </w:num>
  <w:num w:numId="11" w16cid:durableId="652102352">
    <w:abstractNumId w:val="20"/>
  </w:num>
  <w:num w:numId="12" w16cid:durableId="2055502616">
    <w:abstractNumId w:val="4"/>
  </w:num>
  <w:num w:numId="13" w16cid:durableId="298919262">
    <w:abstractNumId w:val="19"/>
  </w:num>
  <w:num w:numId="14" w16cid:durableId="1967589385">
    <w:abstractNumId w:val="29"/>
  </w:num>
  <w:num w:numId="15" w16cid:durableId="1129740377">
    <w:abstractNumId w:val="24"/>
  </w:num>
  <w:num w:numId="16" w16cid:durableId="636760232">
    <w:abstractNumId w:val="23"/>
  </w:num>
  <w:num w:numId="17" w16cid:durableId="2031952947">
    <w:abstractNumId w:val="37"/>
  </w:num>
  <w:num w:numId="18" w16cid:durableId="580524570">
    <w:abstractNumId w:val="6"/>
  </w:num>
  <w:num w:numId="19" w16cid:durableId="307171425">
    <w:abstractNumId w:val="7"/>
  </w:num>
  <w:num w:numId="20" w16cid:durableId="2062972310">
    <w:abstractNumId w:val="21"/>
  </w:num>
  <w:num w:numId="21" w16cid:durableId="429813678">
    <w:abstractNumId w:val="14"/>
  </w:num>
  <w:num w:numId="22" w16cid:durableId="1960338965">
    <w:abstractNumId w:val="33"/>
  </w:num>
  <w:num w:numId="23" w16cid:durableId="1086926565">
    <w:abstractNumId w:val="17"/>
  </w:num>
  <w:num w:numId="24" w16cid:durableId="1978945999">
    <w:abstractNumId w:val="16"/>
  </w:num>
  <w:num w:numId="25" w16cid:durableId="408699650">
    <w:abstractNumId w:val="25"/>
  </w:num>
  <w:num w:numId="26" w16cid:durableId="47920795">
    <w:abstractNumId w:val="8"/>
  </w:num>
  <w:num w:numId="27" w16cid:durableId="990250403">
    <w:abstractNumId w:val="30"/>
  </w:num>
  <w:num w:numId="28" w16cid:durableId="708066219">
    <w:abstractNumId w:val="3"/>
  </w:num>
  <w:num w:numId="29" w16cid:durableId="684288032">
    <w:abstractNumId w:val="36"/>
  </w:num>
  <w:num w:numId="30" w16cid:durableId="1584097302">
    <w:abstractNumId w:val="26"/>
  </w:num>
  <w:num w:numId="31" w16cid:durableId="1134524304">
    <w:abstractNumId w:val="13"/>
  </w:num>
  <w:num w:numId="32" w16cid:durableId="420955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976800">
    <w:abstractNumId w:val="31"/>
  </w:num>
  <w:num w:numId="34" w16cid:durableId="1556818995">
    <w:abstractNumId w:val="12"/>
  </w:num>
  <w:num w:numId="35" w16cid:durableId="970943224">
    <w:abstractNumId w:val="0"/>
  </w:num>
  <w:num w:numId="36" w16cid:durableId="350229841">
    <w:abstractNumId w:val="34"/>
  </w:num>
  <w:num w:numId="37" w16cid:durableId="1355501480">
    <w:abstractNumId w:val="15"/>
  </w:num>
  <w:num w:numId="38" w16cid:durableId="213588670">
    <w:abstractNumId w:val="9"/>
  </w:num>
  <w:num w:numId="39" w16cid:durableId="1376967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2"/>
    <w:rsid w:val="00006629"/>
    <w:rsid w:val="00015325"/>
    <w:rsid w:val="00022BC6"/>
    <w:rsid w:val="00025B1B"/>
    <w:rsid w:val="000B6590"/>
    <w:rsid w:val="000C078E"/>
    <w:rsid w:val="000D6067"/>
    <w:rsid w:val="000E3DB4"/>
    <w:rsid w:val="000E698E"/>
    <w:rsid w:val="0010098C"/>
    <w:rsid w:val="001121A8"/>
    <w:rsid w:val="00132285"/>
    <w:rsid w:val="00132F3B"/>
    <w:rsid w:val="00144944"/>
    <w:rsid w:val="001523F5"/>
    <w:rsid w:val="001556CA"/>
    <w:rsid w:val="00161A79"/>
    <w:rsid w:val="00162358"/>
    <w:rsid w:val="00170206"/>
    <w:rsid w:val="0017235B"/>
    <w:rsid w:val="00172D9D"/>
    <w:rsid w:val="001810C0"/>
    <w:rsid w:val="001821D9"/>
    <w:rsid w:val="001924C0"/>
    <w:rsid w:val="001D4109"/>
    <w:rsid w:val="001D6F41"/>
    <w:rsid w:val="001E5933"/>
    <w:rsid w:val="001F41F3"/>
    <w:rsid w:val="0020257D"/>
    <w:rsid w:val="00205EE4"/>
    <w:rsid w:val="00206E14"/>
    <w:rsid w:val="00211DB5"/>
    <w:rsid w:val="00243202"/>
    <w:rsid w:val="002527D6"/>
    <w:rsid w:val="0026225C"/>
    <w:rsid w:val="00281701"/>
    <w:rsid w:val="00284431"/>
    <w:rsid w:val="00287576"/>
    <w:rsid w:val="00290302"/>
    <w:rsid w:val="0029166E"/>
    <w:rsid w:val="002A562B"/>
    <w:rsid w:val="002A5F6E"/>
    <w:rsid w:val="002A6F32"/>
    <w:rsid w:val="002C2C45"/>
    <w:rsid w:val="002C6861"/>
    <w:rsid w:val="002C7DC0"/>
    <w:rsid w:val="002F0FDD"/>
    <w:rsid w:val="003165D9"/>
    <w:rsid w:val="003209B0"/>
    <w:rsid w:val="00322137"/>
    <w:rsid w:val="0032469F"/>
    <w:rsid w:val="00326C16"/>
    <w:rsid w:val="00361E0B"/>
    <w:rsid w:val="00372AC6"/>
    <w:rsid w:val="00383D12"/>
    <w:rsid w:val="00392F19"/>
    <w:rsid w:val="00394E4A"/>
    <w:rsid w:val="00394EDA"/>
    <w:rsid w:val="003B2B0F"/>
    <w:rsid w:val="003C08D3"/>
    <w:rsid w:val="003C14F5"/>
    <w:rsid w:val="003C654F"/>
    <w:rsid w:val="003F2299"/>
    <w:rsid w:val="003F33F8"/>
    <w:rsid w:val="00415080"/>
    <w:rsid w:val="00447E49"/>
    <w:rsid w:val="00457A43"/>
    <w:rsid w:val="004607CB"/>
    <w:rsid w:val="004705A7"/>
    <w:rsid w:val="004804E1"/>
    <w:rsid w:val="00482843"/>
    <w:rsid w:val="0048574F"/>
    <w:rsid w:val="00490BF4"/>
    <w:rsid w:val="00491C1C"/>
    <w:rsid w:val="004A17BC"/>
    <w:rsid w:val="004A75B5"/>
    <w:rsid w:val="004B3BFD"/>
    <w:rsid w:val="004B4BEC"/>
    <w:rsid w:val="004B640E"/>
    <w:rsid w:val="004C10D0"/>
    <w:rsid w:val="00506F83"/>
    <w:rsid w:val="00516CEF"/>
    <w:rsid w:val="00534F4C"/>
    <w:rsid w:val="0054271A"/>
    <w:rsid w:val="0054749D"/>
    <w:rsid w:val="00555DB8"/>
    <w:rsid w:val="00565782"/>
    <w:rsid w:val="005B0273"/>
    <w:rsid w:val="005B1DC1"/>
    <w:rsid w:val="005B5227"/>
    <w:rsid w:val="005B7974"/>
    <w:rsid w:val="005F79C3"/>
    <w:rsid w:val="00633F9C"/>
    <w:rsid w:val="00643B09"/>
    <w:rsid w:val="0065228F"/>
    <w:rsid w:val="00670C6C"/>
    <w:rsid w:val="00675E1E"/>
    <w:rsid w:val="00676F2B"/>
    <w:rsid w:val="00677AF9"/>
    <w:rsid w:val="00690604"/>
    <w:rsid w:val="00694C85"/>
    <w:rsid w:val="006C12DA"/>
    <w:rsid w:val="006C3947"/>
    <w:rsid w:val="006D609F"/>
    <w:rsid w:val="006E2672"/>
    <w:rsid w:val="006E46C8"/>
    <w:rsid w:val="006F36DD"/>
    <w:rsid w:val="00713A97"/>
    <w:rsid w:val="00722541"/>
    <w:rsid w:val="00744F7A"/>
    <w:rsid w:val="007652DD"/>
    <w:rsid w:val="00780EC7"/>
    <w:rsid w:val="007920AE"/>
    <w:rsid w:val="007B7307"/>
    <w:rsid w:val="007D2CE2"/>
    <w:rsid w:val="007F0390"/>
    <w:rsid w:val="00806273"/>
    <w:rsid w:val="008159B9"/>
    <w:rsid w:val="008230A8"/>
    <w:rsid w:val="00847A30"/>
    <w:rsid w:val="00847B1B"/>
    <w:rsid w:val="00857736"/>
    <w:rsid w:val="00862538"/>
    <w:rsid w:val="00866767"/>
    <w:rsid w:val="00873E77"/>
    <w:rsid w:val="00876314"/>
    <w:rsid w:val="008826EA"/>
    <w:rsid w:val="00882FFB"/>
    <w:rsid w:val="00891D33"/>
    <w:rsid w:val="008972FF"/>
    <w:rsid w:val="008A680A"/>
    <w:rsid w:val="008A7B9B"/>
    <w:rsid w:val="008C3A7B"/>
    <w:rsid w:val="008C7722"/>
    <w:rsid w:val="00914E77"/>
    <w:rsid w:val="00917C96"/>
    <w:rsid w:val="009210B7"/>
    <w:rsid w:val="00923AE7"/>
    <w:rsid w:val="009415D7"/>
    <w:rsid w:val="00944A3C"/>
    <w:rsid w:val="0095046D"/>
    <w:rsid w:val="00950E36"/>
    <w:rsid w:val="0095180D"/>
    <w:rsid w:val="00953B03"/>
    <w:rsid w:val="00953CB6"/>
    <w:rsid w:val="00965C2E"/>
    <w:rsid w:val="00972C9A"/>
    <w:rsid w:val="00974257"/>
    <w:rsid w:val="009802DA"/>
    <w:rsid w:val="009811EF"/>
    <w:rsid w:val="00991207"/>
    <w:rsid w:val="009C2794"/>
    <w:rsid w:val="009C2866"/>
    <w:rsid w:val="009C5406"/>
    <w:rsid w:val="009C6295"/>
    <w:rsid w:val="009D75FE"/>
    <w:rsid w:val="009F2CA0"/>
    <w:rsid w:val="00A06A98"/>
    <w:rsid w:val="00A2736E"/>
    <w:rsid w:val="00A4142F"/>
    <w:rsid w:val="00A65336"/>
    <w:rsid w:val="00A667CB"/>
    <w:rsid w:val="00A7324E"/>
    <w:rsid w:val="00A76120"/>
    <w:rsid w:val="00A93621"/>
    <w:rsid w:val="00A94867"/>
    <w:rsid w:val="00AA7060"/>
    <w:rsid w:val="00AD5811"/>
    <w:rsid w:val="00AE6A0C"/>
    <w:rsid w:val="00B011D4"/>
    <w:rsid w:val="00B04688"/>
    <w:rsid w:val="00B064E4"/>
    <w:rsid w:val="00B13473"/>
    <w:rsid w:val="00B23CC3"/>
    <w:rsid w:val="00B24069"/>
    <w:rsid w:val="00B268F8"/>
    <w:rsid w:val="00B30458"/>
    <w:rsid w:val="00B3651B"/>
    <w:rsid w:val="00B4047B"/>
    <w:rsid w:val="00B41E8E"/>
    <w:rsid w:val="00B57940"/>
    <w:rsid w:val="00B6169F"/>
    <w:rsid w:val="00B622DB"/>
    <w:rsid w:val="00B632B1"/>
    <w:rsid w:val="00B638C9"/>
    <w:rsid w:val="00B721A1"/>
    <w:rsid w:val="00B80881"/>
    <w:rsid w:val="00B84E50"/>
    <w:rsid w:val="00BA24BD"/>
    <w:rsid w:val="00BA3392"/>
    <w:rsid w:val="00BB28A8"/>
    <w:rsid w:val="00BB3DDD"/>
    <w:rsid w:val="00BB4A06"/>
    <w:rsid w:val="00BB521D"/>
    <w:rsid w:val="00BB530A"/>
    <w:rsid w:val="00BB765E"/>
    <w:rsid w:val="00BE1B48"/>
    <w:rsid w:val="00C00E7C"/>
    <w:rsid w:val="00C05EA3"/>
    <w:rsid w:val="00C16416"/>
    <w:rsid w:val="00C23C3F"/>
    <w:rsid w:val="00C46238"/>
    <w:rsid w:val="00C5005A"/>
    <w:rsid w:val="00C614DE"/>
    <w:rsid w:val="00C652A4"/>
    <w:rsid w:val="00C657BD"/>
    <w:rsid w:val="00C75871"/>
    <w:rsid w:val="00C80DF4"/>
    <w:rsid w:val="00C83DBE"/>
    <w:rsid w:val="00C86A7E"/>
    <w:rsid w:val="00CB0ACF"/>
    <w:rsid w:val="00CC0C86"/>
    <w:rsid w:val="00CD55AD"/>
    <w:rsid w:val="00CE0179"/>
    <w:rsid w:val="00CE2E6A"/>
    <w:rsid w:val="00D05FDE"/>
    <w:rsid w:val="00D10486"/>
    <w:rsid w:val="00D168F6"/>
    <w:rsid w:val="00D31411"/>
    <w:rsid w:val="00D3214B"/>
    <w:rsid w:val="00D34E8C"/>
    <w:rsid w:val="00D36E70"/>
    <w:rsid w:val="00D4787A"/>
    <w:rsid w:val="00D52085"/>
    <w:rsid w:val="00D8272E"/>
    <w:rsid w:val="00D95AED"/>
    <w:rsid w:val="00DA12B3"/>
    <w:rsid w:val="00DB1C21"/>
    <w:rsid w:val="00DC3F6E"/>
    <w:rsid w:val="00DD0DC0"/>
    <w:rsid w:val="00DD330E"/>
    <w:rsid w:val="00DD7D69"/>
    <w:rsid w:val="00E02480"/>
    <w:rsid w:val="00E02C8E"/>
    <w:rsid w:val="00E21937"/>
    <w:rsid w:val="00E3183F"/>
    <w:rsid w:val="00E43C34"/>
    <w:rsid w:val="00E65DA2"/>
    <w:rsid w:val="00E70031"/>
    <w:rsid w:val="00E758D2"/>
    <w:rsid w:val="00E77D0F"/>
    <w:rsid w:val="00E86547"/>
    <w:rsid w:val="00E917CF"/>
    <w:rsid w:val="00E9632F"/>
    <w:rsid w:val="00EA0A5D"/>
    <w:rsid w:val="00EB4D8A"/>
    <w:rsid w:val="00ED2751"/>
    <w:rsid w:val="00ED7C1E"/>
    <w:rsid w:val="00EE3698"/>
    <w:rsid w:val="00EE4F61"/>
    <w:rsid w:val="00F06A6F"/>
    <w:rsid w:val="00F31B82"/>
    <w:rsid w:val="00F34661"/>
    <w:rsid w:val="00F35D78"/>
    <w:rsid w:val="00F37171"/>
    <w:rsid w:val="00F4525A"/>
    <w:rsid w:val="00F53EB6"/>
    <w:rsid w:val="00F610E7"/>
    <w:rsid w:val="00F63D9B"/>
    <w:rsid w:val="00F65891"/>
    <w:rsid w:val="00F67D0D"/>
    <w:rsid w:val="00F77933"/>
    <w:rsid w:val="00F83A75"/>
    <w:rsid w:val="00F872D0"/>
    <w:rsid w:val="00F87AD3"/>
    <w:rsid w:val="00F90CCA"/>
    <w:rsid w:val="00F90F79"/>
    <w:rsid w:val="00F93BE9"/>
    <w:rsid w:val="00FB161A"/>
    <w:rsid w:val="00FC5E20"/>
    <w:rsid w:val="00FC65E1"/>
    <w:rsid w:val="00FC67D4"/>
    <w:rsid w:val="00FD415C"/>
    <w:rsid w:val="00FD48BE"/>
    <w:rsid w:val="00FF0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5687"/>
  <w15:chartTrackingRefBased/>
  <w15:docId w15:val="{E922772A-83CF-4CEB-903C-3CCC9A0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2"/>
    <w:pPr>
      <w:spacing w:line="274" w:lineRule="auto"/>
    </w:pPr>
    <w:rPr>
      <w:rFonts w:ascii="Inter" w:hAnsi="Inter"/>
    </w:rPr>
  </w:style>
  <w:style w:type="paragraph" w:styleId="Heading1">
    <w:name w:val="heading 1"/>
    <w:basedOn w:val="Normal"/>
    <w:next w:val="Normal"/>
    <w:link w:val="Heading1Char"/>
    <w:uiPriority w:val="9"/>
    <w:qFormat/>
    <w:rsid w:val="008C7722"/>
    <w:pPr>
      <w:keepNext/>
      <w:keepLines/>
      <w:numPr>
        <w:numId w:val="2"/>
      </w:numPr>
      <w:spacing w:before="360" w:after="360"/>
      <w:outlineLvl w:val="0"/>
    </w:pPr>
    <w:rPr>
      <w:rFonts w:ascii="Inter Medium" w:eastAsiaTheme="majorEastAsia" w:hAnsi="Inter Medium" w:cstheme="majorBidi"/>
      <w:color w:val="6B3B57"/>
      <w:sz w:val="52"/>
      <w:szCs w:val="40"/>
    </w:rPr>
  </w:style>
  <w:style w:type="paragraph" w:styleId="Heading2">
    <w:name w:val="heading 2"/>
    <w:basedOn w:val="Normal"/>
    <w:next w:val="Normal"/>
    <w:link w:val="Heading2Char"/>
    <w:uiPriority w:val="9"/>
    <w:unhideWhenUsed/>
    <w:qFormat/>
    <w:rsid w:val="008C7722"/>
    <w:pPr>
      <w:keepNext/>
      <w:keepLines/>
      <w:numPr>
        <w:ilvl w:val="1"/>
        <w:numId w:val="2"/>
      </w:numPr>
      <w:spacing w:before="360" w:after="240"/>
      <w:outlineLvl w:val="1"/>
    </w:pPr>
    <w:rPr>
      <w:rFonts w:eastAsiaTheme="majorEastAsia" w:cstheme="majorBidi"/>
      <w:color w:val="6B3B57"/>
      <w:sz w:val="40"/>
      <w:szCs w:val="40"/>
      <w:lang w:eastAsia="en-AU"/>
    </w:rPr>
  </w:style>
  <w:style w:type="paragraph" w:styleId="Heading3">
    <w:name w:val="heading 3"/>
    <w:basedOn w:val="Normal"/>
    <w:next w:val="Normal"/>
    <w:link w:val="Heading3Char"/>
    <w:uiPriority w:val="9"/>
    <w:unhideWhenUsed/>
    <w:qFormat/>
    <w:rsid w:val="008C7722"/>
    <w:pPr>
      <w:keepNext/>
      <w:keepLines/>
      <w:numPr>
        <w:ilvl w:val="2"/>
        <w:numId w:val="2"/>
      </w:numPr>
      <w:spacing w:before="240" w:after="240"/>
      <w:outlineLvl w:val="2"/>
    </w:pPr>
    <w:rPr>
      <w:rFonts w:ascii="Inter Medium" w:eastAsiaTheme="majorEastAsia" w:hAnsi="Inter Medium" w:cstheme="majorBidi"/>
      <w:bCs/>
      <w:sz w:val="28"/>
      <w:szCs w:val="28"/>
    </w:rPr>
  </w:style>
  <w:style w:type="paragraph" w:styleId="Heading4">
    <w:name w:val="heading 4"/>
    <w:basedOn w:val="Normal"/>
    <w:next w:val="Normal"/>
    <w:link w:val="Heading4Char"/>
    <w:uiPriority w:val="9"/>
    <w:unhideWhenUsed/>
    <w:qFormat/>
    <w:rsid w:val="008C7722"/>
    <w:pPr>
      <w:keepNext/>
      <w:keepLines/>
      <w:numPr>
        <w:ilvl w:val="3"/>
        <w:numId w:val="2"/>
      </w:numPr>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7722"/>
    <w:pPr>
      <w:keepNext/>
      <w:keepLines/>
      <w:numPr>
        <w:ilvl w:val="4"/>
        <w:numId w:val="2"/>
      </w:numPr>
      <w:spacing w:before="80" w:after="40"/>
      <w:outlineLvl w:val="4"/>
    </w:pPr>
    <w:rPr>
      <w:rFonts w:eastAsiaTheme="majorEastAsia" w:cstheme="majorBidi"/>
      <w:color w:val="32CDC5" w:themeColor="accent1" w:themeShade="BF"/>
    </w:rPr>
  </w:style>
  <w:style w:type="paragraph" w:styleId="Heading6">
    <w:name w:val="heading 6"/>
    <w:basedOn w:val="Normal"/>
    <w:next w:val="Normal"/>
    <w:link w:val="Heading6Char"/>
    <w:uiPriority w:val="9"/>
    <w:semiHidden/>
    <w:unhideWhenUsed/>
    <w:qFormat/>
    <w:rsid w:val="008C7722"/>
    <w:pPr>
      <w:keepNext/>
      <w:keepLines/>
      <w:numPr>
        <w:ilvl w:val="5"/>
        <w:numId w:val="2"/>
      </w:numPr>
      <w:spacing w:before="40" w:after="0"/>
      <w:outlineLvl w:val="5"/>
    </w:pPr>
    <w:rPr>
      <w:rFonts w:eastAsiaTheme="majorEastAsia" w:cstheme="majorBidi"/>
      <w:i/>
      <w:iCs/>
      <w:color w:val="964F6C" w:themeColor="text1" w:themeTint="A6"/>
    </w:rPr>
  </w:style>
  <w:style w:type="paragraph" w:styleId="Heading7">
    <w:name w:val="heading 7"/>
    <w:basedOn w:val="Normal"/>
    <w:next w:val="Normal"/>
    <w:link w:val="Heading7Char"/>
    <w:uiPriority w:val="9"/>
    <w:semiHidden/>
    <w:unhideWhenUsed/>
    <w:qFormat/>
    <w:rsid w:val="008C7722"/>
    <w:pPr>
      <w:keepNext/>
      <w:keepLines/>
      <w:numPr>
        <w:ilvl w:val="6"/>
        <w:numId w:val="2"/>
      </w:numPr>
      <w:spacing w:before="40" w:after="0"/>
      <w:outlineLvl w:val="6"/>
    </w:pPr>
    <w:rPr>
      <w:rFonts w:eastAsiaTheme="majorEastAsia" w:cstheme="majorBidi"/>
      <w:color w:val="964F6C" w:themeColor="text1" w:themeTint="A6"/>
    </w:rPr>
  </w:style>
  <w:style w:type="paragraph" w:styleId="Heading8">
    <w:name w:val="heading 8"/>
    <w:basedOn w:val="Normal"/>
    <w:next w:val="Normal"/>
    <w:link w:val="Heading8Char"/>
    <w:uiPriority w:val="9"/>
    <w:semiHidden/>
    <w:unhideWhenUsed/>
    <w:qFormat/>
    <w:rsid w:val="008C7722"/>
    <w:pPr>
      <w:keepNext/>
      <w:keepLines/>
      <w:numPr>
        <w:ilvl w:val="7"/>
        <w:numId w:val="2"/>
      </w:numPr>
      <w:spacing w:after="0"/>
      <w:outlineLvl w:val="7"/>
    </w:pPr>
    <w:rPr>
      <w:rFonts w:eastAsiaTheme="majorEastAsia" w:cstheme="majorBidi"/>
      <w:i/>
      <w:iCs/>
      <w:color w:val="5F3244" w:themeColor="text1" w:themeTint="D8"/>
    </w:rPr>
  </w:style>
  <w:style w:type="paragraph" w:styleId="Heading9">
    <w:name w:val="heading 9"/>
    <w:basedOn w:val="Normal"/>
    <w:next w:val="Normal"/>
    <w:link w:val="Heading9Char"/>
    <w:uiPriority w:val="9"/>
    <w:semiHidden/>
    <w:unhideWhenUsed/>
    <w:qFormat/>
    <w:rsid w:val="008C7722"/>
    <w:pPr>
      <w:keepNext/>
      <w:keepLines/>
      <w:numPr>
        <w:ilvl w:val="8"/>
        <w:numId w:val="2"/>
      </w:numPr>
      <w:spacing w:after="0"/>
      <w:outlineLvl w:val="8"/>
    </w:pPr>
    <w:rPr>
      <w:rFonts w:eastAsiaTheme="majorEastAsia" w:cstheme="majorBidi"/>
      <w:color w:val="5F324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22"/>
    <w:rPr>
      <w:rFonts w:ascii="Inter Medium" w:eastAsiaTheme="majorEastAsia" w:hAnsi="Inter Medium" w:cstheme="majorBidi"/>
      <w:color w:val="6B3B57"/>
      <w:sz w:val="52"/>
      <w:szCs w:val="40"/>
    </w:rPr>
  </w:style>
  <w:style w:type="character" w:customStyle="1" w:styleId="Heading2Char">
    <w:name w:val="Heading 2 Char"/>
    <w:basedOn w:val="DefaultParagraphFont"/>
    <w:link w:val="Heading2"/>
    <w:uiPriority w:val="9"/>
    <w:rsid w:val="008C7722"/>
    <w:rPr>
      <w:rFonts w:ascii="Inter" w:eastAsiaTheme="majorEastAsia" w:hAnsi="Inter" w:cstheme="majorBidi"/>
      <w:color w:val="6B3B57"/>
      <w:sz w:val="40"/>
      <w:szCs w:val="40"/>
      <w:lang w:eastAsia="en-AU"/>
    </w:rPr>
  </w:style>
  <w:style w:type="character" w:customStyle="1" w:styleId="Heading3Char">
    <w:name w:val="Heading 3 Char"/>
    <w:basedOn w:val="DefaultParagraphFont"/>
    <w:link w:val="Heading3"/>
    <w:uiPriority w:val="9"/>
    <w:rsid w:val="008C7722"/>
    <w:rPr>
      <w:rFonts w:ascii="Inter Medium" w:eastAsiaTheme="majorEastAsia" w:hAnsi="Inter Medium" w:cstheme="majorBidi"/>
      <w:bCs/>
      <w:sz w:val="28"/>
      <w:szCs w:val="28"/>
    </w:rPr>
  </w:style>
  <w:style w:type="character" w:customStyle="1" w:styleId="Heading4Char">
    <w:name w:val="Heading 4 Char"/>
    <w:basedOn w:val="DefaultParagraphFont"/>
    <w:link w:val="Heading4"/>
    <w:uiPriority w:val="9"/>
    <w:rsid w:val="008C7722"/>
    <w:rPr>
      <w:rFonts w:ascii="Inter" w:eastAsiaTheme="majorEastAsia" w:hAnsi="Inter" w:cstheme="majorBidi"/>
      <w:i/>
      <w:iCs/>
    </w:rPr>
  </w:style>
  <w:style w:type="character" w:customStyle="1" w:styleId="Heading5Char">
    <w:name w:val="Heading 5 Char"/>
    <w:basedOn w:val="DefaultParagraphFont"/>
    <w:link w:val="Heading5"/>
    <w:uiPriority w:val="9"/>
    <w:semiHidden/>
    <w:rsid w:val="008C7722"/>
    <w:rPr>
      <w:rFonts w:ascii="Inter" w:eastAsiaTheme="majorEastAsia" w:hAnsi="Inter" w:cstheme="majorBidi"/>
      <w:color w:val="32CDC5" w:themeColor="accent1" w:themeShade="BF"/>
    </w:rPr>
  </w:style>
  <w:style w:type="character" w:customStyle="1" w:styleId="Heading6Char">
    <w:name w:val="Heading 6 Char"/>
    <w:basedOn w:val="DefaultParagraphFont"/>
    <w:link w:val="Heading6"/>
    <w:uiPriority w:val="9"/>
    <w:semiHidden/>
    <w:rsid w:val="008C7722"/>
    <w:rPr>
      <w:rFonts w:ascii="Inter" w:eastAsiaTheme="majorEastAsia" w:hAnsi="Inter" w:cstheme="majorBidi"/>
      <w:i/>
      <w:iCs/>
      <w:color w:val="964F6C" w:themeColor="text1" w:themeTint="A6"/>
    </w:rPr>
  </w:style>
  <w:style w:type="character" w:customStyle="1" w:styleId="Heading7Char">
    <w:name w:val="Heading 7 Char"/>
    <w:basedOn w:val="DefaultParagraphFont"/>
    <w:link w:val="Heading7"/>
    <w:uiPriority w:val="9"/>
    <w:semiHidden/>
    <w:rsid w:val="008C7722"/>
    <w:rPr>
      <w:rFonts w:ascii="Inter" w:eastAsiaTheme="majorEastAsia" w:hAnsi="Inter" w:cstheme="majorBidi"/>
      <w:color w:val="964F6C" w:themeColor="text1" w:themeTint="A6"/>
    </w:rPr>
  </w:style>
  <w:style w:type="character" w:customStyle="1" w:styleId="Heading8Char">
    <w:name w:val="Heading 8 Char"/>
    <w:basedOn w:val="DefaultParagraphFont"/>
    <w:link w:val="Heading8"/>
    <w:uiPriority w:val="9"/>
    <w:semiHidden/>
    <w:rsid w:val="008C7722"/>
    <w:rPr>
      <w:rFonts w:ascii="Inter" w:eastAsiaTheme="majorEastAsia" w:hAnsi="Inter" w:cstheme="majorBidi"/>
      <w:i/>
      <w:iCs/>
      <w:color w:val="5F3244" w:themeColor="text1" w:themeTint="D8"/>
    </w:rPr>
  </w:style>
  <w:style w:type="character" w:customStyle="1" w:styleId="Heading9Char">
    <w:name w:val="Heading 9 Char"/>
    <w:basedOn w:val="DefaultParagraphFont"/>
    <w:link w:val="Heading9"/>
    <w:uiPriority w:val="9"/>
    <w:semiHidden/>
    <w:rsid w:val="008C7722"/>
    <w:rPr>
      <w:rFonts w:ascii="Inter" w:eastAsiaTheme="majorEastAsia" w:hAnsi="Inter" w:cstheme="majorBidi"/>
      <w:color w:val="5F3244" w:themeColor="text1" w:themeTint="D8"/>
    </w:rPr>
  </w:style>
  <w:style w:type="paragraph" w:styleId="Title">
    <w:name w:val="Title"/>
    <w:basedOn w:val="Normal"/>
    <w:next w:val="Normal"/>
    <w:link w:val="TitleChar"/>
    <w:uiPriority w:val="10"/>
    <w:qFormat/>
    <w:rsid w:val="008C7722"/>
    <w:pPr>
      <w:spacing w:after="480" w:line="216" w:lineRule="auto"/>
    </w:pPr>
    <w:rPr>
      <w:color w:val="FCAB63"/>
      <w:sz w:val="104"/>
      <w:szCs w:val="104"/>
    </w:rPr>
  </w:style>
  <w:style w:type="character" w:customStyle="1" w:styleId="TitleChar">
    <w:name w:val="Title Char"/>
    <w:basedOn w:val="DefaultParagraphFont"/>
    <w:link w:val="Title"/>
    <w:uiPriority w:val="10"/>
    <w:rsid w:val="008C7722"/>
    <w:rPr>
      <w:rFonts w:ascii="Inter" w:hAnsi="Inter"/>
      <w:color w:val="FCAB63"/>
      <w:sz w:val="104"/>
      <w:szCs w:val="104"/>
    </w:rPr>
  </w:style>
  <w:style w:type="paragraph" w:styleId="Subtitle">
    <w:name w:val="Subtitle"/>
    <w:basedOn w:val="Normal"/>
    <w:next w:val="Normal"/>
    <w:link w:val="SubtitleChar"/>
    <w:uiPriority w:val="11"/>
    <w:qFormat/>
    <w:rsid w:val="008C7722"/>
    <w:pPr>
      <w:numPr>
        <w:ilvl w:val="1"/>
      </w:numPr>
      <w:spacing w:line="240" w:lineRule="auto"/>
    </w:pPr>
    <w:rPr>
      <w:rFonts w:eastAsiaTheme="majorEastAsia" w:cstheme="majorBidi"/>
      <w:color w:val="EDE8E0"/>
      <w:spacing w:val="15"/>
      <w:sz w:val="40"/>
      <w:szCs w:val="24"/>
    </w:rPr>
  </w:style>
  <w:style w:type="character" w:customStyle="1" w:styleId="SubtitleChar">
    <w:name w:val="Subtitle Char"/>
    <w:basedOn w:val="DefaultParagraphFont"/>
    <w:link w:val="Subtitle"/>
    <w:uiPriority w:val="11"/>
    <w:rsid w:val="008C7722"/>
    <w:rPr>
      <w:rFonts w:ascii="Inter" w:eastAsiaTheme="majorEastAsia" w:hAnsi="Inter" w:cstheme="majorBidi"/>
      <w:color w:val="EDE8E0"/>
      <w:spacing w:val="15"/>
      <w:sz w:val="40"/>
      <w:szCs w:val="24"/>
    </w:rPr>
  </w:style>
  <w:style w:type="paragraph" w:styleId="Quote">
    <w:name w:val="Quote"/>
    <w:basedOn w:val="Normal"/>
    <w:next w:val="Normal"/>
    <w:link w:val="QuoteChar"/>
    <w:uiPriority w:val="29"/>
    <w:qFormat/>
    <w:rsid w:val="008C7722"/>
    <w:pPr>
      <w:spacing w:before="280" w:after="280"/>
      <w:jc w:val="center"/>
    </w:pPr>
    <w:rPr>
      <w:i/>
      <w:iCs/>
      <w:color w:val="7B4158" w:themeColor="text1" w:themeTint="BF"/>
    </w:rPr>
  </w:style>
  <w:style w:type="character" w:customStyle="1" w:styleId="QuoteChar">
    <w:name w:val="Quote Char"/>
    <w:basedOn w:val="DefaultParagraphFont"/>
    <w:link w:val="Quote"/>
    <w:uiPriority w:val="29"/>
    <w:rsid w:val="008C7722"/>
    <w:rPr>
      <w:rFonts w:ascii="Inter" w:hAnsi="Inter"/>
      <w:i/>
      <w:iCs/>
      <w:color w:val="7B4158" w:themeColor="text1" w:themeTint="BF"/>
    </w:rPr>
  </w:style>
  <w:style w:type="paragraph" w:styleId="ListParagraph">
    <w:name w:val="List Paragraph"/>
    <w:basedOn w:val="Normal"/>
    <w:link w:val="ListParagraphChar"/>
    <w:uiPriority w:val="34"/>
    <w:qFormat/>
    <w:rsid w:val="008C7722"/>
    <w:pPr>
      <w:numPr>
        <w:numId w:val="1"/>
      </w:numPr>
      <w:contextualSpacing/>
    </w:pPr>
  </w:style>
  <w:style w:type="character" w:styleId="IntenseEmphasis">
    <w:name w:val="Intense Emphasis"/>
    <w:basedOn w:val="DefaultParagraphFont"/>
    <w:uiPriority w:val="21"/>
    <w:rsid w:val="008C7722"/>
    <w:rPr>
      <w:i/>
      <w:iCs/>
      <w:color w:val="32CDC5" w:themeColor="accent1" w:themeShade="BF"/>
    </w:rPr>
  </w:style>
  <w:style w:type="paragraph" w:styleId="IntenseQuote">
    <w:name w:val="Intense Quote"/>
    <w:basedOn w:val="Normal"/>
    <w:next w:val="Normal"/>
    <w:link w:val="IntenseQuoteChar"/>
    <w:uiPriority w:val="30"/>
    <w:rsid w:val="008C7722"/>
    <w:pPr>
      <w:pBdr>
        <w:top w:val="single" w:sz="4" w:space="10" w:color="32CDC5" w:themeColor="accent1" w:themeShade="BF"/>
        <w:bottom w:val="single" w:sz="4" w:space="10" w:color="32CDC5" w:themeColor="accent1" w:themeShade="BF"/>
      </w:pBdr>
      <w:spacing w:before="360" w:after="360"/>
      <w:ind w:left="864" w:right="864"/>
      <w:jc w:val="center"/>
    </w:pPr>
    <w:rPr>
      <w:i/>
      <w:iCs/>
      <w:color w:val="32CDC5" w:themeColor="accent1" w:themeShade="BF"/>
    </w:rPr>
  </w:style>
  <w:style w:type="character" w:customStyle="1" w:styleId="IntenseQuoteChar">
    <w:name w:val="Intense Quote Char"/>
    <w:basedOn w:val="DefaultParagraphFont"/>
    <w:link w:val="IntenseQuote"/>
    <w:uiPriority w:val="30"/>
    <w:rsid w:val="008C7722"/>
    <w:rPr>
      <w:i/>
      <w:iCs/>
      <w:color w:val="32CDC5" w:themeColor="accent1" w:themeShade="BF"/>
    </w:rPr>
  </w:style>
  <w:style w:type="character" w:styleId="IntenseReference">
    <w:name w:val="Intense Reference"/>
    <w:basedOn w:val="DefaultParagraphFont"/>
    <w:uiPriority w:val="32"/>
    <w:rsid w:val="008C7722"/>
    <w:rPr>
      <w:b/>
      <w:bCs/>
      <w:smallCaps/>
      <w:color w:val="32CDC5" w:themeColor="accent1" w:themeShade="BF"/>
      <w:spacing w:val="5"/>
    </w:rPr>
  </w:style>
  <w:style w:type="paragraph" w:customStyle="1" w:styleId="AOCtext">
    <w:name w:val="AOC text"/>
    <w:basedOn w:val="Normal"/>
    <w:qFormat/>
    <w:rsid w:val="008C7722"/>
    <w:rPr>
      <w:sz w:val="28"/>
      <w:szCs w:val="28"/>
    </w:rPr>
  </w:style>
  <w:style w:type="paragraph" w:customStyle="1" w:styleId="TableParagraph">
    <w:name w:val="Table Paragraph"/>
    <w:basedOn w:val="Normal"/>
    <w:uiPriority w:val="1"/>
    <w:qFormat/>
    <w:rsid w:val="008C7722"/>
    <w:pPr>
      <w:spacing w:after="120"/>
    </w:pPr>
    <w:rPr>
      <w:rFonts w:eastAsiaTheme="minorEastAsia"/>
      <w:kern w:val="0"/>
    </w:rPr>
  </w:style>
  <w:style w:type="paragraph" w:styleId="TOCHeading">
    <w:name w:val="TOC Heading"/>
    <w:basedOn w:val="TableParagraph"/>
    <w:next w:val="Normal"/>
    <w:uiPriority w:val="39"/>
    <w:unhideWhenUsed/>
    <w:qFormat/>
    <w:rsid w:val="008C7722"/>
    <w:rPr>
      <w:b/>
      <w:bCs/>
      <w:sz w:val="24"/>
      <w:szCs w:val="24"/>
    </w:rPr>
  </w:style>
  <w:style w:type="paragraph" w:styleId="TOC1">
    <w:name w:val="toc 1"/>
    <w:basedOn w:val="Normal"/>
    <w:next w:val="Normal"/>
    <w:autoRedefine/>
    <w:uiPriority w:val="39"/>
    <w:unhideWhenUsed/>
    <w:rsid w:val="008C7722"/>
    <w:pPr>
      <w:spacing w:after="100"/>
    </w:pPr>
    <w:rPr>
      <w:rFonts w:ascii="Inter Medium" w:hAnsi="Inter Medium"/>
    </w:rPr>
  </w:style>
  <w:style w:type="character" w:styleId="Hyperlink">
    <w:name w:val="Hyperlink"/>
    <w:basedOn w:val="DefaultParagraphFont"/>
    <w:uiPriority w:val="99"/>
    <w:unhideWhenUsed/>
    <w:rsid w:val="00E02480"/>
    <w:rPr>
      <w:color w:val="0070C0"/>
      <w:u w:val="single"/>
    </w:rPr>
  </w:style>
  <w:style w:type="paragraph" w:styleId="TOC2">
    <w:name w:val="toc 2"/>
    <w:basedOn w:val="Normal"/>
    <w:next w:val="Normal"/>
    <w:autoRedefine/>
    <w:uiPriority w:val="39"/>
    <w:unhideWhenUsed/>
    <w:rsid w:val="008C7722"/>
    <w:pPr>
      <w:spacing w:after="100"/>
      <w:ind w:left="220"/>
    </w:pPr>
  </w:style>
  <w:style w:type="character" w:styleId="CommentReference">
    <w:name w:val="annotation reference"/>
    <w:basedOn w:val="DefaultParagraphFont"/>
    <w:uiPriority w:val="99"/>
    <w:semiHidden/>
    <w:unhideWhenUsed/>
    <w:rsid w:val="008C7722"/>
    <w:rPr>
      <w:sz w:val="16"/>
      <w:szCs w:val="16"/>
    </w:rPr>
  </w:style>
  <w:style w:type="paragraph" w:styleId="CommentText">
    <w:name w:val="annotation text"/>
    <w:basedOn w:val="Normal"/>
    <w:link w:val="CommentTextChar"/>
    <w:uiPriority w:val="99"/>
    <w:unhideWhenUsed/>
    <w:rsid w:val="008C7722"/>
    <w:pPr>
      <w:widowControl w:val="0"/>
      <w:spacing w:after="0" w:line="240" w:lineRule="auto"/>
    </w:pPr>
    <w:rPr>
      <w:rFonts w:asciiTheme="minorHAnsi" w:hAnsiTheme="minorHAnsi"/>
      <w:kern w:val="0"/>
      <w:sz w:val="20"/>
      <w:szCs w:val="20"/>
      <w:lang w:val="en-US"/>
    </w:rPr>
  </w:style>
  <w:style w:type="character" w:customStyle="1" w:styleId="CommentTextChar">
    <w:name w:val="Comment Text Char"/>
    <w:basedOn w:val="DefaultParagraphFont"/>
    <w:link w:val="CommentText"/>
    <w:uiPriority w:val="99"/>
    <w:rsid w:val="008C7722"/>
    <w:rPr>
      <w:kern w:val="0"/>
      <w:sz w:val="20"/>
      <w:szCs w:val="20"/>
      <w:lang w:val="en-US"/>
    </w:rPr>
  </w:style>
  <w:style w:type="table" w:styleId="TableGrid">
    <w:name w:val="Table Grid"/>
    <w:basedOn w:val="TableNormal"/>
    <w:uiPriority w:val="59"/>
    <w:rsid w:val="008C772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22"/>
    <w:rPr>
      <w:rFonts w:ascii="Inter" w:hAnsi="Inter"/>
    </w:rPr>
  </w:style>
  <w:style w:type="paragraph" w:styleId="Footer">
    <w:name w:val="footer"/>
    <w:basedOn w:val="Normal"/>
    <w:link w:val="FooterChar"/>
    <w:uiPriority w:val="99"/>
    <w:unhideWhenUsed/>
    <w:rsid w:val="008C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22"/>
    <w:rPr>
      <w:rFonts w:ascii="Inter" w:hAnsi="Inter"/>
    </w:rPr>
  </w:style>
  <w:style w:type="paragraph" w:styleId="NormalWeb">
    <w:name w:val="Normal (Web)"/>
    <w:basedOn w:val="Normal"/>
    <w:uiPriority w:val="99"/>
    <w:semiHidden/>
    <w:unhideWhenUsed/>
    <w:rsid w:val="008C772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8C7722"/>
    <w:rPr>
      <w:b/>
      <w:bCs/>
    </w:rPr>
  </w:style>
  <w:style w:type="character" w:styleId="FollowedHyperlink">
    <w:name w:val="FollowedHyperlink"/>
    <w:basedOn w:val="DefaultParagraphFont"/>
    <w:uiPriority w:val="99"/>
    <w:semiHidden/>
    <w:unhideWhenUsed/>
    <w:rsid w:val="006F36DD"/>
    <w:rPr>
      <w:color w:val="FCBF86" w:themeColor="followedHyperlink"/>
      <w:u w:val="single"/>
    </w:rPr>
  </w:style>
  <w:style w:type="character" w:styleId="UnresolvedMention">
    <w:name w:val="Unresolved Mention"/>
    <w:basedOn w:val="DefaultParagraphFont"/>
    <w:uiPriority w:val="99"/>
    <w:semiHidden/>
    <w:unhideWhenUsed/>
    <w:rsid w:val="006F36DD"/>
    <w:rPr>
      <w:color w:val="605E5C"/>
      <w:shd w:val="clear" w:color="auto" w:fill="E1DFDD"/>
    </w:rPr>
  </w:style>
  <w:style w:type="paragraph" w:styleId="BodyText">
    <w:name w:val="Body Text"/>
    <w:basedOn w:val="Normal"/>
    <w:link w:val="BodyTextChar"/>
    <w:uiPriority w:val="1"/>
    <w:qFormat/>
    <w:rsid w:val="005F79C3"/>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F79C3"/>
    <w:rPr>
      <w:rFonts w:ascii="Calibri" w:eastAsia="Calibri" w:hAnsi="Calibri" w:cs="Calibri"/>
      <w:kern w:val="0"/>
      <w:lang w:val="en-US"/>
      <w14:ligatures w14:val="none"/>
    </w:rPr>
  </w:style>
  <w:style w:type="paragraph" w:styleId="TOC3">
    <w:name w:val="toc 3"/>
    <w:basedOn w:val="Normal"/>
    <w:next w:val="Normal"/>
    <w:autoRedefine/>
    <w:uiPriority w:val="39"/>
    <w:unhideWhenUsed/>
    <w:rsid w:val="009415D7"/>
    <w:pPr>
      <w:tabs>
        <w:tab w:val="left" w:pos="1200"/>
        <w:tab w:val="right" w:leader="dot" w:pos="9016"/>
      </w:tabs>
      <w:spacing w:after="100"/>
      <w:ind w:left="440"/>
    </w:pPr>
    <w:rPr>
      <w:rFonts w:eastAsia="Times New Roman"/>
      <w:noProof/>
      <w:spacing w:val="-2"/>
      <w:sz w:val="18"/>
      <w:szCs w:val="18"/>
    </w:rPr>
  </w:style>
  <w:style w:type="paragraph" w:styleId="Revision">
    <w:name w:val="Revision"/>
    <w:hidden/>
    <w:uiPriority w:val="99"/>
    <w:semiHidden/>
    <w:rsid w:val="0010098C"/>
    <w:pPr>
      <w:spacing w:after="0" w:line="240" w:lineRule="auto"/>
    </w:pPr>
    <w:rPr>
      <w:rFonts w:ascii="Inter" w:hAnsi="Inter"/>
    </w:rPr>
  </w:style>
  <w:style w:type="paragraph" w:styleId="CommentSubject">
    <w:name w:val="annotation subject"/>
    <w:basedOn w:val="CommentText"/>
    <w:next w:val="CommentText"/>
    <w:link w:val="CommentSubjectChar"/>
    <w:uiPriority w:val="99"/>
    <w:semiHidden/>
    <w:unhideWhenUsed/>
    <w:rsid w:val="00FB161A"/>
    <w:pPr>
      <w:widowControl/>
      <w:spacing w:after="160"/>
    </w:pPr>
    <w:rPr>
      <w:rFonts w:ascii="Inter" w:hAnsi="Inter"/>
      <w:b/>
      <w:bCs/>
      <w:kern w:val="2"/>
      <w:lang w:val="en-AU"/>
    </w:rPr>
  </w:style>
  <w:style w:type="character" w:customStyle="1" w:styleId="CommentSubjectChar">
    <w:name w:val="Comment Subject Char"/>
    <w:basedOn w:val="CommentTextChar"/>
    <w:link w:val="CommentSubject"/>
    <w:uiPriority w:val="99"/>
    <w:semiHidden/>
    <w:rsid w:val="00FB161A"/>
    <w:rPr>
      <w:rFonts w:ascii="Inter" w:hAnsi="Inter"/>
      <w:b/>
      <w:bCs/>
      <w:kern w:val="0"/>
      <w:sz w:val="20"/>
      <w:szCs w:val="20"/>
      <w:lang w:val="en-US"/>
    </w:rPr>
  </w:style>
  <w:style w:type="table" w:customStyle="1" w:styleId="ACSEStable">
    <w:name w:val="ACSES table"/>
    <w:basedOn w:val="TableNormal"/>
    <w:uiPriority w:val="99"/>
    <w:rsid w:val="0047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nter" w:hAnsi="Inter"/>
        <w:b/>
        <w:sz w:val="22"/>
      </w:rPr>
      <w:tblPr/>
      <w:tcPr>
        <w:shd w:val="clear" w:color="auto" w:fill="78DED9" w:themeFill="accent1"/>
      </w:tcPr>
    </w:tblStylePr>
  </w:style>
  <w:style w:type="paragraph" w:customStyle="1" w:styleId="NumberedParagraph">
    <w:name w:val="Numbered Paragraph"/>
    <w:basedOn w:val="ListParagraph"/>
    <w:link w:val="NumberedParagraphChar"/>
    <w:qFormat/>
    <w:rsid w:val="004705A7"/>
    <w:pPr>
      <w:numPr>
        <w:numId w:val="35"/>
      </w:numPr>
      <w:ind w:left="641" w:hanging="357"/>
    </w:pPr>
    <w:rPr>
      <w:rFonts w:ascii="Arial" w:hAnsi="Arial" w:cs="Arial"/>
      <w:lang w:eastAsia="en-AU"/>
    </w:rPr>
  </w:style>
  <w:style w:type="character" w:customStyle="1" w:styleId="ListParagraphChar">
    <w:name w:val="List Paragraph Char"/>
    <w:basedOn w:val="DefaultParagraphFont"/>
    <w:link w:val="ListParagraph"/>
    <w:uiPriority w:val="34"/>
    <w:rsid w:val="004705A7"/>
    <w:rPr>
      <w:rFonts w:ascii="Inter" w:hAnsi="Inter"/>
    </w:rPr>
  </w:style>
  <w:style w:type="character" w:customStyle="1" w:styleId="NumberedParagraphChar">
    <w:name w:val="Numbered Paragraph Char"/>
    <w:basedOn w:val="ListParagraphChar"/>
    <w:link w:val="NumberedParagraph"/>
    <w:rsid w:val="004705A7"/>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369552">
      <w:bodyDiv w:val="1"/>
      <w:marLeft w:val="0"/>
      <w:marRight w:val="0"/>
      <w:marTop w:val="0"/>
      <w:marBottom w:val="0"/>
      <w:divBdr>
        <w:top w:val="none" w:sz="0" w:space="0" w:color="auto"/>
        <w:left w:val="none" w:sz="0" w:space="0" w:color="auto"/>
        <w:bottom w:val="none" w:sz="0" w:space="0" w:color="auto"/>
        <w:right w:val="none" w:sz="0" w:space="0" w:color="auto"/>
      </w:divBdr>
    </w:div>
    <w:div w:id="869953694">
      <w:bodyDiv w:val="1"/>
      <w:marLeft w:val="0"/>
      <w:marRight w:val="0"/>
      <w:marTop w:val="0"/>
      <w:marBottom w:val="0"/>
      <w:divBdr>
        <w:top w:val="none" w:sz="0" w:space="0" w:color="auto"/>
        <w:left w:val="none" w:sz="0" w:space="0" w:color="auto"/>
        <w:bottom w:val="none" w:sz="0" w:space="0" w:color="auto"/>
        <w:right w:val="none" w:sz="0" w:space="0" w:color="auto"/>
      </w:divBdr>
    </w:div>
    <w:div w:id="1080492348">
      <w:bodyDiv w:val="1"/>
      <w:marLeft w:val="0"/>
      <w:marRight w:val="0"/>
      <w:marTop w:val="0"/>
      <w:marBottom w:val="0"/>
      <w:divBdr>
        <w:top w:val="none" w:sz="0" w:space="0" w:color="auto"/>
        <w:left w:val="none" w:sz="0" w:space="0" w:color="auto"/>
        <w:bottom w:val="none" w:sz="0" w:space="0" w:color="auto"/>
        <w:right w:val="none" w:sz="0" w:space="0" w:color="auto"/>
      </w:divBdr>
    </w:div>
    <w:div w:id="17613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ses.edu.au/trials-evaluation/collaboration-and-funding/practitioner-resource-grants-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ses.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ses@curtin.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ucation.gov.au/heppp/resources/student-equity-higher-education-evaluation-framework-seheef-final-report" TargetMode="External"/></Relationships>
</file>

<file path=word/theme/theme1.xml><?xml version="1.0" encoding="utf-8"?>
<a:theme xmlns:a="http://schemas.openxmlformats.org/drawingml/2006/main" name="ACSES brand colours and font">
  <a:themeElements>
    <a:clrScheme name="ACSES">
      <a:dk1>
        <a:srgbClr val="351C26"/>
      </a:dk1>
      <a:lt1>
        <a:srgbClr val="EDE8E0"/>
      </a:lt1>
      <a:dk2>
        <a:srgbClr val="351C26"/>
      </a:dk2>
      <a:lt2>
        <a:srgbClr val="EDE8E0"/>
      </a:lt2>
      <a:accent1>
        <a:srgbClr val="78DED9"/>
      </a:accent1>
      <a:accent2>
        <a:srgbClr val="6B3B57"/>
      </a:accent2>
      <a:accent3>
        <a:srgbClr val="FCAB63"/>
      </a:accent3>
      <a:accent4>
        <a:srgbClr val="D6D4D1"/>
      </a:accent4>
      <a:accent5>
        <a:srgbClr val="FCAB63"/>
      </a:accent5>
      <a:accent6>
        <a:srgbClr val="A8E3E0"/>
      </a:accent6>
      <a:hlink>
        <a:srgbClr val="73D1CC"/>
      </a:hlink>
      <a:folHlink>
        <a:srgbClr val="FCBF86"/>
      </a:folHlink>
    </a:clrScheme>
    <a:fontScheme name="ACSES Inter">
      <a:majorFont>
        <a:latin typeface="Inter Medium"/>
        <a:ea typeface=""/>
        <a:cs typeface=""/>
      </a:majorFont>
      <a:minorFont>
        <a:latin typeface="Inter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SES brand colours and font" id="{82D6DADB-4845-4A67-A33F-C81034E00A4B}" vid="{4D836865-521A-4B06-9379-4ACBF43542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ABCB-6D03-4106-A0B1-5A146B12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dc:creator>
  <cp:keywords/>
  <dc:description/>
  <cp:lastModifiedBy>Anna Will</cp:lastModifiedBy>
  <cp:revision>3</cp:revision>
  <dcterms:created xsi:type="dcterms:W3CDTF">2025-06-18T03:34:00Z</dcterms:created>
  <dcterms:modified xsi:type="dcterms:W3CDTF">2025-06-18T03:35:00Z</dcterms:modified>
</cp:coreProperties>
</file>