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2.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3.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4.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ED048" w14:textId="4ADFC81F" w:rsidR="003449ED" w:rsidRPr="008D24D7" w:rsidRDefault="003449ED" w:rsidP="003449ED">
      <w:pPr>
        <w:pStyle w:val="Reportcategorytitle"/>
        <w:ind w:left="-709"/>
        <w:rPr>
          <w:rStyle w:val="cf01"/>
        </w:rPr>
      </w:pPr>
      <w:r w:rsidRPr="006B5FF9">
        <w:rPr>
          <w:noProof/>
        </w:rPr>
        <w:drawing>
          <wp:anchor distT="0" distB="0" distL="114300" distR="114300" simplePos="0" relativeHeight="251658242" behindDoc="1" locked="0" layoutInCell="1" allowOverlap="1" wp14:anchorId="10913E84" wp14:editId="1475058D">
            <wp:simplePos x="0" y="0"/>
            <wp:positionH relativeFrom="page">
              <wp:align>right</wp:align>
            </wp:positionH>
            <wp:positionV relativeFrom="paragraph">
              <wp:posOffset>-548640</wp:posOffset>
            </wp:positionV>
            <wp:extent cx="7557791" cy="10690619"/>
            <wp:effectExtent l="0" t="0" r="5080" b="0"/>
            <wp:wrapNone/>
            <wp:docPr id="1654746182" name="Picture 3" descr="A picture used as the background for the cover page. Mostly solid orange, but with two dark burgundy lines going across the page. At the bottom of the page are three additional coloured bars. The top bar includes the words &quot;Universities For All&quot; and &quot;acses.edu.au&quot;. Below that is a white bar that includes the ACSES, Curtin University, and Griffith University log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746182" name="Picture 3" descr="A picture used as the background for the cover page. Mostly solid orange, but with two dark burgundy lines going across the page. At the bottom of the page are three additional coloured bars. The top bar includes the words &quot;Universities For All&quot; and &quot;acses.edu.au&quot;. Below that is a white bar that includes the ACSES, Curtin University, and Griffith University logos. "/>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7791" cy="10690619"/>
                    </a:xfrm>
                    <a:prstGeom prst="rect">
                      <a:avLst/>
                    </a:prstGeom>
                  </pic:spPr>
                </pic:pic>
              </a:graphicData>
            </a:graphic>
            <wp14:sizeRelH relativeFrom="page">
              <wp14:pctWidth>0</wp14:pctWidth>
            </wp14:sizeRelH>
            <wp14:sizeRelV relativeFrom="page">
              <wp14:pctHeight>0</wp14:pctHeight>
            </wp14:sizeRelV>
          </wp:anchor>
        </w:drawing>
      </w:r>
      <w:r>
        <w:t xml:space="preserve">FIRST </w:t>
      </w:r>
      <w:r w:rsidRPr="008D24D7">
        <w:t>NATIONS FELLOWSHIP REPORT</w:t>
      </w:r>
    </w:p>
    <w:p w14:paraId="1E256838" w14:textId="572D8AEC" w:rsidR="00F355A3" w:rsidRPr="003449ED" w:rsidRDefault="00F355A3" w:rsidP="003449ED">
      <w:pPr>
        <w:pStyle w:val="Title"/>
        <w:ind w:left="-709"/>
        <w:rPr>
          <w:sz w:val="92"/>
          <w:szCs w:val="92"/>
        </w:rPr>
      </w:pPr>
      <w:r w:rsidRPr="003449ED">
        <w:rPr>
          <w:sz w:val="92"/>
          <w:szCs w:val="92"/>
        </w:rPr>
        <w:t xml:space="preserve">Indigenous </w:t>
      </w:r>
      <w:r w:rsidR="00A07C3B">
        <w:rPr>
          <w:sz w:val="92"/>
          <w:szCs w:val="92"/>
        </w:rPr>
        <w:t>s</w:t>
      </w:r>
      <w:r w:rsidRPr="003449ED">
        <w:rPr>
          <w:sz w:val="92"/>
          <w:szCs w:val="92"/>
        </w:rPr>
        <w:t>uccess</w:t>
      </w:r>
      <w:r w:rsidR="007E590E" w:rsidRPr="003449ED">
        <w:rPr>
          <w:sz w:val="92"/>
          <w:szCs w:val="92"/>
        </w:rPr>
        <w:t xml:space="preserve">: </w:t>
      </w:r>
      <w:r w:rsidRPr="003449ED">
        <w:rPr>
          <w:sz w:val="92"/>
          <w:szCs w:val="92"/>
        </w:rPr>
        <w:t>Creating a Senior Leadership Capability Model (SLCM) through capacity building</w:t>
      </w:r>
    </w:p>
    <w:p w14:paraId="337FF164" w14:textId="77777777" w:rsidR="003449ED" w:rsidRDefault="003449ED" w:rsidP="007E590E">
      <w:pPr>
        <w:pStyle w:val="Compact"/>
        <w:ind w:left="-709"/>
      </w:pPr>
    </w:p>
    <w:p w14:paraId="358AFF63" w14:textId="77777777" w:rsidR="003449ED" w:rsidRDefault="003449ED" w:rsidP="007E590E">
      <w:pPr>
        <w:pStyle w:val="Compact"/>
        <w:ind w:left="-709"/>
      </w:pPr>
    </w:p>
    <w:p w14:paraId="76A85C63" w14:textId="77777777" w:rsidR="003449ED" w:rsidRDefault="003449ED" w:rsidP="007E590E">
      <w:pPr>
        <w:pStyle w:val="Compact"/>
        <w:ind w:left="-709"/>
      </w:pPr>
    </w:p>
    <w:p w14:paraId="30D3B493" w14:textId="77777777" w:rsidR="003449ED" w:rsidRDefault="003449ED" w:rsidP="007E590E">
      <w:pPr>
        <w:pStyle w:val="Compact"/>
        <w:ind w:left="-709"/>
      </w:pPr>
    </w:p>
    <w:p w14:paraId="117DD61F" w14:textId="77777777" w:rsidR="003449ED" w:rsidRDefault="003449ED" w:rsidP="007E590E">
      <w:pPr>
        <w:pStyle w:val="Compact"/>
        <w:ind w:left="-709"/>
      </w:pPr>
    </w:p>
    <w:p w14:paraId="529E67D2" w14:textId="77777777" w:rsidR="003449ED" w:rsidRDefault="003449ED" w:rsidP="007E590E">
      <w:pPr>
        <w:pStyle w:val="Compact"/>
        <w:ind w:left="-709"/>
      </w:pPr>
    </w:p>
    <w:p w14:paraId="37908EDC" w14:textId="77777777" w:rsidR="003449ED" w:rsidRDefault="003449ED" w:rsidP="007E590E">
      <w:pPr>
        <w:pStyle w:val="Compact"/>
        <w:ind w:left="-709"/>
      </w:pPr>
    </w:p>
    <w:p w14:paraId="121961CD" w14:textId="77777777" w:rsidR="003449ED" w:rsidRDefault="003449ED" w:rsidP="007E590E">
      <w:pPr>
        <w:pStyle w:val="Compact"/>
        <w:ind w:left="-709"/>
      </w:pPr>
    </w:p>
    <w:p w14:paraId="3E7FD725" w14:textId="77777777" w:rsidR="003449ED" w:rsidRDefault="003449ED" w:rsidP="007E590E">
      <w:pPr>
        <w:pStyle w:val="Compact"/>
        <w:ind w:left="-709"/>
      </w:pPr>
    </w:p>
    <w:p w14:paraId="0AEA444B" w14:textId="77777777" w:rsidR="003449ED" w:rsidRDefault="003449ED" w:rsidP="007E590E">
      <w:pPr>
        <w:pStyle w:val="Compact"/>
        <w:ind w:left="-709"/>
      </w:pPr>
    </w:p>
    <w:p w14:paraId="452201E9" w14:textId="77777777" w:rsidR="003449ED" w:rsidRDefault="003449ED" w:rsidP="007E590E">
      <w:pPr>
        <w:pStyle w:val="Compact"/>
        <w:ind w:left="-709"/>
      </w:pPr>
    </w:p>
    <w:p w14:paraId="339428A2" w14:textId="77777777" w:rsidR="003449ED" w:rsidRDefault="003449ED" w:rsidP="007E590E">
      <w:pPr>
        <w:pStyle w:val="Compact"/>
        <w:ind w:left="-709"/>
      </w:pPr>
    </w:p>
    <w:p w14:paraId="33A6DB51" w14:textId="77777777" w:rsidR="003449ED" w:rsidRDefault="003449ED" w:rsidP="007E590E">
      <w:pPr>
        <w:pStyle w:val="Compact"/>
        <w:ind w:left="-709"/>
      </w:pPr>
    </w:p>
    <w:p w14:paraId="4567278F" w14:textId="77777777" w:rsidR="003449ED" w:rsidRPr="00B11707" w:rsidRDefault="003449ED" w:rsidP="007E590E">
      <w:pPr>
        <w:pStyle w:val="Compact"/>
        <w:ind w:left="-709"/>
        <w:rPr>
          <w:sz w:val="32"/>
          <w:szCs w:val="32"/>
        </w:rPr>
      </w:pPr>
    </w:p>
    <w:p w14:paraId="0347DA37" w14:textId="0175B657" w:rsidR="003449ED" w:rsidRPr="008D24D7" w:rsidRDefault="003449ED" w:rsidP="003449ED">
      <w:pPr>
        <w:spacing w:after="60"/>
        <w:ind w:left="-709"/>
        <w:rPr>
          <w:color w:val="351C26" w:themeColor="text1"/>
          <w:sz w:val="32"/>
          <w:szCs w:val="32"/>
        </w:rPr>
      </w:pPr>
      <w:r>
        <w:rPr>
          <w:b/>
          <w:bCs/>
          <w:color w:val="351C26" w:themeColor="text1"/>
          <w:sz w:val="32"/>
          <w:szCs w:val="32"/>
        </w:rPr>
        <w:t>Professor Peter Anderson</w:t>
      </w:r>
      <w:r w:rsidRPr="008D24D7">
        <w:rPr>
          <w:color w:val="351C26" w:themeColor="text1"/>
          <w:sz w:val="32"/>
          <w:szCs w:val="32"/>
        </w:rPr>
        <w:t>,</w:t>
      </w:r>
      <w:r>
        <w:rPr>
          <w:color w:val="351C26" w:themeColor="text1"/>
          <w:sz w:val="32"/>
          <w:szCs w:val="32"/>
        </w:rPr>
        <w:t xml:space="preserve"> Griffith</w:t>
      </w:r>
      <w:r w:rsidRPr="008D24D7">
        <w:rPr>
          <w:color w:val="351C26" w:themeColor="text1"/>
          <w:sz w:val="32"/>
          <w:szCs w:val="32"/>
        </w:rPr>
        <w:t xml:space="preserve"> University</w:t>
      </w:r>
    </w:p>
    <w:p w14:paraId="22CA8E3C" w14:textId="77777777" w:rsidR="003449ED" w:rsidRDefault="003449ED" w:rsidP="00B70355">
      <w:pPr>
        <w:spacing w:after="120"/>
        <w:ind w:left="-709"/>
        <w:rPr>
          <w:i/>
          <w:iCs/>
          <w:color w:val="351C26" w:themeColor="text1"/>
          <w:sz w:val="28"/>
          <w:szCs w:val="28"/>
        </w:rPr>
      </w:pPr>
      <w:r w:rsidRPr="008D24D7">
        <w:rPr>
          <w:i/>
          <w:iCs/>
          <w:color w:val="351C26" w:themeColor="text1"/>
          <w:sz w:val="28"/>
          <w:szCs w:val="28"/>
        </w:rPr>
        <w:t xml:space="preserve">2024 </w:t>
      </w:r>
      <w:r>
        <w:rPr>
          <w:i/>
          <w:iCs/>
          <w:color w:val="351C26" w:themeColor="text1"/>
          <w:sz w:val="28"/>
          <w:szCs w:val="28"/>
        </w:rPr>
        <w:t xml:space="preserve">ACSES </w:t>
      </w:r>
      <w:r w:rsidRPr="008D24D7">
        <w:rPr>
          <w:i/>
          <w:iCs/>
          <w:color w:val="351C26" w:themeColor="text1"/>
          <w:sz w:val="28"/>
          <w:szCs w:val="28"/>
        </w:rPr>
        <w:t>First Nations Fellow</w:t>
      </w:r>
    </w:p>
    <w:p w14:paraId="24B930BD" w14:textId="77777777" w:rsidR="00B70355" w:rsidRDefault="003449ED" w:rsidP="003449ED">
      <w:pPr>
        <w:spacing w:after="60"/>
        <w:ind w:left="-709"/>
        <w:rPr>
          <w:color w:val="351C26" w:themeColor="text1"/>
          <w:sz w:val="32"/>
          <w:szCs w:val="32"/>
        </w:rPr>
      </w:pPr>
      <w:r w:rsidRPr="003449ED">
        <w:rPr>
          <w:b/>
          <w:bCs/>
          <w:color w:val="351C26" w:themeColor="text1"/>
          <w:sz w:val="32"/>
          <w:szCs w:val="32"/>
        </w:rPr>
        <w:t xml:space="preserve">Dr Thu Pham, </w:t>
      </w:r>
      <w:r w:rsidRPr="003449ED">
        <w:rPr>
          <w:color w:val="351C26" w:themeColor="text1"/>
          <w:sz w:val="32"/>
          <w:szCs w:val="32"/>
        </w:rPr>
        <w:t>Griffith University</w:t>
      </w:r>
    </w:p>
    <w:p w14:paraId="0D11A045" w14:textId="5DB4CA03" w:rsidR="003449ED" w:rsidRPr="003449ED" w:rsidRDefault="00B70355" w:rsidP="00B11707">
      <w:pPr>
        <w:spacing w:after="0"/>
        <w:ind w:left="-709"/>
        <w:rPr>
          <w:b/>
          <w:bCs/>
          <w:color w:val="351C26" w:themeColor="text1"/>
          <w:sz w:val="32"/>
          <w:szCs w:val="32"/>
        </w:rPr>
      </w:pPr>
      <w:r w:rsidRPr="00B70355">
        <w:rPr>
          <w:b/>
          <w:bCs/>
          <w:color w:val="351C26" w:themeColor="text1"/>
          <w:sz w:val="32"/>
          <w:szCs w:val="32"/>
        </w:rPr>
        <w:t xml:space="preserve">Dr Carla Tapia Parada, </w:t>
      </w:r>
      <w:r w:rsidRPr="00B70355">
        <w:rPr>
          <w:color w:val="351C26" w:themeColor="text1"/>
          <w:sz w:val="32"/>
          <w:szCs w:val="32"/>
        </w:rPr>
        <w:t>Griffith University</w:t>
      </w:r>
      <w:r w:rsidR="003449ED">
        <w:rPr>
          <w:b/>
          <w:bCs/>
          <w:color w:val="351C26" w:themeColor="text1"/>
          <w:sz w:val="32"/>
          <w:szCs w:val="32"/>
        </w:rPr>
        <w:br/>
      </w:r>
    </w:p>
    <w:p w14:paraId="32C5C3E0" w14:textId="50B14A23" w:rsidR="003449ED" w:rsidRPr="006B5FF9" w:rsidRDefault="003449ED" w:rsidP="003449ED">
      <w:pPr>
        <w:pStyle w:val="Compact"/>
        <w:ind w:left="-709"/>
        <w:sectPr w:rsidR="003449ED" w:rsidRPr="006B5FF9" w:rsidSect="003449ED">
          <w:footerReference w:type="default" r:id="rId9"/>
          <w:pgSz w:w="11906" w:h="16838" w:code="9"/>
          <w:pgMar w:top="851" w:right="1440" w:bottom="1440" w:left="1440" w:header="709" w:footer="709" w:gutter="0"/>
          <w:cols w:space="708"/>
          <w:docGrid w:linePitch="360"/>
        </w:sectPr>
      </w:pPr>
      <w:r w:rsidRPr="008D24D7">
        <w:rPr>
          <w:b/>
          <w:bCs/>
          <w:color w:val="351C26" w:themeColor="text1"/>
          <w:sz w:val="32"/>
          <w:szCs w:val="32"/>
        </w:rPr>
        <w:t>2025</w:t>
      </w:r>
    </w:p>
    <w:p w14:paraId="67F82451" w14:textId="086078A1" w:rsidR="00F355A3" w:rsidRPr="006B5FF9" w:rsidRDefault="00F355A3" w:rsidP="00623AC6">
      <w:pPr>
        <w:jc w:val="center"/>
        <w:rPr>
          <w:rFonts w:cs="Arial"/>
          <w:b/>
          <w:sz w:val="36"/>
          <w:szCs w:val="36"/>
        </w:rPr>
      </w:pPr>
      <w:bookmarkStart w:id="0" w:name="_Toc170822380"/>
      <w:r w:rsidRPr="006B5FF9">
        <w:rPr>
          <w:rFonts w:cs="Arial"/>
          <w:b/>
          <w:sz w:val="36"/>
          <w:szCs w:val="36"/>
        </w:rPr>
        <w:lastRenderedPageBreak/>
        <w:t xml:space="preserve">Indigenous </w:t>
      </w:r>
      <w:r w:rsidR="00B70355">
        <w:rPr>
          <w:rFonts w:cs="Arial"/>
          <w:b/>
          <w:sz w:val="36"/>
          <w:szCs w:val="36"/>
        </w:rPr>
        <w:t>s</w:t>
      </w:r>
      <w:r w:rsidRPr="006B5FF9">
        <w:rPr>
          <w:rFonts w:cs="Arial"/>
          <w:b/>
          <w:sz w:val="36"/>
          <w:szCs w:val="36"/>
        </w:rPr>
        <w:t>uccess: Creating a Senior Leadership Capability Model (SLCM) through capacity building</w:t>
      </w:r>
    </w:p>
    <w:p w14:paraId="35961D41" w14:textId="77777777" w:rsidR="00F355A3" w:rsidRPr="006B5FF9" w:rsidRDefault="00F355A3" w:rsidP="00623AC6">
      <w:pPr>
        <w:rPr>
          <w:rFonts w:cs="Arial"/>
        </w:rPr>
      </w:pPr>
    </w:p>
    <w:p w14:paraId="5AED1AAE" w14:textId="77777777" w:rsidR="00F355A3" w:rsidRPr="006B5FF9" w:rsidRDefault="00F355A3" w:rsidP="00623AC6">
      <w:pPr>
        <w:rPr>
          <w:rFonts w:cs="Arial"/>
        </w:rPr>
      </w:pPr>
    </w:p>
    <w:p w14:paraId="55257DC5" w14:textId="703F0488" w:rsidR="00F355A3" w:rsidRPr="006B5FF9" w:rsidRDefault="00B70355" w:rsidP="00623AC6">
      <w:pPr>
        <w:jc w:val="center"/>
        <w:rPr>
          <w:rFonts w:cs="Arial"/>
          <w:b/>
          <w:color w:val="351C26" w:themeColor="text2"/>
        </w:rPr>
      </w:pPr>
      <w:r>
        <w:rPr>
          <w:rFonts w:cs="Arial"/>
          <w:b/>
          <w:color w:val="351C26" w:themeColor="text2"/>
        </w:rPr>
        <w:t>November</w:t>
      </w:r>
      <w:r w:rsidRPr="006B5FF9">
        <w:rPr>
          <w:rFonts w:cs="Arial"/>
          <w:b/>
          <w:color w:val="351C26" w:themeColor="text2"/>
        </w:rPr>
        <w:t xml:space="preserve"> </w:t>
      </w:r>
      <w:r w:rsidR="00F355A3" w:rsidRPr="006B5FF9">
        <w:rPr>
          <w:rFonts w:cs="Arial"/>
          <w:b/>
          <w:color w:val="351C26" w:themeColor="text2"/>
        </w:rPr>
        <w:t>2025</w:t>
      </w:r>
    </w:p>
    <w:p w14:paraId="1A56D260" w14:textId="77777777" w:rsidR="00F355A3" w:rsidRPr="006B5FF9" w:rsidRDefault="00F355A3" w:rsidP="00623AC6">
      <w:pPr>
        <w:jc w:val="center"/>
        <w:rPr>
          <w:rFonts w:cs="Arial"/>
          <w:b/>
        </w:rPr>
      </w:pPr>
    </w:p>
    <w:p w14:paraId="0FD15E42" w14:textId="77777777" w:rsidR="00F355A3" w:rsidRPr="006B5FF9" w:rsidRDefault="00F355A3" w:rsidP="00623AC6">
      <w:pPr>
        <w:jc w:val="center"/>
        <w:rPr>
          <w:rFonts w:cs="Arial"/>
        </w:rPr>
      </w:pPr>
      <w:r w:rsidRPr="006B5FF9">
        <w:rPr>
          <w:rFonts w:cs="Arial"/>
        </w:rPr>
        <w:t>Lead researcher: Professor Peter Anderson, Griffith University</w:t>
      </w:r>
    </w:p>
    <w:p w14:paraId="6E19B1FC" w14:textId="77777777" w:rsidR="00F355A3" w:rsidRPr="006B5FF9" w:rsidRDefault="00F355A3" w:rsidP="00623AC6">
      <w:pPr>
        <w:jc w:val="center"/>
        <w:rPr>
          <w:rFonts w:cs="Arial"/>
        </w:rPr>
      </w:pPr>
      <w:r w:rsidRPr="006B5FF9">
        <w:rPr>
          <w:rFonts w:cs="Arial"/>
        </w:rPr>
        <w:t>Dr Thu Pham, Senior Research Assistant, Griffith University</w:t>
      </w:r>
    </w:p>
    <w:p w14:paraId="6ACE1099" w14:textId="77777777" w:rsidR="00F355A3" w:rsidRPr="006B5FF9" w:rsidRDefault="00F355A3" w:rsidP="00623AC6">
      <w:pPr>
        <w:jc w:val="center"/>
        <w:rPr>
          <w:rFonts w:cs="Arial"/>
        </w:rPr>
      </w:pPr>
      <w:r w:rsidRPr="006B5FF9">
        <w:rPr>
          <w:rFonts w:cs="Arial"/>
        </w:rPr>
        <w:t>Dr Carla Tapia Parada, Research Assistant, Griffith University</w:t>
      </w:r>
    </w:p>
    <w:p w14:paraId="7E5FA7C0" w14:textId="77777777" w:rsidR="00F355A3" w:rsidRPr="006B5FF9" w:rsidRDefault="00F355A3" w:rsidP="00623AC6">
      <w:pPr>
        <w:jc w:val="center"/>
        <w:rPr>
          <w:rFonts w:cs="Arial"/>
        </w:rPr>
      </w:pPr>
    </w:p>
    <w:p w14:paraId="36B37FCA" w14:textId="77777777" w:rsidR="00F355A3" w:rsidRPr="006B5FF9" w:rsidRDefault="00F355A3" w:rsidP="00623AC6">
      <w:pPr>
        <w:spacing w:after="0"/>
        <w:rPr>
          <w:rFonts w:cs="Arial"/>
          <w:bCs/>
          <w:sz w:val="18"/>
          <w:szCs w:val="18"/>
        </w:rPr>
      </w:pPr>
    </w:p>
    <w:p w14:paraId="1F3A38C8" w14:textId="77777777" w:rsidR="00F355A3" w:rsidRPr="006B5FF9" w:rsidRDefault="00F355A3" w:rsidP="00623AC6">
      <w:pPr>
        <w:spacing w:after="0"/>
        <w:rPr>
          <w:rFonts w:cs="Arial"/>
          <w:bCs/>
          <w:sz w:val="18"/>
          <w:szCs w:val="18"/>
        </w:rPr>
      </w:pPr>
    </w:p>
    <w:p w14:paraId="17A126AD" w14:textId="77777777" w:rsidR="00F355A3" w:rsidRPr="006B5FF9" w:rsidRDefault="00F355A3" w:rsidP="00623AC6">
      <w:pPr>
        <w:spacing w:after="0"/>
        <w:rPr>
          <w:rFonts w:cs="Arial"/>
          <w:bCs/>
          <w:sz w:val="18"/>
          <w:szCs w:val="18"/>
        </w:rPr>
      </w:pPr>
    </w:p>
    <w:p w14:paraId="1C558268" w14:textId="77777777" w:rsidR="00F355A3" w:rsidRPr="006B5FF9" w:rsidRDefault="00F355A3" w:rsidP="00623AC6">
      <w:pPr>
        <w:spacing w:after="0"/>
        <w:rPr>
          <w:rFonts w:cs="Arial"/>
          <w:bCs/>
          <w:sz w:val="18"/>
          <w:szCs w:val="18"/>
        </w:rPr>
      </w:pPr>
    </w:p>
    <w:p w14:paraId="07FF4DBE" w14:textId="77777777" w:rsidR="00F355A3" w:rsidRPr="006B5FF9" w:rsidRDefault="00F355A3" w:rsidP="00623AC6">
      <w:pPr>
        <w:spacing w:after="0"/>
        <w:rPr>
          <w:rFonts w:cs="Arial"/>
          <w:bCs/>
          <w:sz w:val="18"/>
          <w:szCs w:val="18"/>
        </w:rPr>
      </w:pPr>
    </w:p>
    <w:p w14:paraId="6856318F" w14:textId="77777777" w:rsidR="00F355A3" w:rsidRPr="006B5FF9" w:rsidRDefault="00F355A3" w:rsidP="00623AC6">
      <w:pPr>
        <w:spacing w:after="0"/>
        <w:rPr>
          <w:rFonts w:cs="Arial"/>
          <w:bCs/>
          <w:sz w:val="18"/>
          <w:szCs w:val="18"/>
        </w:rPr>
      </w:pPr>
    </w:p>
    <w:p w14:paraId="3F68C519" w14:textId="2C3C15D8" w:rsidR="00F355A3" w:rsidRPr="006B5FF9" w:rsidRDefault="00B70355" w:rsidP="00623AC6">
      <w:pPr>
        <w:spacing w:after="0"/>
        <w:rPr>
          <w:rFonts w:cs="Arial"/>
          <w:bCs/>
          <w:sz w:val="18"/>
          <w:szCs w:val="18"/>
        </w:rPr>
      </w:pPr>
      <w:r w:rsidRPr="00B70355">
        <w:rPr>
          <w:rFonts w:cs="Arial"/>
          <w:bCs/>
          <w:sz w:val="18"/>
          <w:szCs w:val="18"/>
        </w:rPr>
        <w:t xml:space="preserve">Suggested citation: </w:t>
      </w:r>
      <w:r>
        <w:rPr>
          <w:rFonts w:cs="Arial"/>
          <w:bCs/>
          <w:sz w:val="18"/>
          <w:szCs w:val="18"/>
        </w:rPr>
        <w:t xml:space="preserve">Anderson, P., Pham, T., and Tapia Parada, C. </w:t>
      </w:r>
      <w:r w:rsidRPr="00B70355">
        <w:rPr>
          <w:rFonts w:cs="Arial"/>
          <w:bCs/>
          <w:sz w:val="18"/>
          <w:szCs w:val="18"/>
        </w:rPr>
        <w:t>(2025</w:t>
      </w:r>
      <w:r>
        <w:rPr>
          <w:rFonts w:cs="Arial"/>
          <w:bCs/>
          <w:sz w:val="18"/>
          <w:szCs w:val="18"/>
        </w:rPr>
        <w:t>)</w:t>
      </w:r>
      <w:r w:rsidRPr="00B70355">
        <w:t xml:space="preserve"> </w:t>
      </w:r>
      <w:r w:rsidRPr="00B70355">
        <w:rPr>
          <w:rFonts w:cs="Arial"/>
          <w:bCs/>
          <w:i/>
          <w:iCs/>
          <w:sz w:val="18"/>
          <w:szCs w:val="18"/>
        </w:rPr>
        <w:t>Indigenous success: Creating a Senior Leadership Capability Model (SLCM) through capacity building</w:t>
      </w:r>
      <w:r w:rsidRPr="00B70355">
        <w:rPr>
          <w:rFonts w:cs="Arial"/>
          <w:bCs/>
          <w:sz w:val="18"/>
          <w:szCs w:val="18"/>
        </w:rPr>
        <w:t xml:space="preserve"> (Research Fellowship final report). Australian Centre for Student Equity and Success, Curtin University.</w:t>
      </w:r>
    </w:p>
    <w:p w14:paraId="5CC3EA10" w14:textId="77777777" w:rsidR="00F355A3" w:rsidRPr="006B5FF9" w:rsidRDefault="00F355A3" w:rsidP="00623AC6">
      <w:pPr>
        <w:spacing w:after="0"/>
        <w:rPr>
          <w:rFonts w:cs="Arial"/>
          <w:bCs/>
          <w:sz w:val="18"/>
          <w:szCs w:val="18"/>
        </w:rPr>
      </w:pPr>
    </w:p>
    <w:p w14:paraId="62F74D57" w14:textId="77777777" w:rsidR="00F355A3" w:rsidRPr="006B5FF9" w:rsidRDefault="00F355A3" w:rsidP="00623AC6">
      <w:pPr>
        <w:spacing w:after="0"/>
        <w:rPr>
          <w:rFonts w:cs="Arial"/>
          <w:bCs/>
          <w:sz w:val="18"/>
          <w:szCs w:val="18"/>
        </w:rPr>
      </w:pPr>
      <w:r w:rsidRPr="006B5FF9">
        <w:rPr>
          <w:rFonts w:cs="Arial"/>
          <w:bCs/>
          <w:sz w:val="18"/>
          <w:szCs w:val="18"/>
        </w:rPr>
        <w:t>Australian Centre for Student Equity and Success</w:t>
      </w:r>
    </w:p>
    <w:p w14:paraId="445EE12A" w14:textId="77777777" w:rsidR="00F355A3" w:rsidRPr="006B5FF9" w:rsidRDefault="00F355A3" w:rsidP="00623AC6">
      <w:pPr>
        <w:spacing w:after="0"/>
        <w:rPr>
          <w:rFonts w:cs="Arial"/>
          <w:bCs/>
          <w:sz w:val="18"/>
          <w:szCs w:val="18"/>
        </w:rPr>
      </w:pPr>
      <w:r w:rsidRPr="006B5FF9">
        <w:rPr>
          <w:rFonts w:cs="Arial"/>
          <w:bCs/>
          <w:sz w:val="18"/>
          <w:szCs w:val="18"/>
        </w:rPr>
        <w:t>Tel: +61 8 9266 1573</w:t>
      </w:r>
    </w:p>
    <w:p w14:paraId="06F0EAF1" w14:textId="77777777" w:rsidR="00F355A3" w:rsidRPr="006B5FF9" w:rsidRDefault="00F355A3" w:rsidP="00623AC6">
      <w:pPr>
        <w:spacing w:after="0"/>
        <w:rPr>
          <w:rFonts w:cs="Arial"/>
          <w:bCs/>
          <w:sz w:val="18"/>
          <w:szCs w:val="18"/>
        </w:rPr>
      </w:pPr>
      <w:r w:rsidRPr="006B5FF9">
        <w:rPr>
          <w:rFonts w:cs="Arial"/>
          <w:bCs/>
          <w:sz w:val="18"/>
          <w:szCs w:val="18"/>
        </w:rPr>
        <w:t xml:space="preserve">Email: </w:t>
      </w:r>
      <w:hyperlink r:id="rId10" w:history="1">
        <w:r w:rsidRPr="006B5FF9">
          <w:rPr>
            <w:rStyle w:val="Hyperlink"/>
            <w:rFonts w:cs="Arial"/>
            <w:bCs/>
            <w:sz w:val="18"/>
            <w:szCs w:val="18"/>
          </w:rPr>
          <w:t>acses@curtin.edu.au</w:t>
        </w:r>
      </w:hyperlink>
    </w:p>
    <w:p w14:paraId="6371DB7E" w14:textId="0042D616" w:rsidR="00F355A3" w:rsidRPr="006B5FF9" w:rsidRDefault="00F355A3" w:rsidP="00623AC6">
      <w:pPr>
        <w:spacing w:after="0"/>
        <w:rPr>
          <w:rFonts w:cs="Arial"/>
          <w:bCs/>
          <w:sz w:val="18"/>
          <w:szCs w:val="18"/>
        </w:rPr>
      </w:pPr>
      <w:r w:rsidRPr="006B5FF9">
        <w:rPr>
          <w:rFonts w:cs="Arial"/>
          <w:bCs/>
          <w:sz w:val="18"/>
          <w:szCs w:val="18"/>
        </w:rPr>
        <w:t xml:space="preserve">Web: </w:t>
      </w:r>
      <w:hyperlink r:id="rId11" w:history="1">
        <w:r w:rsidRPr="006B5FF9">
          <w:rPr>
            <w:rStyle w:val="Hyperlink"/>
            <w:rFonts w:cs="Arial"/>
            <w:bCs/>
            <w:sz w:val="18"/>
            <w:szCs w:val="18"/>
          </w:rPr>
          <w:t>www.acses.edu.au</w:t>
        </w:r>
      </w:hyperlink>
    </w:p>
    <w:p w14:paraId="21FE569A" w14:textId="77777777" w:rsidR="00F355A3" w:rsidRPr="006B5FF9" w:rsidRDefault="00F355A3" w:rsidP="00623AC6">
      <w:pPr>
        <w:spacing w:after="0"/>
        <w:rPr>
          <w:rFonts w:cs="Arial"/>
          <w:bCs/>
          <w:sz w:val="18"/>
          <w:szCs w:val="18"/>
        </w:rPr>
      </w:pPr>
      <w:r w:rsidRPr="006B5FF9">
        <w:rPr>
          <w:rFonts w:cs="Arial"/>
          <w:bCs/>
          <w:sz w:val="18"/>
          <w:szCs w:val="18"/>
        </w:rPr>
        <w:t>Building 100</w:t>
      </w:r>
    </w:p>
    <w:p w14:paraId="354D2604" w14:textId="77777777" w:rsidR="00F355A3" w:rsidRPr="006B5FF9" w:rsidRDefault="00F355A3" w:rsidP="00623AC6">
      <w:pPr>
        <w:spacing w:after="0"/>
        <w:rPr>
          <w:rFonts w:cs="Arial"/>
          <w:bCs/>
          <w:sz w:val="18"/>
          <w:szCs w:val="18"/>
        </w:rPr>
      </w:pPr>
      <w:r w:rsidRPr="006B5FF9">
        <w:rPr>
          <w:rFonts w:cs="Arial"/>
          <w:bCs/>
          <w:sz w:val="18"/>
          <w:szCs w:val="18"/>
        </w:rPr>
        <w:t>Curtin University</w:t>
      </w:r>
    </w:p>
    <w:p w14:paraId="6BB839A6" w14:textId="2E3C2745" w:rsidR="00F355A3" w:rsidRPr="006B5FF9" w:rsidRDefault="00F355A3" w:rsidP="00623AC6">
      <w:pPr>
        <w:spacing w:after="0"/>
        <w:rPr>
          <w:rFonts w:cs="Arial"/>
          <w:bCs/>
          <w:sz w:val="18"/>
          <w:szCs w:val="18"/>
        </w:rPr>
      </w:pPr>
      <w:r w:rsidRPr="006B5FF9">
        <w:rPr>
          <w:rFonts w:cs="Arial"/>
          <w:bCs/>
          <w:sz w:val="18"/>
          <w:szCs w:val="18"/>
        </w:rPr>
        <w:t>Kent St, Bentley WA 6102</w:t>
      </w:r>
      <w:r w:rsidR="00B70355">
        <w:rPr>
          <w:rFonts w:cs="Arial"/>
          <w:bCs/>
          <w:sz w:val="18"/>
          <w:szCs w:val="18"/>
        </w:rPr>
        <w:t xml:space="preserve"> | </w:t>
      </w:r>
      <w:r w:rsidRPr="006B5FF9">
        <w:rPr>
          <w:rFonts w:cs="Arial"/>
          <w:bCs/>
          <w:sz w:val="18"/>
          <w:szCs w:val="18"/>
        </w:rPr>
        <w:t>GPO Box U1987, Perth WA 6845</w:t>
      </w:r>
      <w:bookmarkStart w:id="1" w:name="_Toc57894677"/>
    </w:p>
    <w:p w14:paraId="1588791D" w14:textId="77777777" w:rsidR="00F355A3" w:rsidRPr="006B5FF9" w:rsidRDefault="00F355A3" w:rsidP="00623AC6">
      <w:pPr>
        <w:spacing w:after="0"/>
        <w:rPr>
          <w:rFonts w:cs="Arial"/>
          <w:bCs/>
          <w:sz w:val="18"/>
          <w:szCs w:val="18"/>
        </w:rPr>
      </w:pPr>
    </w:p>
    <w:bookmarkEnd w:id="1"/>
    <w:p w14:paraId="2F9AFEEA" w14:textId="43987393" w:rsidR="00F355A3" w:rsidRPr="006B5FF9" w:rsidRDefault="003A227B" w:rsidP="00623AC6">
      <w:pPr>
        <w:spacing w:line="259" w:lineRule="auto"/>
        <w:rPr>
          <w:rFonts w:eastAsiaTheme="majorEastAsia" w:cs="Arial"/>
          <w:color w:val="6B3B57"/>
          <w:sz w:val="52"/>
          <w:szCs w:val="40"/>
        </w:rPr>
      </w:pPr>
      <w:r w:rsidRPr="006B5FF9">
        <w:rPr>
          <w:rFonts w:cs="Arial"/>
          <w:noProof/>
        </w:rPr>
        <mc:AlternateContent>
          <mc:Choice Requires="wps">
            <w:drawing>
              <wp:inline distT="0" distB="0" distL="0" distR="0" wp14:anchorId="7CEFA264" wp14:editId="4C8DE85B">
                <wp:extent cx="5821680" cy="3095625"/>
                <wp:effectExtent l="0" t="0" r="26670" b="28575"/>
                <wp:docPr id="115634578" name="Text Box 2" descr="Title: Disclaimer - Description: DISCLAIMER&#10;Information in this publication is correct at the time of release but may be subject to change. This material does not purport to constitute legal or professional advice.&#10;Curtin accepts no responsibility for and makes no representations, whether express or implied, as to the accuracy or reliability in any respect of any material in this publication. Except to the extent mandated otherwise by legislation, Curtin University does not accept responsibility for the consequences of any reliance which may be placed on this material by any person. Curtin will not be liable to you or to any other person for any loss or damage (including direct, consequential or economic loss or damage) however caused and whether by negligence or otherwise which may result directly or indirectly from the use of this public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1680" cy="3095625"/>
                        </a:xfrm>
                        <a:prstGeom prst="rect">
                          <a:avLst/>
                        </a:prstGeom>
                        <a:noFill/>
                        <a:ln>
                          <a:headEnd/>
                          <a:tailEnd/>
                        </a:ln>
                      </wps:spPr>
                      <wps:style>
                        <a:lnRef idx="2">
                          <a:schemeClr val="accent4"/>
                        </a:lnRef>
                        <a:fillRef idx="1">
                          <a:schemeClr val="lt1"/>
                        </a:fillRef>
                        <a:effectRef idx="0">
                          <a:schemeClr val="accent4"/>
                        </a:effectRef>
                        <a:fontRef idx="minor">
                          <a:schemeClr val="dk1"/>
                        </a:fontRef>
                      </wps:style>
                      <wps:txbx>
                        <w:txbxContent>
                          <w:p w14:paraId="15A127DD" w14:textId="77777777" w:rsidR="00F355A3" w:rsidRPr="008E31EC" w:rsidRDefault="00F355A3" w:rsidP="00623AC6">
                            <w:pPr>
                              <w:rPr>
                                <w:b/>
                                <w:sz w:val="16"/>
                                <w:szCs w:val="16"/>
                              </w:rPr>
                            </w:pPr>
                            <w:r w:rsidRPr="008E31EC">
                              <w:rPr>
                                <w:b/>
                                <w:sz w:val="16"/>
                                <w:szCs w:val="16"/>
                              </w:rPr>
                              <w:t>DISCLAIMER</w:t>
                            </w:r>
                          </w:p>
                          <w:p w14:paraId="6283187C" w14:textId="77777777" w:rsidR="00F355A3" w:rsidRPr="008E31EC" w:rsidRDefault="00F355A3" w:rsidP="00623AC6">
                            <w:pPr>
                              <w:rPr>
                                <w:sz w:val="16"/>
                                <w:szCs w:val="16"/>
                              </w:rPr>
                            </w:pPr>
                            <w:r w:rsidRPr="008E31EC">
                              <w:rPr>
                                <w:sz w:val="16"/>
                                <w:szCs w:val="16"/>
                              </w:rPr>
                              <w:t>Information in this publication is correct at the time of release but may be subject to change. This material does not purport to constitute legal or professional advice.</w:t>
                            </w:r>
                          </w:p>
                          <w:p w14:paraId="5A4F26A9" w14:textId="77777777" w:rsidR="00F355A3" w:rsidRDefault="00F355A3" w:rsidP="00623AC6">
                            <w:pPr>
                              <w:rPr>
                                <w:sz w:val="16"/>
                                <w:szCs w:val="16"/>
                              </w:rPr>
                            </w:pPr>
                            <w:r w:rsidRPr="008E31EC">
                              <w:rPr>
                                <w:sz w:val="16"/>
                                <w:szCs w:val="16"/>
                              </w:rPr>
                              <w:t>Curtin accepts no responsibility for and makes no representations, whether express or implied, as to the accuracy or reliability in any respect of any material in this publication. Except to the extent mandated otherwise by legislation, Curtin University does not accept responsibility for the consequences of any reliance which may be placed on this material by any person. Curtin will not be liable to you or to any other person for any loss or damage (including direct, consequential or economic loss or damage) however caused and whether by negligence or otherwise which may result directly or indirectly from the use of this publication.</w:t>
                            </w:r>
                          </w:p>
                          <w:p w14:paraId="298B0487" w14:textId="77777777" w:rsidR="00F355A3" w:rsidRDefault="00F355A3" w:rsidP="00623AC6">
                            <w:pPr>
                              <w:rPr>
                                <w:sz w:val="16"/>
                                <w:szCs w:val="16"/>
                              </w:rPr>
                            </w:pPr>
                          </w:p>
                          <w:p w14:paraId="55396E6E" w14:textId="77777777" w:rsidR="00F355A3" w:rsidRPr="008619B3" w:rsidRDefault="00F355A3" w:rsidP="00623AC6">
                            <w:pPr>
                              <w:rPr>
                                <w:b/>
                                <w:sz w:val="16"/>
                                <w:szCs w:val="16"/>
                              </w:rPr>
                            </w:pPr>
                            <w:r w:rsidRPr="008619B3">
                              <w:rPr>
                                <w:b/>
                                <w:sz w:val="16"/>
                                <w:szCs w:val="16"/>
                              </w:rPr>
                              <w:t>COPYRIGHT</w:t>
                            </w:r>
                          </w:p>
                          <w:p w14:paraId="174E656E" w14:textId="77777777" w:rsidR="00F355A3" w:rsidRDefault="00F355A3" w:rsidP="00623AC6">
                            <w:pPr>
                              <w:rPr>
                                <w:sz w:val="16"/>
                                <w:szCs w:val="16"/>
                              </w:rPr>
                            </w:pPr>
                            <w:r w:rsidRPr="008619B3">
                              <w:rPr>
                                <w:sz w:val="16"/>
                                <w:szCs w:val="16"/>
                              </w:rPr>
                              <w:t xml:space="preserve">© Curtin University </w:t>
                            </w:r>
                            <w:r w:rsidRPr="00C66471">
                              <w:rPr>
                                <w:color w:val="351C26" w:themeColor="text2"/>
                                <w:sz w:val="16"/>
                                <w:szCs w:val="16"/>
                              </w:rPr>
                              <w:t>2025</w:t>
                            </w:r>
                          </w:p>
                          <w:p w14:paraId="3595DCEA" w14:textId="77777777" w:rsidR="00F355A3" w:rsidRPr="008619B3" w:rsidRDefault="00F355A3" w:rsidP="00623AC6">
                            <w:pPr>
                              <w:rPr>
                                <w:sz w:val="16"/>
                                <w:szCs w:val="16"/>
                              </w:rPr>
                            </w:pPr>
                            <w:r w:rsidRPr="008619B3">
                              <w:rPr>
                                <w:sz w:val="16"/>
                                <w:szCs w:val="16"/>
                              </w:rPr>
                              <w:t>Except as permitted by the Copyright Act 1968, and unless otherwis</w:t>
                            </w:r>
                            <w:r>
                              <w:rPr>
                                <w:sz w:val="16"/>
                                <w:szCs w:val="16"/>
                              </w:rPr>
                              <w:t xml:space="preserve">e stated, this material may not </w:t>
                            </w:r>
                            <w:r w:rsidRPr="008619B3">
                              <w:rPr>
                                <w:sz w:val="16"/>
                                <w:szCs w:val="16"/>
                              </w:rPr>
                              <w:t>be reproduced, stored or transmitted without the permission of the</w:t>
                            </w:r>
                            <w:r>
                              <w:rPr>
                                <w:sz w:val="16"/>
                                <w:szCs w:val="16"/>
                              </w:rPr>
                              <w:t xml:space="preserve"> copyright owner. All enquiries </w:t>
                            </w:r>
                            <w:r w:rsidRPr="008619B3">
                              <w:rPr>
                                <w:sz w:val="16"/>
                                <w:szCs w:val="16"/>
                              </w:rPr>
                              <w:t>must be directed to Curtin University.</w:t>
                            </w:r>
                          </w:p>
                          <w:p w14:paraId="5148E070" w14:textId="77777777" w:rsidR="00F355A3" w:rsidRDefault="00F355A3" w:rsidP="00623AC6">
                            <w:pPr>
                              <w:rPr>
                                <w:sz w:val="16"/>
                                <w:szCs w:val="16"/>
                              </w:rPr>
                            </w:pPr>
                            <w:r w:rsidRPr="008619B3">
                              <w:rPr>
                                <w:sz w:val="16"/>
                                <w:szCs w:val="16"/>
                              </w:rPr>
                              <w:t>CRICOS Provider Code 00301J</w:t>
                            </w:r>
                          </w:p>
                          <w:p w14:paraId="73D703F3" w14:textId="7219AA55" w:rsidR="00F355A3" w:rsidRPr="008E31EC" w:rsidRDefault="00671E5C" w:rsidP="00623AC6">
                            <w:pPr>
                              <w:rPr>
                                <w:sz w:val="16"/>
                                <w:szCs w:val="16"/>
                              </w:rPr>
                            </w:pPr>
                            <w:r w:rsidRPr="00A07C3B">
                              <w:rPr>
                                <w:sz w:val="16"/>
                                <w:szCs w:val="16"/>
                              </w:rPr>
                              <w:t>ISBN</w:t>
                            </w:r>
                            <w:r w:rsidR="00A07C3B">
                              <w:rPr>
                                <w:sz w:val="16"/>
                                <w:szCs w:val="16"/>
                              </w:rPr>
                              <w:t xml:space="preserve"> </w:t>
                            </w:r>
                            <w:r w:rsidR="00A07C3B" w:rsidRPr="00A07C3B">
                              <w:rPr>
                                <w:sz w:val="16"/>
                                <w:szCs w:val="16"/>
                              </w:rPr>
                              <w:t>978-1-7642138-1-3</w:t>
                            </w:r>
                          </w:p>
                          <w:p w14:paraId="1ABF6443" w14:textId="77777777" w:rsidR="00F355A3" w:rsidRDefault="00F355A3" w:rsidP="00623AC6"/>
                        </w:txbxContent>
                      </wps:txbx>
                      <wps:bodyPr rot="0" vert="horz" wrap="square" lIns="91440" tIns="72000" rIns="91440" bIns="72000" anchor="t" anchorCtr="0" upright="1">
                        <a:noAutofit/>
                      </wps:bodyPr>
                    </wps:wsp>
                  </a:graphicData>
                </a:graphic>
              </wp:inline>
            </w:drawing>
          </mc:Choice>
          <mc:Fallback>
            <w:pict>
              <v:shapetype w14:anchorId="7CEFA264" id="_x0000_t202" coordsize="21600,21600" o:spt="202" path="m,l,21600r21600,l21600,xe">
                <v:stroke joinstyle="miter"/>
                <v:path gradientshapeok="t" o:connecttype="rect"/>
              </v:shapetype>
              <v:shape id="Text Box 2" o:spid="_x0000_s1026" type="#_x0000_t202" alt="Title: Disclaimer - Description: DISCLAIMER&#10;Information in this publication is correct at the time of release but may be subject to change. This material does not purport to constitute legal or professional advice.&#10;Curtin accepts no responsibility for and makes no representations, whether express or implied, as to the accuracy or reliability in any respect of any material in this publication. Except to the extent mandated otherwise by legislation, Curtin University does not accept responsibility for the consequences of any reliance which may be placed on this material by any person. Curtin will not be liable to you or to any other person for any loss or damage (including direct, consequential or economic loss or damage) however caused and whether by negligence or otherwise which may result directly or indirectly from the use of this publication." style="width:458.4pt;height:24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" filled="f" strokecolor="#fcbf86 [3207]" strokeweight="1pt">
                <v:textbox inset=",2mm,,2mm">
                  <w:txbxContent>
                    <w:p w14:paraId="15A127DD" w14:textId="77777777" w:rsidR="00F355A3" w:rsidRPr="008E31EC" w:rsidRDefault="00F355A3" w:rsidP="00623AC6">
                      <w:pPr>
                        <w:rPr>
                          <w:b/>
                          <w:sz w:val="16"/>
                          <w:szCs w:val="16"/>
                        </w:rPr>
                      </w:pPr>
                      <w:r w:rsidRPr="008E31EC">
                        <w:rPr>
                          <w:b/>
                          <w:sz w:val="16"/>
                          <w:szCs w:val="16"/>
                        </w:rPr>
                        <w:t>DISCLAIMER</w:t>
                      </w:r>
                    </w:p>
                    <w:p w14:paraId="6283187C" w14:textId="77777777" w:rsidR="00F355A3" w:rsidRPr="008E31EC" w:rsidRDefault="00F355A3" w:rsidP="00623AC6">
                      <w:pPr>
                        <w:rPr>
                          <w:sz w:val="16"/>
                          <w:szCs w:val="16"/>
                        </w:rPr>
                      </w:pPr>
                      <w:r w:rsidRPr="008E31EC">
                        <w:rPr>
                          <w:sz w:val="16"/>
                          <w:szCs w:val="16"/>
                        </w:rPr>
                        <w:t>Information in this publication is correct at the time of release but may be subject to change. This material does not purport to constitute legal or professional advice.</w:t>
                      </w:r>
                    </w:p>
                    <w:p w14:paraId="5A4F26A9" w14:textId="77777777" w:rsidR="00F355A3" w:rsidRDefault="00F355A3" w:rsidP="00623AC6">
                      <w:pPr>
                        <w:rPr>
                          <w:sz w:val="16"/>
                          <w:szCs w:val="16"/>
                        </w:rPr>
                      </w:pPr>
                      <w:r w:rsidRPr="008E31EC">
                        <w:rPr>
                          <w:sz w:val="16"/>
                          <w:szCs w:val="16"/>
                        </w:rPr>
                        <w:t>Curtin accepts no responsibility for and makes no representations, whether express or implied, as to the accuracy or reliability in any respect of any material in this publication. Except to the extent mandated otherwise by legislation, Curtin University does not accept responsibility for the consequences of any reliance which may be placed on this material by any person. Curtin will not be liable to you or to any other person for any loss or damage (including direct, consequential or economic loss or damage) however caused and whether by negligence or otherwise which may result directly or indirectly from the use of this publication.</w:t>
                      </w:r>
                    </w:p>
                    <w:p w14:paraId="298B0487" w14:textId="77777777" w:rsidR="00F355A3" w:rsidRDefault="00F355A3" w:rsidP="00623AC6">
                      <w:pPr>
                        <w:rPr>
                          <w:sz w:val="16"/>
                          <w:szCs w:val="16"/>
                        </w:rPr>
                      </w:pPr>
                    </w:p>
                    <w:p w14:paraId="55396E6E" w14:textId="77777777" w:rsidR="00F355A3" w:rsidRPr="008619B3" w:rsidRDefault="00F355A3" w:rsidP="00623AC6">
                      <w:pPr>
                        <w:rPr>
                          <w:b/>
                          <w:sz w:val="16"/>
                          <w:szCs w:val="16"/>
                        </w:rPr>
                      </w:pPr>
                      <w:r w:rsidRPr="008619B3">
                        <w:rPr>
                          <w:b/>
                          <w:sz w:val="16"/>
                          <w:szCs w:val="16"/>
                        </w:rPr>
                        <w:t>COPYRIGHT</w:t>
                      </w:r>
                    </w:p>
                    <w:p w14:paraId="174E656E" w14:textId="77777777" w:rsidR="00F355A3" w:rsidRDefault="00F355A3" w:rsidP="00623AC6">
                      <w:pPr>
                        <w:rPr>
                          <w:sz w:val="16"/>
                          <w:szCs w:val="16"/>
                        </w:rPr>
                      </w:pPr>
                      <w:r w:rsidRPr="008619B3">
                        <w:rPr>
                          <w:sz w:val="16"/>
                          <w:szCs w:val="16"/>
                        </w:rPr>
                        <w:t xml:space="preserve">© Curtin University </w:t>
                      </w:r>
                      <w:r w:rsidRPr="00C66471">
                        <w:rPr>
                          <w:color w:val="351C26" w:themeColor="text2"/>
                          <w:sz w:val="16"/>
                          <w:szCs w:val="16"/>
                        </w:rPr>
                        <w:t>2025</w:t>
                      </w:r>
                    </w:p>
                    <w:p w14:paraId="3595DCEA" w14:textId="77777777" w:rsidR="00F355A3" w:rsidRPr="008619B3" w:rsidRDefault="00F355A3" w:rsidP="00623AC6">
                      <w:pPr>
                        <w:rPr>
                          <w:sz w:val="16"/>
                          <w:szCs w:val="16"/>
                        </w:rPr>
                      </w:pPr>
                      <w:r w:rsidRPr="008619B3">
                        <w:rPr>
                          <w:sz w:val="16"/>
                          <w:szCs w:val="16"/>
                        </w:rPr>
                        <w:t>Except as permitted by the Copyright Act 1968, and unless otherwis</w:t>
                      </w:r>
                      <w:r>
                        <w:rPr>
                          <w:sz w:val="16"/>
                          <w:szCs w:val="16"/>
                        </w:rPr>
                        <w:t xml:space="preserve">e stated, this material may not </w:t>
                      </w:r>
                      <w:r w:rsidRPr="008619B3">
                        <w:rPr>
                          <w:sz w:val="16"/>
                          <w:szCs w:val="16"/>
                        </w:rPr>
                        <w:t>be reproduced, stored or transmitted without the permission of the</w:t>
                      </w:r>
                      <w:r>
                        <w:rPr>
                          <w:sz w:val="16"/>
                          <w:szCs w:val="16"/>
                        </w:rPr>
                        <w:t xml:space="preserve"> copyright owner. All enquiries </w:t>
                      </w:r>
                      <w:r w:rsidRPr="008619B3">
                        <w:rPr>
                          <w:sz w:val="16"/>
                          <w:szCs w:val="16"/>
                        </w:rPr>
                        <w:t>must be directed to Curtin University.</w:t>
                      </w:r>
                    </w:p>
                    <w:p w14:paraId="5148E070" w14:textId="77777777" w:rsidR="00F355A3" w:rsidRDefault="00F355A3" w:rsidP="00623AC6">
                      <w:pPr>
                        <w:rPr>
                          <w:sz w:val="16"/>
                          <w:szCs w:val="16"/>
                        </w:rPr>
                      </w:pPr>
                      <w:r w:rsidRPr="008619B3">
                        <w:rPr>
                          <w:sz w:val="16"/>
                          <w:szCs w:val="16"/>
                        </w:rPr>
                        <w:t>CRICOS Provider Code 00301J</w:t>
                      </w:r>
                    </w:p>
                    <w:p w14:paraId="73D703F3" w14:textId="7219AA55" w:rsidR="00F355A3" w:rsidRPr="008E31EC" w:rsidRDefault="00671E5C" w:rsidP="00623AC6">
                      <w:pPr>
                        <w:rPr>
                          <w:sz w:val="16"/>
                          <w:szCs w:val="16"/>
                        </w:rPr>
                      </w:pPr>
                      <w:r w:rsidRPr="00A07C3B">
                        <w:rPr>
                          <w:sz w:val="16"/>
                          <w:szCs w:val="16"/>
                        </w:rPr>
                        <w:t>ISBN</w:t>
                      </w:r>
                      <w:r w:rsidR="00A07C3B">
                        <w:rPr>
                          <w:sz w:val="16"/>
                          <w:szCs w:val="16"/>
                        </w:rPr>
                        <w:t xml:space="preserve"> </w:t>
                      </w:r>
                      <w:r w:rsidR="00A07C3B" w:rsidRPr="00A07C3B">
                        <w:rPr>
                          <w:sz w:val="16"/>
                          <w:szCs w:val="16"/>
                        </w:rPr>
                        <w:t>978-1-7642138-1-3</w:t>
                      </w:r>
                    </w:p>
                    <w:p w14:paraId="1ABF6443" w14:textId="77777777" w:rsidR="00F355A3" w:rsidRDefault="00F355A3" w:rsidP="00623AC6"/>
                  </w:txbxContent>
                </v:textbox>
                <w10:anchorlock/>
              </v:shape>
            </w:pict>
          </mc:Fallback>
        </mc:AlternateContent>
      </w:r>
      <w:r w:rsidR="00F355A3" w:rsidRPr="006B5FF9">
        <w:rPr>
          <w:rFonts w:cs="Arial"/>
        </w:rPr>
        <w:br w:type="page"/>
      </w:r>
    </w:p>
    <w:p w14:paraId="68322561" w14:textId="77777777" w:rsidR="00F355A3" w:rsidRPr="006B5FF9" w:rsidRDefault="00F355A3" w:rsidP="00623AC6">
      <w:pPr>
        <w:pStyle w:val="Heading1"/>
        <w:rPr>
          <w:rFonts w:ascii="Arial" w:hAnsi="Arial" w:cs="Arial"/>
        </w:rPr>
      </w:pPr>
      <w:bookmarkStart w:id="2" w:name="_Toc213238815"/>
      <w:r w:rsidRPr="006B5FF9">
        <w:rPr>
          <w:rFonts w:ascii="Arial" w:hAnsi="Arial" w:cs="Arial"/>
        </w:rPr>
        <w:lastRenderedPageBreak/>
        <w:t>Acknowledgement of Country</w:t>
      </w:r>
      <w:bookmarkEnd w:id="0"/>
      <w:bookmarkEnd w:id="2"/>
    </w:p>
    <w:p w14:paraId="66D0FA4A" w14:textId="50F08B1C" w:rsidR="00F355A3" w:rsidRPr="006B5FF9" w:rsidRDefault="00F355A3" w:rsidP="00623AC6">
      <w:pPr>
        <w:spacing w:line="259" w:lineRule="auto"/>
        <w:rPr>
          <w:rFonts w:cs="Arial"/>
          <w:sz w:val="28"/>
          <w:szCs w:val="28"/>
        </w:rPr>
      </w:pPr>
      <w:r w:rsidRPr="006B5FF9">
        <w:rPr>
          <w:rFonts w:cs="Arial"/>
          <w:sz w:val="28"/>
          <w:szCs w:val="28"/>
        </w:rPr>
        <w:t>The Australian Centre for Student Equity and Success acknowledges Indigenous peoples across Australia as the Traditional Owners of the lands on which the nation</w:t>
      </w:r>
      <w:r w:rsidR="00AE03A2" w:rsidRPr="006B5FF9">
        <w:rPr>
          <w:rFonts w:cs="Arial"/>
          <w:sz w:val="28"/>
          <w:szCs w:val="28"/>
        </w:rPr>
        <w:t>’</w:t>
      </w:r>
      <w:r w:rsidRPr="006B5FF9">
        <w:rPr>
          <w:rFonts w:cs="Arial"/>
          <w:sz w:val="28"/>
          <w:szCs w:val="28"/>
        </w:rPr>
        <w:t>s campuses are situated. With a history spanning more than 60,000 years as the original educators, Indigenous peoples hold a unique place in our nation. We recognise the importance of their knowledge and culture, and reflect the principles of participation, equity, and cultural respect in our work. We pay our respects to Elders past, present, and future, and consider it an honour to learn from our Indigenous colleagues, partners, and friends.</w:t>
      </w:r>
    </w:p>
    <w:p w14:paraId="7A1ED2FA" w14:textId="77777777" w:rsidR="00F355A3" w:rsidRPr="006B5FF9" w:rsidRDefault="00F355A3" w:rsidP="00623AC6">
      <w:pPr>
        <w:spacing w:line="259" w:lineRule="auto"/>
        <w:rPr>
          <w:rFonts w:cs="Arial"/>
          <w:sz w:val="28"/>
          <w:szCs w:val="28"/>
        </w:rPr>
      </w:pPr>
    </w:p>
    <w:p w14:paraId="0B90C8D2" w14:textId="77777777" w:rsidR="00F355A3" w:rsidRPr="006B5FF9" w:rsidRDefault="00F355A3" w:rsidP="00623AC6">
      <w:pPr>
        <w:spacing w:line="259" w:lineRule="auto"/>
        <w:rPr>
          <w:rFonts w:cs="Arial"/>
          <w:sz w:val="28"/>
          <w:szCs w:val="28"/>
        </w:rPr>
      </w:pPr>
    </w:p>
    <w:p w14:paraId="4C74C77A" w14:textId="77777777" w:rsidR="00F355A3" w:rsidRPr="006B5FF9" w:rsidRDefault="00F355A3">
      <w:pPr>
        <w:spacing w:line="259" w:lineRule="auto"/>
        <w:rPr>
          <w:rFonts w:cs="Arial"/>
          <w:sz w:val="28"/>
          <w:szCs w:val="28"/>
          <w:highlight w:val="yellow"/>
        </w:rPr>
      </w:pPr>
      <w:r w:rsidRPr="006B5FF9">
        <w:rPr>
          <w:rFonts w:cs="Arial"/>
          <w:sz w:val="28"/>
          <w:szCs w:val="28"/>
          <w:highlight w:val="yellow"/>
        </w:rPr>
        <w:br w:type="page"/>
      </w:r>
    </w:p>
    <w:p w14:paraId="37156D16" w14:textId="77777777" w:rsidR="00F355A3" w:rsidRPr="006B5FF9" w:rsidRDefault="00F355A3" w:rsidP="00623AC6">
      <w:pPr>
        <w:pStyle w:val="Heading1"/>
        <w:rPr>
          <w:rFonts w:ascii="Arial" w:hAnsi="Arial" w:cs="Arial"/>
        </w:rPr>
      </w:pPr>
      <w:bookmarkStart w:id="3" w:name="_Toc213238816"/>
      <w:r w:rsidRPr="006B5FF9">
        <w:rPr>
          <w:rFonts w:ascii="Arial" w:hAnsi="Arial" w:cs="Arial"/>
        </w:rPr>
        <w:lastRenderedPageBreak/>
        <w:t>Acknowledgements</w:t>
      </w:r>
      <w:bookmarkEnd w:id="3"/>
    </w:p>
    <w:p w14:paraId="4C06AFB2" w14:textId="5D145660" w:rsidR="00F355A3" w:rsidRPr="006B5FF9" w:rsidRDefault="00F355A3" w:rsidP="00671E5C">
      <w:pPr>
        <w:rPr>
          <w:rFonts w:cs="Arial"/>
        </w:rPr>
      </w:pPr>
      <w:r w:rsidRPr="006B5FF9">
        <w:rPr>
          <w:rFonts w:cs="Arial"/>
        </w:rPr>
        <w:t>We would like to extend our gratitude to Professor Gary Thomas, Pro Vice-Chancellor Indigenous Education, Research and Engagement</w:t>
      </w:r>
      <w:r w:rsidR="00C964FD" w:rsidRPr="006B5FF9">
        <w:rPr>
          <w:rFonts w:cs="Arial"/>
        </w:rPr>
        <w:t xml:space="preserve"> </w:t>
      </w:r>
      <w:r w:rsidRPr="006B5FF9">
        <w:rPr>
          <w:rFonts w:cs="Arial"/>
        </w:rPr>
        <w:t xml:space="preserve">at RMIT </w:t>
      </w:r>
      <w:r w:rsidR="000B5788" w:rsidRPr="006B5FF9">
        <w:rPr>
          <w:rFonts w:cs="Arial"/>
        </w:rPr>
        <w:t>U</w:t>
      </w:r>
      <w:r w:rsidRPr="006B5FF9">
        <w:rPr>
          <w:rFonts w:cs="Arial"/>
        </w:rPr>
        <w:t>niversity</w:t>
      </w:r>
      <w:r w:rsidR="00C964FD" w:rsidRPr="006B5FF9">
        <w:rPr>
          <w:rFonts w:cs="Arial"/>
        </w:rPr>
        <w:t>,</w:t>
      </w:r>
      <w:r w:rsidRPr="006B5FF9">
        <w:rPr>
          <w:rFonts w:cs="Arial"/>
        </w:rPr>
        <w:t xml:space="preserve"> for his unwavering support throughout the data collection process. His guidance and assistance in facilitating access to participants and resources were crucial to the successful completion of the research.</w:t>
      </w:r>
    </w:p>
    <w:p w14:paraId="378F1D2D" w14:textId="77777777" w:rsidR="00F355A3" w:rsidRPr="006B5FF9" w:rsidRDefault="00F355A3" w:rsidP="00671E5C">
      <w:pPr>
        <w:rPr>
          <w:rFonts w:cs="Arial"/>
        </w:rPr>
      </w:pPr>
      <w:r w:rsidRPr="006B5FF9">
        <w:rPr>
          <w:rFonts w:cs="Arial"/>
        </w:rPr>
        <w:t>We are also sincerely thankful to all the participants who generously shared their time, experiences, and insights by taking part in the surveys and interviews. Their contributions have provided valuable perspectives that have enriched our study.</w:t>
      </w:r>
    </w:p>
    <w:p w14:paraId="085F1534" w14:textId="00E0BE91" w:rsidR="00F355A3" w:rsidRPr="006B5FF9" w:rsidRDefault="00F355A3" w:rsidP="00671E5C">
      <w:pPr>
        <w:rPr>
          <w:rFonts w:cs="Arial"/>
        </w:rPr>
      </w:pPr>
      <w:r w:rsidRPr="006B5FF9">
        <w:rPr>
          <w:rFonts w:cs="Arial"/>
        </w:rPr>
        <w:t xml:space="preserve">Finally, we </w:t>
      </w:r>
      <w:r w:rsidR="00617FB2" w:rsidRPr="006B5FF9">
        <w:rPr>
          <w:rFonts w:cs="Arial"/>
        </w:rPr>
        <w:t>thank</w:t>
      </w:r>
      <w:r w:rsidRPr="006B5FF9">
        <w:rPr>
          <w:rFonts w:cs="Arial"/>
        </w:rPr>
        <w:t xml:space="preserve"> the Australian </w:t>
      </w:r>
      <w:r w:rsidR="004A06D0" w:rsidRPr="006B5FF9">
        <w:rPr>
          <w:rFonts w:cs="Arial"/>
        </w:rPr>
        <w:t>Cent</w:t>
      </w:r>
      <w:r w:rsidR="000F427E" w:rsidRPr="006B5FF9">
        <w:rPr>
          <w:rFonts w:cs="Arial"/>
        </w:rPr>
        <w:t>re for Student Equity and Success</w:t>
      </w:r>
      <w:r w:rsidRPr="006B5FF9">
        <w:rPr>
          <w:rFonts w:cs="Arial"/>
        </w:rPr>
        <w:t xml:space="preserve"> for their financial support. Their funding has </w:t>
      </w:r>
      <w:r w:rsidR="00617FB2" w:rsidRPr="006B5FF9">
        <w:rPr>
          <w:rFonts w:cs="Arial"/>
        </w:rPr>
        <w:t>been pivotal</w:t>
      </w:r>
      <w:r w:rsidRPr="006B5FF9">
        <w:rPr>
          <w:rFonts w:cs="Arial"/>
        </w:rPr>
        <w:t xml:space="preserve"> in advancing this project and enabling us to carry out this </w:t>
      </w:r>
      <w:r w:rsidR="006F1BB2" w:rsidRPr="006B5FF9">
        <w:rPr>
          <w:rFonts w:cs="Arial"/>
        </w:rPr>
        <w:t>critical</w:t>
      </w:r>
      <w:r w:rsidRPr="006B5FF9">
        <w:rPr>
          <w:rFonts w:cs="Arial"/>
        </w:rPr>
        <w:t xml:space="preserve"> work.</w:t>
      </w:r>
    </w:p>
    <w:p w14:paraId="42BD14CD" w14:textId="77777777" w:rsidR="00F355A3" w:rsidRPr="006B5FF9" w:rsidRDefault="00F355A3" w:rsidP="00671E5C">
      <w:pPr>
        <w:rPr>
          <w:rFonts w:cs="Arial"/>
        </w:rPr>
      </w:pPr>
      <w:r w:rsidRPr="006B5FF9">
        <w:rPr>
          <w:rFonts w:cs="Arial"/>
        </w:rPr>
        <w:t>Thank you all for your support and collaboration.</w:t>
      </w:r>
      <w:r w:rsidRPr="006B5FF9">
        <w:rPr>
          <w:rFonts w:cs="Arial"/>
        </w:rPr>
        <w:br w:type="page"/>
      </w:r>
    </w:p>
    <w:p w14:paraId="6AD3DD0E" w14:textId="060D37DD" w:rsidR="00F355A3" w:rsidRPr="006B5FF9" w:rsidRDefault="00F355A3" w:rsidP="00623AC6">
      <w:pPr>
        <w:pStyle w:val="Heading1"/>
        <w:rPr>
          <w:rFonts w:ascii="Arial" w:hAnsi="Arial" w:cs="Arial"/>
        </w:rPr>
      </w:pPr>
      <w:bookmarkStart w:id="4" w:name="_Toc170822381"/>
      <w:bookmarkStart w:id="5" w:name="_Toc213238817"/>
      <w:r w:rsidRPr="006B5FF9">
        <w:rPr>
          <w:rFonts w:ascii="Arial" w:hAnsi="Arial" w:cs="Arial"/>
        </w:rPr>
        <w:lastRenderedPageBreak/>
        <w:t xml:space="preserve">Table of </w:t>
      </w:r>
      <w:r w:rsidR="00CF3162" w:rsidRPr="006B5FF9">
        <w:rPr>
          <w:rFonts w:ascii="Arial" w:hAnsi="Arial" w:cs="Arial"/>
        </w:rPr>
        <w:t>c</w:t>
      </w:r>
      <w:r w:rsidRPr="006B5FF9">
        <w:rPr>
          <w:rFonts w:ascii="Arial" w:hAnsi="Arial" w:cs="Arial"/>
        </w:rPr>
        <w:t>ontents</w:t>
      </w:r>
      <w:bookmarkEnd w:id="4"/>
      <w:bookmarkEnd w:id="5"/>
    </w:p>
    <w:sdt>
      <w:sdtPr>
        <w:rPr>
          <w:rFonts w:ascii="Arial" w:hAnsi="Arial" w:cs="Arial"/>
          <w:b/>
        </w:rPr>
        <w:id w:val="-389729565"/>
        <w:docPartObj>
          <w:docPartGallery w:val="Table of Contents"/>
          <w:docPartUnique/>
        </w:docPartObj>
      </w:sdtPr>
      <w:sdtEndPr>
        <w:rPr>
          <w:rFonts w:ascii="Inter Medium" w:hAnsi="Inter Medium"/>
          <w:b w:val="0"/>
        </w:rPr>
      </w:sdtEndPr>
      <w:sdtContent>
        <w:p w14:paraId="42067E6D" w14:textId="7A9A9248" w:rsidR="00F47EFB" w:rsidRDefault="00AA3C9A">
          <w:pPr>
            <w:pStyle w:val="TOC1"/>
            <w:tabs>
              <w:tab w:val="right" w:leader="dot" w:pos="9016"/>
            </w:tabs>
            <w:rPr>
              <w:rFonts w:asciiTheme="minorHAnsi" w:eastAsiaTheme="minorEastAsia" w:hAnsiTheme="minorHAnsi"/>
              <w:noProof/>
              <w:sz w:val="24"/>
              <w:szCs w:val="24"/>
              <w:lang w:eastAsia="en-AU"/>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hyperlink w:anchor="_Toc213238815" w:history="1">
            <w:r w:rsidR="00F47EFB" w:rsidRPr="00FC4E99">
              <w:rPr>
                <w:rStyle w:val="Hyperlink"/>
                <w:rFonts w:cs="Arial"/>
                <w:noProof/>
              </w:rPr>
              <w:t>Acknowledgement of Country</w:t>
            </w:r>
            <w:r w:rsidR="00F47EFB">
              <w:rPr>
                <w:noProof/>
                <w:webHidden/>
              </w:rPr>
              <w:tab/>
            </w:r>
            <w:r w:rsidR="00F47EFB">
              <w:rPr>
                <w:noProof/>
                <w:webHidden/>
              </w:rPr>
              <w:fldChar w:fldCharType="begin"/>
            </w:r>
            <w:r w:rsidR="00F47EFB">
              <w:rPr>
                <w:noProof/>
                <w:webHidden/>
              </w:rPr>
              <w:instrText xml:space="preserve"> PAGEREF _Toc213238815 \h </w:instrText>
            </w:r>
            <w:r w:rsidR="00F47EFB">
              <w:rPr>
                <w:noProof/>
                <w:webHidden/>
              </w:rPr>
            </w:r>
            <w:r w:rsidR="00F47EFB">
              <w:rPr>
                <w:noProof/>
                <w:webHidden/>
              </w:rPr>
              <w:fldChar w:fldCharType="separate"/>
            </w:r>
            <w:r w:rsidR="008017B8">
              <w:rPr>
                <w:noProof/>
                <w:webHidden/>
              </w:rPr>
              <w:t>ii</w:t>
            </w:r>
            <w:r w:rsidR="00F47EFB">
              <w:rPr>
                <w:noProof/>
                <w:webHidden/>
              </w:rPr>
              <w:fldChar w:fldCharType="end"/>
            </w:r>
          </w:hyperlink>
        </w:p>
        <w:p w14:paraId="0E2CED0C" w14:textId="3EB7A675" w:rsidR="00F47EFB" w:rsidRDefault="00F47EFB">
          <w:pPr>
            <w:pStyle w:val="TOC1"/>
            <w:tabs>
              <w:tab w:val="right" w:leader="dot" w:pos="9016"/>
            </w:tabs>
            <w:rPr>
              <w:rFonts w:asciiTheme="minorHAnsi" w:eastAsiaTheme="minorEastAsia" w:hAnsiTheme="minorHAnsi"/>
              <w:noProof/>
              <w:sz w:val="24"/>
              <w:szCs w:val="24"/>
              <w:lang w:eastAsia="en-AU"/>
            </w:rPr>
          </w:pPr>
          <w:hyperlink w:anchor="_Toc213238816" w:history="1">
            <w:r w:rsidRPr="00FC4E99">
              <w:rPr>
                <w:rStyle w:val="Hyperlink"/>
                <w:rFonts w:cs="Arial"/>
                <w:noProof/>
              </w:rPr>
              <w:t>Acknowledgements</w:t>
            </w:r>
            <w:r>
              <w:rPr>
                <w:noProof/>
                <w:webHidden/>
              </w:rPr>
              <w:tab/>
            </w:r>
            <w:r>
              <w:rPr>
                <w:noProof/>
                <w:webHidden/>
              </w:rPr>
              <w:fldChar w:fldCharType="begin"/>
            </w:r>
            <w:r>
              <w:rPr>
                <w:noProof/>
                <w:webHidden/>
              </w:rPr>
              <w:instrText xml:space="preserve"> PAGEREF _Toc213238816 \h </w:instrText>
            </w:r>
            <w:r>
              <w:rPr>
                <w:noProof/>
                <w:webHidden/>
              </w:rPr>
            </w:r>
            <w:r>
              <w:rPr>
                <w:noProof/>
                <w:webHidden/>
              </w:rPr>
              <w:fldChar w:fldCharType="separate"/>
            </w:r>
            <w:r w:rsidR="008017B8">
              <w:rPr>
                <w:noProof/>
                <w:webHidden/>
              </w:rPr>
              <w:t>iii</w:t>
            </w:r>
            <w:r>
              <w:rPr>
                <w:noProof/>
                <w:webHidden/>
              </w:rPr>
              <w:fldChar w:fldCharType="end"/>
            </w:r>
          </w:hyperlink>
        </w:p>
        <w:p w14:paraId="6C8EA9D7" w14:textId="620540CD" w:rsidR="00F47EFB" w:rsidRDefault="00F47EFB">
          <w:pPr>
            <w:pStyle w:val="TOC1"/>
            <w:tabs>
              <w:tab w:val="right" w:leader="dot" w:pos="9016"/>
            </w:tabs>
            <w:rPr>
              <w:rFonts w:asciiTheme="minorHAnsi" w:eastAsiaTheme="minorEastAsia" w:hAnsiTheme="minorHAnsi"/>
              <w:noProof/>
              <w:sz w:val="24"/>
              <w:szCs w:val="24"/>
              <w:lang w:eastAsia="en-AU"/>
            </w:rPr>
          </w:pPr>
          <w:hyperlink w:anchor="_Toc213238817" w:history="1">
            <w:r w:rsidRPr="00FC4E99">
              <w:rPr>
                <w:rStyle w:val="Hyperlink"/>
                <w:rFonts w:cs="Arial"/>
                <w:noProof/>
              </w:rPr>
              <w:t>Table of contents</w:t>
            </w:r>
            <w:r>
              <w:rPr>
                <w:noProof/>
                <w:webHidden/>
              </w:rPr>
              <w:tab/>
            </w:r>
            <w:r>
              <w:rPr>
                <w:noProof/>
                <w:webHidden/>
              </w:rPr>
              <w:fldChar w:fldCharType="begin"/>
            </w:r>
            <w:r>
              <w:rPr>
                <w:noProof/>
                <w:webHidden/>
              </w:rPr>
              <w:instrText xml:space="preserve"> PAGEREF _Toc213238817 \h </w:instrText>
            </w:r>
            <w:r>
              <w:rPr>
                <w:noProof/>
                <w:webHidden/>
              </w:rPr>
            </w:r>
            <w:r>
              <w:rPr>
                <w:noProof/>
                <w:webHidden/>
              </w:rPr>
              <w:fldChar w:fldCharType="separate"/>
            </w:r>
            <w:r w:rsidR="008017B8">
              <w:rPr>
                <w:noProof/>
                <w:webHidden/>
              </w:rPr>
              <w:t>iv</w:t>
            </w:r>
            <w:r>
              <w:rPr>
                <w:noProof/>
                <w:webHidden/>
              </w:rPr>
              <w:fldChar w:fldCharType="end"/>
            </w:r>
          </w:hyperlink>
        </w:p>
        <w:p w14:paraId="38169E0F" w14:textId="2310E20A" w:rsidR="00F47EFB" w:rsidRDefault="00F47EFB">
          <w:pPr>
            <w:pStyle w:val="TOC2"/>
            <w:rPr>
              <w:rFonts w:asciiTheme="minorHAnsi" w:eastAsiaTheme="minorEastAsia" w:hAnsiTheme="minorHAnsi"/>
              <w:noProof/>
              <w:sz w:val="24"/>
              <w:szCs w:val="24"/>
              <w:lang w:eastAsia="en-AU"/>
            </w:rPr>
          </w:pPr>
          <w:hyperlink w:anchor="_Toc213238818" w:history="1">
            <w:r w:rsidRPr="00FC4E99">
              <w:rPr>
                <w:rStyle w:val="Hyperlink"/>
                <w:rFonts w:cs="Arial"/>
                <w:noProof/>
              </w:rPr>
              <w:t>List of tables</w:t>
            </w:r>
            <w:r>
              <w:rPr>
                <w:noProof/>
                <w:webHidden/>
              </w:rPr>
              <w:tab/>
            </w:r>
            <w:r>
              <w:rPr>
                <w:noProof/>
                <w:webHidden/>
              </w:rPr>
              <w:fldChar w:fldCharType="begin"/>
            </w:r>
            <w:r>
              <w:rPr>
                <w:noProof/>
                <w:webHidden/>
              </w:rPr>
              <w:instrText xml:space="preserve"> PAGEREF _Toc213238818 \h </w:instrText>
            </w:r>
            <w:r>
              <w:rPr>
                <w:noProof/>
                <w:webHidden/>
              </w:rPr>
            </w:r>
            <w:r>
              <w:rPr>
                <w:noProof/>
                <w:webHidden/>
              </w:rPr>
              <w:fldChar w:fldCharType="separate"/>
            </w:r>
            <w:r w:rsidR="008017B8">
              <w:rPr>
                <w:noProof/>
                <w:webHidden/>
              </w:rPr>
              <w:t>vi</w:t>
            </w:r>
            <w:r>
              <w:rPr>
                <w:noProof/>
                <w:webHidden/>
              </w:rPr>
              <w:fldChar w:fldCharType="end"/>
            </w:r>
          </w:hyperlink>
        </w:p>
        <w:p w14:paraId="56BA7027" w14:textId="6D2EF17F" w:rsidR="00F47EFB" w:rsidRDefault="00F47EFB">
          <w:pPr>
            <w:pStyle w:val="TOC2"/>
            <w:rPr>
              <w:rFonts w:asciiTheme="minorHAnsi" w:eastAsiaTheme="minorEastAsia" w:hAnsiTheme="minorHAnsi"/>
              <w:noProof/>
              <w:sz w:val="24"/>
              <w:szCs w:val="24"/>
              <w:lang w:eastAsia="en-AU"/>
            </w:rPr>
          </w:pPr>
          <w:hyperlink w:anchor="_Toc213238819" w:history="1">
            <w:r w:rsidRPr="00FC4E99">
              <w:rPr>
                <w:rStyle w:val="Hyperlink"/>
                <w:rFonts w:cs="Arial"/>
                <w:noProof/>
              </w:rPr>
              <w:t>List of figures</w:t>
            </w:r>
            <w:r>
              <w:rPr>
                <w:noProof/>
                <w:webHidden/>
              </w:rPr>
              <w:tab/>
            </w:r>
            <w:r>
              <w:rPr>
                <w:noProof/>
                <w:webHidden/>
              </w:rPr>
              <w:fldChar w:fldCharType="begin"/>
            </w:r>
            <w:r>
              <w:rPr>
                <w:noProof/>
                <w:webHidden/>
              </w:rPr>
              <w:instrText xml:space="preserve"> PAGEREF _Toc213238819 \h </w:instrText>
            </w:r>
            <w:r>
              <w:rPr>
                <w:noProof/>
                <w:webHidden/>
              </w:rPr>
            </w:r>
            <w:r>
              <w:rPr>
                <w:noProof/>
                <w:webHidden/>
              </w:rPr>
              <w:fldChar w:fldCharType="separate"/>
            </w:r>
            <w:r w:rsidR="008017B8">
              <w:rPr>
                <w:noProof/>
                <w:webHidden/>
              </w:rPr>
              <w:t>vi</w:t>
            </w:r>
            <w:r>
              <w:rPr>
                <w:noProof/>
                <w:webHidden/>
              </w:rPr>
              <w:fldChar w:fldCharType="end"/>
            </w:r>
          </w:hyperlink>
        </w:p>
        <w:p w14:paraId="496D65AE" w14:textId="43ED8E9B" w:rsidR="00F47EFB" w:rsidRDefault="00F47EFB">
          <w:pPr>
            <w:pStyle w:val="TOC1"/>
            <w:tabs>
              <w:tab w:val="right" w:leader="dot" w:pos="9016"/>
            </w:tabs>
            <w:rPr>
              <w:rFonts w:asciiTheme="minorHAnsi" w:eastAsiaTheme="minorEastAsia" w:hAnsiTheme="minorHAnsi"/>
              <w:noProof/>
              <w:sz w:val="24"/>
              <w:szCs w:val="24"/>
              <w:lang w:eastAsia="en-AU"/>
            </w:rPr>
          </w:pPr>
          <w:hyperlink w:anchor="_Toc213238820" w:history="1">
            <w:r w:rsidRPr="00FC4E99">
              <w:rPr>
                <w:rStyle w:val="Hyperlink"/>
                <w:rFonts w:eastAsia="Times New Roman" w:cs="Arial"/>
                <w:noProof/>
                <w:lang w:eastAsia="en-AU"/>
              </w:rPr>
              <w:t>Abbreviations</w:t>
            </w:r>
            <w:r>
              <w:rPr>
                <w:noProof/>
                <w:webHidden/>
              </w:rPr>
              <w:tab/>
            </w:r>
            <w:r>
              <w:rPr>
                <w:noProof/>
                <w:webHidden/>
              </w:rPr>
              <w:fldChar w:fldCharType="begin"/>
            </w:r>
            <w:r>
              <w:rPr>
                <w:noProof/>
                <w:webHidden/>
              </w:rPr>
              <w:instrText xml:space="preserve"> PAGEREF _Toc213238820 \h </w:instrText>
            </w:r>
            <w:r>
              <w:rPr>
                <w:noProof/>
                <w:webHidden/>
              </w:rPr>
            </w:r>
            <w:r>
              <w:rPr>
                <w:noProof/>
                <w:webHidden/>
              </w:rPr>
              <w:fldChar w:fldCharType="separate"/>
            </w:r>
            <w:r w:rsidR="008017B8">
              <w:rPr>
                <w:noProof/>
                <w:webHidden/>
              </w:rPr>
              <w:t>1</w:t>
            </w:r>
            <w:r>
              <w:rPr>
                <w:noProof/>
                <w:webHidden/>
              </w:rPr>
              <w:fldChar w:fldCharType="end"/>
            </w:r>
          </w:hyperlink>
        </w:p>
        <w:p w14:paraId="04E29211" w14:textId="553230AF" w:rsidR="00F47EFB" w:rsidRDefault="00F47EFB">
          <w:pPr>
            <w:pStyle w:val="TOC1"/>
            <w:tabs>
              <w:tab w:val="left" w:pos="440"/>
              <w:tab w:val="right" w:leader="dot" w:pos="9016"/>
            </w:tabs>
            <w:rPr>
              <w:rFonts w:asciiTheme="minorHAnsi" w:eastAsiaTheme="minorEastAsia" w:hAnsiTheme="minorHAnsi"/>
              <w:noProof/>
              <w:sz w:val="24"/>
              <w:szCs w:val="24"/>
              <w:lang w:eastAsia="en-AU"/>
            </w:rPr>
          </w:pPr>
          <w:hyperlink w:anchor="_Toc213238821" w:history="1">
            <w:r w:rsidRPr="00FC4E99">
              <w:rPr>
                <w:rStyle w:val="Hyperlink"/>
                <w:rFonts w:cs="Arial"/>
                <w:noProof/>
              </w:rPr>
              <w:t>1.</w:t>
            </w:r>
            <w:r>
              <w:rPr>
                <w:rFonts w:asciiTheme="minorHAnsi" w:eastAsiaTheme="minorEastAsia" w:hAnsiTheme="minorHAnsi"/>
                <w:noProof/>
                <w:sz w:val="24"/>
                <w:szCs w:val="24"/>
                <w:lang w:eastAsia="en-AU"/>
              </w:rPr>
              <w:tab/>
            </w:r>
            <w:r w:rsidRPr="00FC4E99">
              <w:rPr>
                <w:rStyle w:val="Hyperlink"/>
                <w:rFonts w:cs="Arial"/>
                <w:noProof/>
              </w:rPr>
              <w:t>Executive summary</w:t>
            </w:r>
            <w:r>
              <w:rPr>
                <w:noProof/>
                <w:webHidden/>
              </w:rPr>
              <w:tab/>
            </w:r>
            <w:r>
              <w:rPr>
                <w:noProof/>
                <w:webHidden/>
              </w:rPr>
              <w:fldChar w:fldCharType="begin"/>
            </w:r>
            <w:r>
              <w:rPr>
                <w:noProof/>
                <w:webHidden/>
              </w:rPr>
              <w:instrText xml:space="preserve"> PAGEREF _Toc213238821 \h </w:instrText>
            </w:r>
            <w:r>
              <w:rPr>
                <w:noProof/>
                <w:webHidden/>
              </w:rPr>
            </w:r>
            <w:r>
              <w:rPr>
                <w:noProof/>
                <w:webHidden/>
              </w:rPr>
              <w:fldChar w:fldCharType="separate"/>
            </w:r>
            <w:r w:rsidR="008017B8">
              <w:rPr>
                <w:noProof/>
                <w:webHidden/>
              </w:rPr>
              <w:t>2</w:t>
            </w:r>
            <w:r>
              <w:rPr>
                <w:noProof/>
                <w:webHidden/>
              </w:rPr>
              <w:fldChar w:fldCharType="end"/>
            </w:r>
          </w:hyperlink>
        </w:p>
        <w:p w14:paraId="030A3F17" w14:textId="58954B11" w:rsidR="00F47EFB" w:rsidRDefault="00F47EFB">
          <w:pPr>
            <w:pStyle w:val="TOC2"/>
            <w:rPr>
              <w:rFonts w:asciiTheme="minorHAnsi" w:eastAsiaTheme="minorEastAsia" w:hAnsiTheme="minorHAnsi"/>
              <w:noProof/>
              <w:sz w:val="24"/>
              <w:szCs w:val="24"/>
              <w:lang w:eastAsia="en-AU"/>
            </w:rPr>
          </w:pPr>
          <w:hyperlink w:anchor="_Toc213238822" w:history="1">
            <w:r w:rsidRPr="00FC4E99">
              <w:rPr>
                <w:rStyle w:val="Hyperlink"/>
                <w:rFonts w:cs="Arial"/>
                <w:noProof/>
              </w:rPr>
              <w:t>1.1</w:t>
            </w:r>
            <w:r>
              <w:rPr>
                <w:rFonts w:asciiTheme="minorHAnsi" w:eastAsiaTheme="minorEastAsia" w:hAnsiTheme="minorHAnsi"/>
                <w:noProof/>
                <w:sz w:val="24"/>
                <w:szCs w:val="24"/>
                <w:lang w:eastAsia="en-AU"/>
              </w:rPr>
              <w:tab/>
            </w:r>
            <w:r w:rsidRPr="00FC4E99">
              <w:rPr>
                <w:rStyle w:val="Hyperlink"/>
                <w:rFonts w:cs="Arial"/>
                <w:noProof/>
              </w:rPr>
              <w:t>Training moving forward</w:t>
            </w:r>
            <w:r>
              <w:rPr>
                <w:noProof/>
                <w:webHidden/>
              </w:rPr>
              <w:tab/>
            </w:r>
            <w:r>
              <w:rPr>
                <w:noProof/>
                <w:webHidden/>
              </w:rPr>
              <w:fldChar w:fldCharType="begin"/>
            </w:r>
            <w:r>
              <w:rPr>
                <w:noProof/>
                <w:webHidden/>
              </w:rPr>
              <w:instrText xml:space="preserve"> PAGEREF _Toc213238822 \h </w:instrText>
            </w:r>
            <w:r>
              <w:rPr>
                <w:noProof/>
                <w:webHidden/>
              </w:rPr>
            </w:r>
            <w:r>
              <w:rPr>
                <w:noProof/>
                <w:webHidden/>
              </w:rPr>
              <w:fldChar w:fldCharType="separate"/>
            </w:r>
            <w:r w:rsidR="008017B8">
              <w:rPr>
                <w:noProof/>
                <w:webHidden/>
              </w:rPr>
              <w:t>2</w:t>
            </w:r>
            <w:r>
              <w:rPr>
                <w:noProof/>
                <w:webHidden/>
              </w:rPr>
              <w:fldChar w:fldCharType="end"/>
            </w:r>
          </w:hyperlink>
        </w:p>
        <w:p w14:paraId="3B230F93" w14:textId="49E4E4D0" w:rsidR="00F47EFB" w:rsidRDefault="00F47EFB">
          <w:pPr>
            <w:pStyle w:val="TOC2"/>
            <w:rPr>
              <w:rFonts w:asciiTheme="minorHAnsi" w:eastAsiaTheme="minorEastAsia" w:hAnsiTheme="minorHAnsi"/>
              <w:noProof/>
              <w:sz w:val="24"/>
              <w:szCs w:val="24"/>
              <w:lang w:eastAsia="en-AU"/>
            </w:rPr>
          </w:pPr>
          <w:hyperlink w:anchor="_Toc213238823" w:history="1">
            <w:r w:rsidRPr="00FC4E99">
              <w:rPr>
                <w:rStyle w:val="Hyperlink"/>
                <w:rFonts w:cs="Arial"/>
                <w:noProof/>
              </w:rPr>
              <w:t>1.2</w:t>
            </w:r>
            <w:r>
              <w:rPr>
                <w:rFonts w:asciiTheme="minorHAnsi" w:eastAsiaTheme="minorEastAsia" w:hAnsiTheme="minorHAnsi"/>
                <w:noProof/>
                <w:sz w:val="24"/>
                <w:szCs w:val="24"/>
                <w:lang w:eastAsia="en-AU"/>
              </w:rPr>
              <w:tab/>
            </w:r>
            <w:r w:rsidRPr="00FC4E99">
              <w:rPr>
                <w:rStyle w:val="Hyperlink"/>
                <w:rFonts w:cs="Arial"/>
                <w:noProof/>
              </w:rPr>
              <w:t>Unrealistic expectations of Indigenous leaders</w:t>
            </w:r>
            <w:r>
              <w:rPr>
                <w:noProof/>
                <w:webHidden/>
              </w:rPr>
              <w:tab/>
            </w:r>
            <w:r>
              <w:rPr>
                <w:noProof/>
                <w:webHidden/>
              </w:rPr>
              <w:fldChar w:fldCharType="begin"/>
            </w:r>
            <w:r>
              <w:rPr>
                <w:noProof/>
                <w:webHidden/>
              </w:rPr>
              <w:instrText xml:space="preserve"> PAGEREF _Toc213238823 \h </w:instrText>
            </w:r>
            <w:r>
              <w:rPr>
                <w:noProof/>
                <w:webHidden/>
              </w:rPr>
            </w:r>
            <w:r>
              <w:rPr>
                <w:noProof/>
                <w:webHidden/>
              </w:rPr>
              <w:fldChar w:fldCharType="separate"/>
            </w:r>
            <w:r w:rsidR="008017B8">
              <w:rPr>
                <w:noProof/>
                <w:webHidden/>
              </w:rPr>
              <w:t>2</w:t>
            </w:r>
            <w:r>
              <w:rPr>
                <w:noProof/>
                <w:webHidden/>
              </w:rPr>
              <w:fldChar w:fldCharType="end"/>
            </w:r>
          </w:hyperlink>
        </w:p>
        <w:p w14:paraId="4B19596A" w14:textId="1BDB4DD0" w:rsidR="00F47EFB" w:rsidRDefault="00F47EFB">
          <w:pPr>
            <w:pStyle w:val="TOC2"/>
            <w:rPr>
              <w:rFonts w:asciiTheme="minorHAnsi" w:eastAsiaTheme="minorEastAsia" w:hAnsiTheme="minorHAnsi"/>
              <w:noProof/>
              <w:sz w:val="24"/>
              <w:szCs w:val="24"/>
              <w:lang w:eastAsia="en-AU"/>
            </w:rPr>
          </w:pPr>
          <w:hyperlink w:anchor="_Toc213238824" w:history="1">
            <w:r w:rsidRPr="00FC4E99">
              <w:rPr>
                <w:rStyle w:val="Hyperlink"/>
                <w:rFonts w:cs="Arial"/>
                <w:noProof/>
              </w:rPr>
              <w:t>1.3</w:t>
            </w:r>
            <w:r>
              <w:rPr>
                <w:rFonts w:asciiTheme="minorHAnsi" w:eastAsiaTheme="minorEastAsia" w:hAnsiTheme="minorHAnsi"/>
                <w:noProof/>
                <w:sz w:val="24"/>
                <w:szCs w:val="24"/>
                <w:lang w:eastAsia="en-AU"/>
              </w:rPr>
              <w:tab/>
            </w:r>
            <w:r w:rsidRPr="00FC4E99">
              <w:rPr>
                <w:rStyle w:val="Hyperlink"/>
                <w:rFonts w:cs="Arial"/>
                <w:noProof/>
              </w:rPr>
              <w:t>Inclusion is more than just numbers</w:t>
            </w:r>
            <w:r>
              <w:rPr>
                <w:noProof/>
                <w:webHidden/>
              </w:rPr>
              <w:tab/>
            </w:r>
            <w:r>
              <w:rPr>
                <w:noProof/>
                <w:webHidden/>
              </w:rPr>
              <w:fldChar w:fldCharType="begin"/>
            </w:r>
            <w:r>
              <w:rPr>
                <w:noProof/>
                <w:webHidden/>
              </w:rPr>
              <w:instrText xml:space="preserve"> PAGEREF _Toc213238824 \h </w:instrText>
            </w:r>
            <w:r>
              <w:rPr>
                <w:noProof/>
                <w:webHidden/>
              </w:rPr>
            </w:r>
            <w:r>
              <w:rPr>
                <w:noProof/>
                <w:webHidden/>
              </w:rPr>
              <w:fldChar w:fldCharType="separate"/>
            </w:r>
            <w:r w:rsidR="008017B8">
              <w:rPr>
                <w:noProof/>
                <w:webHidden/>
              </w:rPr>
              <w:t>2</w:t>
            </w:r>
            <w:r>
              <w:rPr>
                <w:noProof/>
                <w:webHidden/>
              </w:rPr>
              <w:fldChar w:fldCharType="end"/>
            </w:r>
          </w:hyperlink>
        </w:p>
        <w:p w14:paraId="26880E47" w14:textId="67B8D0CF" w:rsidR="00F47EFB" w:rsidRDefault="00F47EFB">
          <w:pPr>
            <w:pStyle w:val="TOC2"/>
            <w:rPr>
              <w:rFonts w:asciiTheme="minorHAnsi" w:eastAsiaTheme="minorEastAsia" w:hAnsiTheme="minorHAnsi"/>
              <w:noProof/>
              <w:sz w:val="24"/>
              <w:szCs w:val="24"/>
              <w:lang w:eastAsia="en-AU"/>
            </w:rPr>
          </w:pPr>
          <w:hyperlink w:anchor="_Toc213238825" w:history="1">
            <w:r w:rsidRPr="00FC4E99">
              <w:rPr>
                <w:rStyle w:val="Hyperlink"/>
                <w:rFonts w:cs="Arial"/>
                <w:noProof/>
              </w:rPr>
              <w:t>1.4</w:t>
            </w:r>
            <w:r>
              <w:rPr>
                <w:rFonts w:asciiTheme="minorHAnsi" w:eastAsiaTheme="minorEastAsia" w:hAnsiTheme="minorHAnsi"/>
                <w:noProof/>
                <w:sz w:val="24"/>
                <w:szCs w:val="24"/>
                <w:lang w:eastAsia="en-AU"/>
              </w:rPr>
              <w:tab/>
            </w:r>
            <w:r w:rsidRPr="00FC4E99">
              <w:rPr>
                <w:rStyle w:val="Hyperlink"/>
                <w:rFonts w:cs="Arial"/>
                <w:noProof/>
              </w:rPr>
              <w:t>Discrepancies between leaders’ confidence and experience in Indigenous contexts</w:t>
            </w:r>
            <w:r>
              <w:rPr>
                <w:noProof/>
                <w:webHidden/>
              </w:rPr>
              <w:tab/>
              <w:t>………………………………………………………………………………………………</w:t>
            </w:r>
            <w:r>
              <w:rPr>
                <w:noProof/>
                <w:webHidden/>
              </w:rPr>
              <w:fldChar w:fldCharType="begin"/>
            </w:r>
            <w:r>
              <w:rPr>
                <w:noProof/>
                <w:webHidden/>
              </w:rPr>
              <w:instrText xml:space="preserve"> PAGEREF _Toc213238825 \h </w:instrText>
            </w:r>
            <w:r>
              <w:rPr>
                <w:noProof/>
                <w:webHidden/>
              </w:rPr>
            </w:r>
            <w:r>
              <w:rPr>
                <w:noProof/>
                <w:webHidden/>
              </w:rPr>
              <w:fldChar w:fldCharType="separate"/>
            </w:r>
            <w:r w:rsidR="008017B8">
              <w:rPr>
                <w:noProof/>
                <w:webHidden/>
              </w:rPr>
              <w:t>2</w:t>
            </w:r>
            <w:r>
              <w:rPr>
                <w:noProof/>
                <w:webHidden/>
              </w:rPr>
              <w:fldChar w:fldCharType="end"/>
            </w:r>
          </w:hyperlink>
        </w:p>
        <w:p w14:paraId="4C987A4E" w14:textId="27D8F128" w:rsidR="00F47EFB" w:rsidRDefault="00F47EFB">
          <w:pPr>
            <w:pStyle w:val="TOC1"/>
            <w:tabs>
              <w:tab w:val="left" w:pos="440"/>
              <w:tab w:val="right" w:leader="dot" w:pos="9016"/>
            </w:tabs>
            <w:rPr>
              <w:rFonts w:asciiTheme="minorHAnsi" w:eastAsiaTheme="minorEastAsia" w:hAnsiTheme="minorHAnsi"/>
              <w:noProof/>
              <w:sz w:val="24"/>
              <w:szCs w:val="24"/>
              <w:lang w:eastAsia="en-AU"/>
            </w:rPr>
          </w:pPr>
          <w:hyperlink w:anchor="_Toc213238826" w:history="1">
            <w:r w:rsidRPr="00FC4E99">
              <w:rPr>
                <w:rStyle w:val="Hyperlink"/>
                <w:rFonts w:cs="Arial"/>
                <w:noProof/>
              </w:rPr>
              <w:t>2.</w:t>
            </w:r>
            <w:r>
              <w:rPr>
                <w:rFonts w:asciiTheme="minorHAnsi" w:eastAsiaTheme="minorEastAsia" w:hAnsiTheme="minorHAnsi"/>
                <w:noProof/>
                <w:sz w:val="24"/>
                <w:szCs w:val="24"/>
                <w:lang w:eastAsia="en-AU"/>
              </w:rPr>
              <w:tab/>
            </w:r>
            <w:r w:rsidRPr="00FC4E99">
              <w:rPr>
                <w:rStyle w:val="Hyperlink"/>
                <w:rFonts w:cs="Arial"/>
                <w:noProof/>
              </w:rPr>
              <w:t>Recommendations</w:t>
            </w:r>
            <w:r>
              <w:rPr>
                <w:noProof/>
                <w:webHidden/>
              </w:rPr>
              <w:tab/>
            </w:r>
            <w:r>
              <w:rPr>
                <w:noProof/>
                <w:webHidden/>
              </w:rPr>
              <w:fldChar w:fldCharType="begin"/>
            </w:r>
            <w:r>
              <w:rPr>
                <w:noProof/>
                <w:webHidden/>
              </w:rPr>
              <w:instrText xml:space="preserve"> PAGEREF _Toc213238826 \h </w:instrText>
            </w:r>
            <w:r>
              <w:rPr>
                <w:noProof/>
                <w:webHidden/>
              </w:rPr>
            </w:r>
            <w:r>
              <w:rPr>
                <w:noProof/>
                <w:webHidden/>
              </w:rPr>
              <w:fldChar w:fldCharType="separate"/>
            </w:r>
            <w:r w:rsidR="008017B8">
              <w:rPr>
                <w:noProof/>
                <w:webHidden/>
              </w:rPr>
              <w:t>3</w:t>
            </w:r>
            <w:r>
              <w:rPr>
                <w:noProof/>
                <w:webHidden/>
              </w:rPr>
              <w:fldChar w:fldCharType="end"/>
            </w:r>
          </w:hyperlink>
        </w:p>
        <w:p w14:paraId="1098EB3D" w14:textId="147F2BD1" w:rsidR="00F47EFB" w:rsidRDefault="00F47EFB">
          <w:pPr>
            <w:pStyle w:val="TOC1"/>
            <w:tabs>
              <w:tab w:val="left" w:pos="440"/>
              <w:tab w:val="right" w:leader="dot" w:pos="9016"/>
            </w:tabs>
            <w:rPr>
              <w:rFonts w:asciiTheme="minorHAnsi" w:eastAsiaTheme="minorEastAsia" w:hAnsiTheme="minorHAnsi"/>
              <w:noProof/>
              <w:sz w:val="24"/>
              <w:szCs w:val="24"/>
              <w:lang w:eastAsia="en-AU"/>
            </w:rPr>
          </w:pPr>
          <w:hyperlink w:anchor="_Toc213238827" w:history="1">
            <w:r w:rsidRPr="00FC4E99">
              <w:rPr>
                <w:rStyle w:val="Hyperlink"/>
                <w:rFonts w:cs="Arial"/>
                <w:noProof/>
              </w:rPr>
              <w:t>3.</w:t>
            </w:r>
            <w:r>
              <w:rPr>
                <w:rFonts w:asciiTheme="minorHAnsi" w:eastAsiaTheme="minorEastAsia" w:hAnsiTheme="minorHAnsi"/>
                <w:noProof/>
                <w:sz w:val="24"/>
                <w:szCs w:val="24"/>
                <w:lang w:eastAsia="en-AU"/>
              </w:rPr>
              <w:tab/>
            </w:r>
            <w:r w:rsidRPr="00FC4E99">
              <w:rPr>
                <w:rStyle w:val="Hyperlink"/>
                <w:rFonts w:cs="Arial"/>
                <w:noProof/>
              </w:rPr>
              <w:t>Introduction</w:t>
            </w:r>
            <w:r>
              <w:rPr>
                <w:noProof/>
                <w:webHidden/>
              </w:rPr>
              <w:tab/>
            </w:r>
            <w:r>
              <w:rPr>
                <w:noProof/>
                <w:webHidden/>
              </w:rPr>
              <w:fldChar w:fldCharType="begin"/>
            </w:r>
            <w:r>
              <w:rPr>
                <w:noProof/>
                <w:webHidden/>
              </w:rPr>
              <w:instrText xml:space="preserve"> PAGEREF _Toc213238827 \h </w:instrText>
            </w:r>
            <w:r>
              <w:rPr>
                <w:noProof/>
                <w:webHidden/>
              </w:rPr>
            </w:r>
            <w:r>
              <w:rPr>
                <w:noProof/>
                <w:webHidden/>
              </w:rPr>
              <w:fldChar w:fldCharType="separate"/>
            </w:r>
            <w:r w:rsidR="008017B8">
              <w:rPr>
                <w:noProof/>
                <w:webHidden/>
              </w:rPr>
              <w:t>4</w:t>
            </w:r>
            <w:r>
              <w:rPr>
                <w:noProof/>
                <w:webHidden/>
              </w:rPr>
              <w:fldChar w:fldCharType="end"/>
            </w:r>
          </w:hyperlink>
        </w:p>
        <w:p w14:paraId="55854206" w14:textId="2D41C712" w:rsidR="00F47EFB" w:rsidRDefault="00F47EFB">
          <w:pPr>
            <w:pStyle w:val="TOC1"/>
            <w:tabs>
              <w:tab w:val="left" w:pos="440"/>
              <w:tab w:val="right" w:leader="dot" w:pos="9016"/>
            </w:tabs>
            <w:rPr>
              <w:rFonts w:asciiTheme="minorHAnsi" w:eastAsiaTheme="minorEastAsia" w:hAnsiTheme="minorHAnsi"/>
              <w:noProof/>
              <w:sz w:val="24"/>
              <w:szCs w:val="24"/>
              <w:lang w:eastAsia="en-AU"/>
            </w:rPr>
          </w:pPr>
          <w:hyperlink w:anchor="_Toc213238828" w:history="1">
            <w:r w:rsidRPr="00FC4E99">
              <w:rPr>
                <w:rStyle w:val="Hyperlink"/>
                <w:rFonts w:cs="Arial"/>
                <w:noProof/>
              </w:rPr>
              <w:t>4.</w:t>
            </w:r>
            <w:r>
              <w:rPr>
                <w:rFonts w:asciiTheme="minorHAnsi" w:eastAsiaTheme="minorEastAsia" w:hAnsiTheme="minorHAnsi"/>
                <w:noProof/>
                <w:sz w:val="24"/>
                <w:szCs w:val="24"/>
                <w:lang w:eastAsia="en-AU"/>
              </w:rPr>
              <w:tab/>
            </w:r>
            <w:r w:rsidRPr="00FC4E99">
              <w:rPr>
                <w:rStyle w:val="Hyperlink"/>
                <w:rFonts w:cs="Arial"/>
                <w:noProof/>
              </w:rPr>
              <w:t>Background</w:t>
            </w:r>
            <w:r>
              <w:rPr>
                <w:noProof/>
                <w:webHidden/>
              </w:rPr>
              <w:tab/>
            </w:r>
            <w:r>
              <w:rPr>
                <w:noProof/>
                <w:webHidden/>
              </w:rPr>
              <w:fldChar w:fldCharType="begin"/>
            </w:r>
            <w:r>
              <w:rPr>
                <w:noProof/>
                <w:webHidden/>
              </w:rPr>
              <w:instrText xml:space="preserve"> PAGEREF _Toc213238828 \h </w:instrText>
            </w:r>
            <w:r>
              <w:rPr>
                <w:noProof/>
                <w:webHidden/>
              </w:rPr>
            </w:r>
            <w:r>
              <w:rPr>
                <w:noProof/>
                <w:webHidden/>
              </w:rPr>
              <w:fldChar w:fldCharType="separate"/>
            </w:r>
            <w:r w:rsidR="008017B8">
              <w:rPr>
                <w:noProof/>
                <w:webHidden/>
              </w:rPr>
              <w:t>7</w:t>
            </w:r>
            <w:r>
              <w:rPr>
                <w:noProof/>
                <w:webHidden/>
              </w:rPr>
              <w:fldChar w:fldCharType="end"/>
            </w:r>
          </w:hyperlink>
        </w:p>
        <w:p w14:paraId="7442C93A" w14:textId="6D79F79B" w:rsidR="00F47EFB" w:rsidRDefault="00F47EFB">
          <w:pPr>
            <w:pStyle w:val="TOC2"/>
            <w:rPr>
              <w:rFonts w:asciiTheme="minorHAnsi" w:eastAsiaTheme="minorEastAsia" w:hAnsiTheme="minorHAnsi"/>
              <w:noProof/>
              <w:sz w:val="24"/>
              <w:szCs w:val="24"/>
              <w:lang w:eastAsia="en-AU"/>
            </w:rPr>
          </w:pPr>
          <w:hyperlink w:anchor="_Toc213238829" w:history="1">
            <w:r w:rsidRPr="00FC4E99">
              <w:rPr>
                <w:rStyle w:val="Hyperlink"/>
                <w:rFonts w:cs="Arial"/>
                <w:noProof/>
              </w:rPr>
              <w:t>4.1</w:t>
            </w:r>
            <w:r>
              <w:rPr>
                <w:rFonts w:asciiTheme="minorHAnsi" w:eastAsiaTheme="minorEastAsia" w:hAnsiTheme="minorHAnsi"/>
                <w:noProof/>
                <w:sz w:val="24"/>
                <w:szCs w:val="24"/>
                <w:lang w:eastAsia="en-AU"/>
              </w:rPr>
              <w:tab/>
            </w:r>
            <w:r w:rsidRPr="00FC4E99">
              <w:rPr>
                <w:rStyle w:val="Hyperlink"/>
                <w:rFonts w:cs="Arial"/>
                <w:noProof/>
              </w:rPr>
              <w:t>General ideas</w:t>
            </w:r>
            <w:r>
              <w:rPr>
                <w:noProof/>
                <w:webHidden/>
              </w:rPr>
              <w:tab/>
            </w:r>
            <w:r>
              <w:rPr>
                <w:noProof/>
                <w:webHidden/>
              </w:rPr>
              <w:fldChar w:fldCharType="begin"/>
            </w:r>
            <w:r>
              <w:rPr>
                <w:noProof/>
                <w:webHidden/>
              </w:rPr>
              <w:instrText xml:space="preserve"> PAGEREF _Toc213238829 \h </w:instrText>
            </w:r>
            <w:r>
              <w:rPr>
                <w:noProof/>
                <w:webHidden/>
              </w:rPr>
            </w:r>
            <w:r>
              <w:rPr>
                <w:noProof/>
                <w:webHidden/>
              </w:rPr>
              <w:fldChar w:fldCharType="separate"/>
            </w:r>
            <w:r w:rsidR="008017B8">
              <w:rPr>
                <w:noProof/>
                <w:webHidden/>
              </w:rPr>
              <w:t>7</w:t>
            </w:r>
            <w:r>
              <w:rPr>
                <w:noProof/>
                <w:webHidden/>
              </w:rPr>
              <w:fldChar w:fldCharType="end"/>
            </w:r>
          </w:hyperlink>
        </w:p>
        <w:p w14:paraId="412EA93C" w14:textId="57FFE9BB" w:rsidR="00F47EFB" w:rsidRDefault="00F47EFB">
          <w:pPr>
            <w:pStyle w:val="TOC2"/>
            <w:rPr>
              <w:rFonts w:asciiTheme="minorHAnsi" w:eastAsiaTheme="minorEastAsia" w:hAnsiTheme="minorHAnsi"/>
              <w:noProof/>
              <w:sz w:val="24"/>
              <w:szCs w:val="24"/>
              <w:lang w:eastAsia="en-AU"/>
            </w:rPr>
          </w:pPr>
          <w:hyperlink w:anchor="_Toc213238830" w:history="1">
            <w:r w:rsidRPr="00FC4E99">
              <w:rPr>
                <w:rStyle w:val="Hyperlink"/>
                <w:rFonts w:cs="Arial"/>
                <w:noProof/>
              </w:rPr>
              <w:t>4.2</w:t>
            </w:r>
            <w:r>
              <w:rPr>
                <w:rFonts w:asciiTheme="minorHAnsi" w:eastAsiaTheme="minorEastAsia" w:hAnsiTheme="minorHAnsi"/>
                <w:noProof/>
                <w:sz w:val="24"/>
                <w:szCs w:val="24"/>
                <w:lang w:eastAsia="en-AU"/>
              </w:rPr>
              <w:tab/>
            </w:r>
            <w:r w:rsidRPr="00FC4E99">
              <w:rPr>
                <w:rStyle w:val="Hyperlink"/>
                <w:rFonts w:cs="Arial"/>
                <w:noProof/>
              </w:rPr>
              <w:t>Why this research matters</w:t>
            </w:r>
            <w:r>
              <w:rPr>
                <w:noProof/>
                <w:webHidden/>
              </w:rPr>
              <w:tab/>
            </w:r>
            <w:r>
              <w:rPr>
                <w:noProof/>
                <w:webHidden/>
              </w:rPr>
              <w:fldChar w:fldCharType="begin"/>
            </w:r>
            <w:r>
              <w:rPr>
                <w:noProof/>
                <w:webHidden/>
              </w:rPr>
              <w:instrText xml:space="preserve"> PAGEREF _Toc213238830 \h </w:instrText>
            </w:r>
            <w:r>
              <w:rPr>
                <w:noProof/>
                <w:webHidden/>
              </w:rPr>
            </w:r>
            <w:r>
              <w:rPr>
                <w:noProof/>
                <w:webHidden/>
              </w:rPr>
              <w:fldChar w:fldCharType="separate"/>
            </w:r>
            <w:r w:rsidR="008017B8">
              <w:rPr>
                <w:noProof/>
                <w:webHidden/>
              </w:rPr>
              <w:t>9</w:t>
            </w:r>
            <w:r>
              <w:rPr>
                <w:noProof/>
                <w:webHidden/>
              </w:rPr>
              <w:fldChar w:fldCharType="end"/>
            </w:r>
          </w:hyperlink>
        </w:p>
        <w:p w14:paraId="361F43AE" w14:textId="0F4D74E9" w:rsidR="00F47EFB" w:rsidRDefault="00F47EFB">
          <w:pPr>
            <w:pStyle w:val="TOC2"/>
            <w:rPr>
              <w:rFonts w:asciiTheme="minorHAnsi" w:eastAsiaTheme="minorEastAsia" w:hAnsiTheme="minorHAnsi"/>
              <w:noProof/>
              <w:sz w:val="24"/>
              <w:szCs w:val="24"/>
              <w:lang w:eastAsia="en-AU"/>
            </w:rPr>
          </w:pPr>
          <w:hyperlink w:anchor="_Toc213238831" w:history="1">
            <w:r w:rsidRPr="00FC4E99">
              <w:rPr>
                <w:rStyle w:val="Hyperlink"/>
                <w:rFonts w:cs="Arial"/>
                <w:noProof/>
              </w:rPr>
              <w:t>4.3</w:t>
            </w:r>
            <w:r>
              <w:rPr>
                <w:rFonts w:asciiTheme="minorHAnsi" w:eastAsiaTheme="minorEastAsia" w:hAnsiTheme="minorHAnsi"/>
                <w:noProof/>
                <w:sz w:val="24"/>
                <w:szCs w:val="24"/>
                <w:lang w:eastAsia="en-AU"/>
              </w:rPr>
              <w:tab/>
            </w:r>
            <w:r w:rsidRPr="00FC4E99">
              <w:rPr>
                <w:rStyle w:val="Hyperlink"/>
                <w:rFonts w:cs="Arial"/>
                <w:noProof/>
              </w:rPr>
              <w:t>Indigenous leadership in Australia</w:t>
            </w:r>
            <w:r>
              <w:rPr>
                <w:noProof/>
                <w:webHidden/>
              </w:rPr>
              <w:tab/>
            </w:r>
            <w:r>
              <w:rPr>
                <w:noProof/>
                <w:webHidden/>
              </w:rPr>
              <w:fldChar w:fldCharType="begin"/>
            </w:r>
            <w:r>
              <w:rPr>
                <w:noProof/>
                <w:webHidden/>
              </w:rPr>
              <w:instrText xml:space="preserve"> PAGEREF _Toc213238831 \h </w:instrText>
            </w:r>
            <w:r>
              <w:rPr>
                <w:noProof/>
                <w:webHidden/>
              </w:rPr>
            </w:r>
            <w:r>
              <w:rPr>
                <w:noProof/>
                <w:webHidden/>
              </w:rPr>
              <w:fldChar w:fldCharType="separate"/>
            </w:r>
            <w:r w:rsidR="008017B8">
              <w:rPr>
                <w:noProof/>
                <w:webHidden/>
              </w:rPr>
              <w:t>11</w:t>
            </w:r>
            <w:r>
              <w:rPr>
                <w:noProof/>
                <w:webHidden/>
              </w:rPr>
              <w:fldChar w:fldCharType="end"/>
            </w:r>
          </w:hyperlink>
        </w:p>
        <w:p w14:paraId="68743EBA" w14:textId="47264309" w:rsidR="00F47EFB" w:rsidRDefault="00F47EFB">
          <w:pPr>
            <w:pStyle w:val="TOC2"/>
            <w:rPr>
              <w:rFonts w:asciiTheme="minorHAnsi" w:eastAsiaTheme="minorEastAsia" w:hAnsiTheme="minorHAnsi"/>
              <w:noProof/>
              <w:sz w:val="24"/>
              <w:szCs w:val="24"/>
              <w:lang w:eastAsia="en-AU"/>
            </w:rPr>
          </w:pPr>
          <w:hyperlink w:anchor="_Toc213238832" w:history="1">
            <w:r w:rsidRPr="00FC4E99">
              <w:rPr>
                <w:rStyle w:val="Hyperlink"/>
                <w:rFonts w:cs="Arial"/>
                <w:noProof/>
              </w:rPr>
              <w:t>4.4</w:t>
            </w:r>
            <w:r>
              <w:rPr>
                <w:rFonts w:asciiTheme="minorHAnsi" w:eastAsiaTheme="minorEastAsia" w:hAnsiTheme="minorHAnsi"/>
                <w:noProof/>
                <w:sz w:val="24"/>
                <w:szCs w:val="24"/>
                <w:lang w:eastAsia="en-AU"/>
              </w:rPr>
              <w:tab/>
            </w:r>
            <w:r w:rsidRPr="00FC4E99">
              <w:rPr>
                <w:rStyle w:val="Hyperlink"/>
                <w:rFonts w:cs="Arial"/>
                <w:noProof/>
              </w:rPr>
              <w:t>Indigenous leadership in the Global South</w:t>
            </w:r>
            <w:r>
              <w:rPr>
                <w:noProof/>
                <w:webHidden/>
              </w:rPr>
              <w:tab/>
            </w:r>
            <w:r>
              <w:rPr>
                <w:noProof/>
                <w:webHidden/>
              </w:rPr>
              <w:fldChar w:fldCharType="begin"/>
            </w:r>
            <w:r>
              <w:rPr>
                <w:noProof/>
                <w:webHidden/>
              </w:rPr>
              <w:instrText xml:space="preserve"> PAGEREF _Toc213238832 \h </w:instrText>
            </w:r>
            <w:r>
              <w:rPr>
                <w:noProof/>
                <w:webHidden/>
              </w:rPr>
            </w:r>
            <w:r>
              <w:rPr>
                <w:noProof/>
                <w:webHidden/>
              </w:rPr>
              <w:fldChar w:fldCharType="separate"/>
            </w:r>
            <w:r w:rsidR="008017B8">
              <w:rPr>
                <w:noProof/>
                <w:webHidden/>
              </w:rPr>
              <w:t>14</w:t>
            </w:r>
            <w:r>
              <w:rPr>
                <w:noProof/>
                <w:webHidden/>
              </w:rPr>
              <w:fldChar w:fldCharType="end"/>
            </w:r>
          </w:hyperlink>
        </w:p>
        <w:p w14:paraId="4E976193" w14:textId="50852741" w:rsidR="00F47EFB" w:rsidRDefault="00F47EFB">
          <w:pPr>
            <w:pStyle w:val="TOC3"/>
            <w:tabs>
              <w:tab w:val="left" w:pos="1200"/>
              <w:tab w:val="right" w:leader="dot" w:pos="9016"/>
            </w:tabs>
            <w:rPr>
              <w:rFonts w:asciiTheme="minorHAnsi" w:eastAsiaTheme="minorEastAsia" w:hAnsiTheme="minorHAnsi"/>
              <w:noProof/>
              <w:sz w:val="24"/>
              <w:szCs w:val="24"/>
              <w:lang w:eastAsia="en-AU"/>
            </w:rPr>
          </w:pPr>
          <w:hyperlink w:anchor="_Toc213238833" w:history="1">
            <w:r w:rsidRPr="00FC4E99">
              <w:rPr>
                <w:rStyle w:val="Hyperlink"/>
                <w:rFonts w:cs="Arial"/>
                <w:noProof/>
              </w:rPr>
              <w:t>4.4.1</w:t>
            </w:r>
            <w:r>
              <w:rPr>
                <w:rFonts w:asciiTheme="minorHAnsi" w:eastAsiaTheme="minorEastAsia" w:hAnsiTheme="minorHAnsi"/>
                <w:noProof/>
                <w:sz w:val="24"/>
                <w:szCs w:val="24"/>
                <w:lang w:eastAsia="en-AU"/>
              </w:rPr>
              <w:tab/>
            </w:r>
            <w:r w:rsidRPr="00FC4E99">
              <w:rPr>
                <w:rStyle w:val="Hyperlink"/>
                <w:rFonts w:cs="Arial"/>
                <w:noProof/>
              </w:rPr>
              <w:t>Educational leadership in South America</w:t>
            </w:r>
            <w:r>
              <w:rPr>
                <w:noProof/>
                <w:webHidden/>
              </w:rPr>
              <w:tab/>
            </w:r>
            <w:r>
              <w:rPr>
                <w:noProof/>
                <w:webHidden/>
              </w:rPr>
              <w:fldChar w:fldCharType="begin"/>
            </w:r>
            <w:r>
              <w:rPr>
                <w:noProof/>
                <w:webHidden/>
              </w:rPr>
              <w:instrText xml:space="preserve"> PAGEREF _Toc213238833 \h </w:instrText>
            </w:r>
            <w:r>
              <w:rPr>
                <w:noProof/>
                <w:webHidden/>
              </w:rPr>
            </w:r>
            <w:r>
              <w:rPr>
                <w:noProof/>
                <w:webHidden/>
              </w:rPr>
              <w:fldChar w:fldCharType="separate"/>
            </w:r>
            <w:r w:rsidR="008017B8">
              <w:rPr>
                <w:noProof/>
                <w:webHidden/>
              </w:rPr>
              <w:t>15</w:t>
            </w:r>
            <w:r>
              <w:rPr>
                <w:noProof/>
                <w:webHidden/>
              </w:rPr>
              <w:fldChar w:fldCharType="end"/>
            </w:r>
          </w:hyperlink>
        </w:p>
        <w:p w14:paraId="208735D9" w14:textId="58632E51" w:rsidR="00F47EFB" w:rsidRDefault="00F47EFB">
          <w:pPr>
            <w:pStyle w:val="TOC3"/>
            <w:tabs>
              <w:tab w:val="left" w:pos="1200"/>
              <w:tab w:val="right" w:leader="dot" w:pos="9016"/>
            </w:tabs>
            <w:rPr>
              <w:rFonts w:asciiTheme="minorHAnsi" w:eastAsiaTheme="minorEastAsia" w:hAnsiTheme="minorHAnsi"/>
              <w:noProof/>
              <w:sz w:val="24"/>
              <w:szCs w:val="24"/>
              <w:lang w:eastAsia="en-AU"/>
            </w:rPr>
          </w:pPr>
          <w:hyperlink w:anchor="_Toc213238834" w:history="1">
            <w:r w:rsidRPr="00FC4E99">
              <w:rPr>
                <w:rStyle w:val="Hyperlink"/>
                <w:rFonts w:cs="Arial"/>
                <w:noProof/>
              </w:rPr>
              <w:t>4.4.2</w:t>
            </w:r>
            <w:r>
              <w:rPr>
                <w:rFonts w:asciiTheme="minorHAnsi" w:eastAsiaTheme="minorEastAsia" w:hAnsiTheme="minorHAnsi"/>
                <w:noProof/>
                <w:sz w:val="24"/>
                <w:szCs w:val="24"/>
                <w:lang w:eastAsia="en-AU"/>
              </w:rPr>
              <w:tab/>
            </w:r>
            <w:r w:rsidRPr="00FC4E99">
              <w:rPr>
                <w:rStyle w:val="Hyperlink"/>
                <w:rFonts w:cs="Arial"/>
                <w:noProof/>
              </w:rPr>
              <w:t>Leadership and activism</w:t>
            </w:r>
            <w:r>
              <w:rPr>
                <w:noProof/>
                <w:webHidden/>
              </w:rPr>
              <w:tab/>
            </w:r>
            <w:r>
              <w:rPr>
                <w:noProof/>
                <w:webHidden/>
              </w:rPr>
              <w:fldChar w:fldCharType="begin"/>
            </w:r>
            <w:r>
              <w:rPr>
                <w:noProof/>
                <w:webHidden/>
              </w:rPr>
              <w:instrText xml:space="preserve"> PAGEREF _Toc213238834 \h </w:instrText>
            </w:r>
            <w:r>
              <w:rPr>
                <w:noProof/>
                <w:webHidden/>
              </w:rPr>
            </w:r>
            <w:r>
              <w:rPr>
                <w:noProof/>
                <w:webHidden/>
              </w:rPr>
              <w:fldChar w:fldCharType="separate"/>
            </w:r>
            <w:r w:rsidR="008017B8">
              <w:rPr>
                <w:noProof/>
                <w:webHidden/>
              </w:rPr>
              <w:t>16</w:t>
            </w:r>
            <w:r>
              <w:rPr>
                <w:noProof/>
                <w:webHidden/>
              </w:rPr>
              <w:fldChar w:fldCharType="end"/>
            </w:r>
          </w:hyperlink>
        </w:p>
        <w:p w14:paraId="7E297974" w14:textId="7375D09C" w:rsidR="00F47EFB" w:rsidRDefault="00F47EFB">
          <w:pPr>
            <w:pStyle w:val="TOC2"/>
            <w:rPr>
              <w:rFonts w:asciiTheme="minorHAnsi" w:eastAsiaTheme="minorEastAsia" w:hAnsiTheme="minorHAnsi"/>
              <w:noProof/>
              <w:sz w:val="24"/>
              <w:szCs w:val="24"/>
              <w:lang w:eastAsia="en-AU"/>
            </w:rPr>
          </w:pPr>
          <w:hyperlink w:anchor="_Toc213238835" w:history="1">
            <w:r w:rsidRPr="00FC4E99">
              <w:rPr>
                <w:rStyle w:val="Hyperlink"/>
                <w:rFonts w:cs="Arial"/>
                <w:noProof/>
              </w:rPr>
              <w:t>4.5</w:t>
            </w:r>
            <w:r>
              <w:rPr>
                <w:rFonts w:asciiTheme="minorHAnsi" w:eastAsiaTheme="minorEastAsia" w:hAnsiTheme="minorHAnsi"/>
                <w:noProof/>
                <w:sz w:val="24"/>
                <w:szCs w:val="24"/>
                <w:lang w:eastAsia="en-AU"/>
              </w:rPr>
              <w:tab/>
            </w:r>
            <w:r w:rsidRPr="00FC4E99">
              <w:rPr>
                <w:rStyle w:val="Hyperlink"/>
                <w:rFonts w:cs="Arial"/>
                <w:noProof/>
              </w:rPr>
              <w:t>Lessons to learn</w:t>
            </w:r>
            <w:r>
              <w:rPr>
                <w:noProof/>
                <w:webHidden/>
              </w:rPr>
              <w:tab/>
            </w:r>
            <w:r>
              <w:rPr>
                <w:noProof/>
                <w:webHidden/>
              </w:rPr>
              <w:fldChar w:fldCharType="begin"/>
            </w:r>
            <w:r>
              <w:rPr>
                <w:noProof/>
                <w:webHidden/>
              </w:rPr>
              <w:instrText xml:space="preserve"> PAGEREF _Toc213238835 \h </w:instrText>
            </w:r>
            <w:r>
              <w:rPr>
                <w:noProof/>
                <w:webHidden/>
              </w:rPr>
            </w:r>
            <w:r>
              <w:rPr>
                <w:noProof/>
                <w:webHidden/>
              </w:rPr>
              <w:fldChar w:fldCharType="separate"/>
            </w:r>
            <w:r w:rsidR="008017B8">
              <w:rPr>
                <w:noProof/>
                <w:webHidden/>
              </w:rPr>
              <w:t>18</w:t>
            </w:r>
            <w:r>
              <w:rPr>
                <w:noProof/>
                <w:webHidden/>
              </w:rPr>
              <w:fldChar w:fldCharType="end"/>
            </w:r>
          </w:hyperlink>
        </w:p>
        <w:p w14:paraId="18255D1D" w14:textId="68DA2E07" w:rsidR="00F47EFB" w:rsidRDefault="00F47EFB">
          <w:pPr>
            <w:pStyle w:val="TOC3"/>
            <w:tabs>
              <w:tab w:val="left" w:pos="1200"/>
              <w:tab w:val="right" w:leader="dot" w:pos="9016"/>
            </w:tabs>
            <w:rPr>
              <w:rFonts w:asciiTheme="minorHAnsi" w:eastAsiaTheme="minorEastAsia" w:hAnsiTheme="minorHAnsi"/>
              <w:noProof/>
              <w:sz w:val="24"/>
              <w:szCs w:val="24"/>
              <w:lang w:eastAsia="en-AU"/>
            </w:rPr>
          </w:pPr>
          <w:hyperlink w:anchor="_Toc213238836" w:history="1">
            <w:r w:rsidRPr="00FC4E99">
              <w:rPr>
                <w:rStyle w:val="Hyperlink"/>
                <w:rFonts w:cs="Arial"/>
                <w:noProof/>
              </w:rPr>
              <w:t>4.5.1</w:t>
            </w:r>
            <w:r>
              <w:rPr>
                <w:rFonts w:asciiTheme="minorHAnsi" w:eastAsiaTheme="minorEastAsia" w:hAnsiTheme="minorHAnsi"/>
                <w:noProof/>
                <w:sz w:val="24"/>
                <w:szCs w:val="24"/>
                <w:lang w:eastAsia="en-AU"/>
              </w:rPr>
              <w:tab/>
            </w:r>
            <w:r w:rsidRPr="00FC4E99">
              <w:rPr>
                <w:rStyle w:val="Hyperlink"/>
                <w:rFonts w:cs="Arial"/>
                <w:noProof/>
              </w:rPr>
              <w:t>Challenges faced by Indigenous peoples within the educational space</w:t>
            </w:r>
            <w:r>
              <w:rPr>
                <w:noProof/>
                <w:webHidden/>
              </w:rPr>
              <w:tab/>
            </w:r>
            <w:r>
              <w:rPr>
                <w:noProof/>
                <w:webHidden/>
              </w:rPr>
              <w:fldChar w:fldCharType="begin"/>
            </w:r>
            <w:r>
              <w:rPr>
                <w:noProof/>
                <w:webHidden/>
              </w:rPr>
              <w:instrText xml:space="preserve"> PAGEREF _Toc213238836 \h </w:instrText>
            </w:r>
            <w:r>
              <w:rPr>
                <w:noProof/>
                <w:webHidden/>
              </w:rPr>
            </w:r>
            <w:r>
              <w:rPr>
                <w:noProof/>
                <w:webHidden/>
              </w:rPr>
              <w:fldChar w:fldCharType="separate"/>
            </w:r>
            <w:r w:rsidR="008017B8">
              <w:rPr>
                <w:noProof/>
                <w:webHidden/>
              </w:rPr>
              <w:t>18</w:t>
            </w:r>
            <w:r>
              <w:rPr>
                <w:noProof/>
                <w:webHidden/>
              </w:rPr>
              <w:fldChar w:fldCharType="end"/>
            </w:r>
          </w:hyperlink>
        </w:p>
        <w:p w14:paraId="6C71F2AE" w14:textId="44972EB2" w:rsidR="00F47EFB" w:rsidRDefault="00F47EFB">
          <w:pPr>
            <w:pStyle w:val="TOC3"/>
            <w:tabs>
              <w:tab w:val="left" w:pos="1200"/>
              <w:tab w:val="right" w:leader="dot" w:pos="9016"/>
            </w:tabs>
            <w:rPr>
              <w:rFonts w:asciiTheme="minorHAnsi" w:eastAsiaTheme="minorEastAsia" w:hAnsiTheme="minorHAnsi"/>
              <w:noProof/>
              <w:sz w:val="24"/>
              <w:szCs w:val="24"/>
              <w:lang w:eastAsia="en-AU"/>
            </w:rPr>
          </w:pPr>
          <w:hyperlink w:anchor="_Toc213238837" w:history="1">
            <w:r w:rsidRPr="00FC4E99">
              <w:rPr>
                <w:rStyle w:val="Hyperlink"/>
                <w:rFonts w:cs="Arial"/>
                <w:noProof/>
              </w:rPr>
              <w:t>4.5.2</w:t>
            </w:r>
            <w:r>
              <w:rPr>
                <w:rFonts w:asciiTheme="minorHAnsi" w:eastAsiaTheme="minorEastAsia" w:hAnsiTheme="minorHAnsi"/>
                <w:noProof/>
                <w:sz w:val="24"/>
                <w:szCs w:val="24"/>
                <w:lang w:eastAsia="en-AU"/>
              </w:rPr>
              <w:tab/>
            </w:r>
            <w:r w:rsidRPr="00FC4E99">
              <w:rPr>
                <w:rStyle w:val="Hyperlink"/>
                <w:rFonts w:cs="Arial"/>
                <w:noProof/>
              </w:rPr>
              <w:t>Foster collaborative research</w:t>
            </w:r>
            <w:r>
              <w:rPr>
                <w:noProof/>
                <w:webHidden/>
              </w:rPr>
              <w:tab/>
            </w:r>
            <w:r>
              <w:rPr>
                <w:noProof/>
                <w:webHidden/>
              </w:rPr>
              <w:fldChar w:fldCharType="begin"/>
            </w:r>
            <w:r>
              <w:rPr>
                <w:noProof/>
                <w:webHidden/>
              </w:rPr>
              <w:instrText xml:space="preserve"> PAGEREF _Toc213238837 \h </w:instrText>
            </w:r>
            <w:r>
              <w:rPr>
                <w:noProof/>
                <w:webHidden/>
              </w:rPr>
            </w:r>
            <w:r>
              <w:rPr>
                <w:noProof/>
                <w:webHidden/>
              </w:rPr>
              <w:fldChar w:fldCharType="separate"/>
            </w:r>
            <w:r w:rsidR="008017B8">
              <w:rPr>
                <w:noProof/>
                <w:webHidden/>
              </w:rPr>
              <w:t>19</w:t>
            </w:r>
            <w:r>
              <w:rPr>
                <w:noProof/>
                <w:webHidden/>
              </w:rPr>
              <w:fldChar w:fldCharType="end"/>
            </w:r>
          </w:hyperlink>
        </w:p>
        <w:p w14:paraId="6A77F28C" w14:textId="7CDC5915" w:rsidR="00F47EFB" w:rsidRDefault="00F47EFB">
          <w:pPr>
            <w:pStyle w:val="TOC2"/>
            <w:rPr>
              <w:rFonts w:asciiTheme="minorHAnsi" w:eastAsiaTheme="minorEastAsia" w:hAnsiTheme="minorHAnsi"/>
              <w:noProof/>
              <w:sz w:val="24"/>
              <w:szCs w:val="24"/>
              <w:lang w:eastAsia="en-AU"/>
            </w:rPr>
          </w:pPr>
          <w:hyperlink w:anchor="_Toc213238838" w:history="1">
            <w:r w:rsidRPr="00FC4E99">
              <w:rPr>
                <w:rStyle w:val="Hyperlink"/>
                <w:rFonts w:cs="Arial"/>
                <w:noProof/>
              </w:rPr>
              <w:t>4.6</w:t>
            </w:r>
            <w:r>
              <w:rPr>
                <w:rFonts w:asciiTheme="minorHAnsi" w:eastAsiaTheme="minorEastAsia" w:hAnsiTheme="minorHAnsi"/>
                <w:noProof/>
                <w:sz w:val="24"/>
                <w:szCs w:val="24"/>
                <w:lang w:eastAsia="en-AU"/>
              </w:rPr>
              <w:tab/>
            </w:r>
            <w:r w:rsidRPr="00FC4E99">
              <w:rPr>
                <w:rStyle w:val="Hyperlink"/>
                <w:rFonts w:cs="Arial"/>
                <w:noProof/>
              </w:rPr>
              <w:t>Previous experiences with Indigenous leadership in research</w:t>
            </w:r>
            <w:r>
              <w:rPr>
                <w:noProof/>
                <w:webHidden/>
              </w:rPr>
              <w:tab/>
            </w:r>
            <w:r>
              <w:rPr>
                <w:noProof/>
                <w:webHidden/>
              </w:rPr>
              <w:fldChar w:fldCharType="begin"/>
            </w:r>
            <w:r>
              <w:rPr>
                <w:noProof/>
                <w:webHidden/>
              </w:rPr>
              <w:instrText xml:space="preserve"> PAGEREF _Toc213238838 \h </w:instrText>
            </w:r>
            <w:r>
              <w:rPr>
                <w:noProof/>
                <w:webHidden/>
              </w:rPr>
            </w:r>
            <w:r>
              <w:rPr>
                <w:noProof/>
                <w:webHidden/>
              </w:rPr>
              <w:fldChar w:fldCharType="separate"/>
            </w:r>
            <w:r w:rsidR="008017B8">
              <w:rPr>
                <w:noProof/>
                <w:webHidden/>
              </w:rPr>
              <w:t>20</w:t>
            </w:r>
            <w:r>
              <w:rPr>
                <w:noProof/>
                <w:webHidden/>
              </w:rPr>
              <w:fldChar w:fldCharType="end"/>
            </w:r>
          </w:hyperlink>
        </w:p>
        <w:p w14:paraId="16A0D016" w14:textId="561A9C2B" w:rsidR="00F47EFB" w:rsidRDefault="00F47EFB">
          <w:pPr>
            <w:pStyle w:val="TOC3"/>
            <w:tabs>
              <w:tab w:val="left" w:pos="1200"/>
              <w:tab w:val="right" w:leader="dot" w:pos="9016"/>
            </w:tabs>
            <w:rPr>
              <w:rFonts w:asciiTheme="minorHAnsi" w:eastAsiaTheme="minorEastAsia" w:hAnsiTheme="minorHAnsi"/>
              <w:noProof/>
              <w:sz w:val="24"/>
              <w:szCs w:val="24"/>
              <w:lang w:eastAsia="en-AU"/>
            </w:rPr>
          </w:pPr>
          <w:hyperlink w:anchor="_Toc213238839" w:history="1">
            <w:r w:rsidRPr="00FC4E99">
              <w:rPr>
                <w:rStyle w:val="Hyperlink"/>
                <w:rFonts w:cs="Arial"/>
                <w:noProof/>
              </w:rPr>
              <w:t>4.6.1</w:t>
            </w:r>
            <w:r>
              <w:rPr>
                <w:rFonts w:asciiTheme="minorHAnsi" w:eastAsiaTheme="minorEastAsia" w:hAnsiTheme="minorHAnsi"/>
                <w:noProof/>
                <w:sz w:val="24"/>
                <w:szCs w:val="24"/>
                <w:lang w:eastAsia="en-AU"/>
              </w:rPr>
              <w:tab/>
            </w:r>
            <w:r w:rsidRPr="00FC4E99">
              <w:rPr>
                <w:rStyle w:val="Hyperlink"/>
                <w:rFonts w:cs="Arial"/>
                <w:noProof/>
              </w:rPr>
              <w:t>Australian university context</w:t>
            </w:r>
            <w:r>
              <w:rPr>
                <w:noProof/>
                <w:webHidden/>
              </w:rPr>
              <w:tab/>
            </w:r>
            <w:r>
              <w:rPr>
                <w:noProof/>
                <w:webHidden/>
              </w:rPr>
              <w:fldChar w:fldCharType="begin"/>
            </w:r>
            <w:r>
              <w:rPr>
                <w:noProof/>
                <w:webHidden/>
              </w:rPr>
              <w:instrText xml:space="preserve"> PAGEREF _Toc213238839 \h </w:instrText>
            </w:r>
            <w:r>
              <w:rPr>
                <w:noProof/>
                <w:webHidden/>
              </w:rPr>
            </w:r>
            <w:r>
              <w:rPr>
                <w:noProof/>
                <w:webHidden/>
              </w:rPr>
              <w:fldChar w:fldCharType="separate"/>
            </w:r>
            <w:r w:rsidR="008017B8">
              <w:rPr>
                <w:noProof/>
                <w:webHidden/>
              </w:rPr>
              <w:t>22</w:t>
            </w:r>
            <w:r>
              <w:rPr>
                <w:noProof/>
                <w:webHidden/>
              </w:rPr>
              <w:fldChar w:fldCharType="end"/>
            </w:r>
          </w:hyperlink>
        </w:p>
        <w:p w14:paraId="325B8CB2" w14:textId="470F6B15" w:rsidR="00F47EFB" w:rsidRDefault="00F47EFB">
          <w:pPr>
            <w:pStyle w:val="TOC3"/>
            <w:tabs>
              <w:tab w:val="left" w:pos="1200"/>
              <w:tab w:val="right" w:leader="dot" w:pos="9016"/>
            </w:tabs>
            <w:rPr>
              <w:rFonts w:asciiTheme="minorHAnsi" w:eastAsiaTheme="minorEastAsia" w:hAnsiTheme="minorHAnsi"/>
              <w:noProof/>
              <w:sz w:val="24"/>
              <w:szCs w:val="24"/>
              <w:lang w:eastAsia="en-AU"/>
            </w:rPr>
          </w:pPr>
          <w:hyperlink w:anchor="_Toc213238840" w:history="1">
            <w:r w:rsidRPr="00FC4E99">
              <w:rPr>
                <w:rStyle w:val="Hyperlink"/>
                <w:rFonts w:cs="Arial"/>
                <w:noProof/>
              </w:rPr>
              <w:t>4.6.2</w:t>
            </w:r>
            <w:r>
              <w:rPr>
                <w:rFonts w:asciiTheme="minorHAnsi" w:eastAsiaTheme="minorEastAsia" w:hAnsiTheme="minorHAnsi"/>
                <w:noProof/>
                <w:sz w:val="24"/>
                <w:szCs w:val="24"/>
                <w:lang w:eastAsia="en-AU"/>
              </w:rPr>
              <w:tab/>
            </w:r>
            <w:r w:rsidRPr="00FC4E99">
              <w:rPr>
                <w:rStyle w:val="Hyperlink"/>
                <w:rFonts w:cs="Arial"/>
                <w:noProof/>
              </w:rPr>
              <w:t>University efforts within the Australian context</w:t>
            </w:r>
            <w:r>
              <w:rPr>
                <w:noProof/>
                <w:webHidden/>
              </w:rPr>
              <w:tab/>
            </w:r>
            <w:r>
              <w:rPr>
                <w:noProof/>
                <w:webHidden/>
              </w:rPr>
              <w:fldChar w:fldCharType="begin"/>
            </w:r>
            <w:r>
              <w:rPr>
                <w:noProof/>
                <w:webHidden/>
              </w:rPr>
              <w:instrText xml:space="preserve"> PAGEREF _Toc213238840 \h </w:instrText>
            </w:r>
            <w:r>
              <w:rPr>
                <w:noProof/>
                <w:webHidden/>
              </w:rPr>
            </w:r>
            <w:r>
              <w:rPr>
                <w:noProof/>
                <w:webHidden/>
              </w:rPr>
              <w:fldChar w:fldCharType="separate"/>
            </w:r>
            <w:r w:rsidR="008017B8">
              <w:rPr>
                <w:noProof/>
                <w:webHidden/>
              </w:rPr>
              <w:t>25</w:t>
            </w:r>
            <w:r>
              <w:rPr>
                <w:noProof/>
                <w:webHidden/>
              </w:rPr>
              <w:fldChar w:fldCharType="end"/>
            </w:r>
          </w:hyperlink>
        </w:p>
        <w:p w14:paraId="7D31650C" w14:textId="5D7B17F6" w:rsidR="00F47EFB" w:rsidRDefault="00F47EFB">
          <w:pPr>
            <w:pStyle w:val="TOC3"/>
            <w:tabs>
              <w:tab w:val="left" w:pos="1200"/>
              <w:tab w:val="right" w:leader="dot" w:pos="9016"/>
            </w:tabs>
            <w:rPr>
              <w:rFonts w:asciiTheme="minorHAnsi" w:eastAsiaTheme="minorEastAsia" w:hAnsiTheme="minorHAnsi"/>
              <w:noProof/>
              <w:sz w:val="24"/>
              <w:szCs w:val="24"/>
              <w:lang w:eastAsia="en-AU"/>
            </w:rPr>
          </w:pPr>
          <w:hyperlink w:anchor="_Toc213238841" w:history="1">
            <w:r w:rsidRPr="00FC4E99">
              <w:rPr>
                <w:rStyle w:val="Hyperlink"/>
                <w:rFonts w:cs="Arial"/>
                <w:noProof/>
              </w:rPr>
              <w:t>4.6.3</w:t>
            </w:r>
            <w:r>
              <w:rPr>
                <w:rFonts w:asciiTheme="minorHAnsi" w:eastAsiaTheme="minorEastAsia" w:hAnsiTheme="minorHAnsi"/>
                <w:noProof/>
                <w:sz w:val="24"/>
                <w:szCs w:val="24"/>
                <w:lang w:eastAsia="en-AU"/>
              </w:rPr>
              <w:tab/>
            </w:r>
            <w:r w:rsidRPr="00FC4E99">
              <w:rPr>
                <w:rStyle w:val="Hyperlink"/>
                <w:rFonts w:cs="Arial"/>
                <w:noProof/>
              </w:rPr>
              <w:t>Government efforts</w:t>
            </w:r>
            <w:r>
              <w:rPr>
                <w:noProof/>
                <w:webHidden/>
              </w:rPr>
              <w:tab/>
            </w:r>
            <w:r>
              <w:rPr>
                <w:noProof/>
                <w:webHidden/>
              </w:rPr>
              <w:fldChar w:fldCharType="begin"/>
            </w:r>
            <w:r>
              <w:rPr>
                <w:noProof/>
                <w:webHidden/>
              </w:rPr>
              <w:instrText xml:space="preserve"> PAGEREF _Toc213238841 \h </w:instrText>
            </w:r>
            <w:r>
              <w:rPr>
                <w:noProof/>
                <w:webHidden/>
              </w:rPr>
            </w:r>
            <w:r>
              <w:rPr>
                <w:noProof/>
                <w:webHidden/>
              </w:rPr>
              <w:fldChar w:fldCharType="separate"/>
            </w:r>
            <w:r w:rsidR="008017B8">
              <w:rPr>
                <w:noProof/>
                <w:webHidden/>
              </w:rPr>
              <w:t>26</w:t>
            </w:r>
            <w:r>
              <w:rPr>
                <w:noProof/>
                <w:webHidden/>
              </w:rPr>
              <w:fldChar w:fldCharType="end"/>
            </w:r>
          </w:hyperlink>
        </w:p>
        <w:p w14:paraId="6AFE7C23" w14:textId="659D3DDC" w:rsidR="00F47EFB" w:rsidRDefault="00F47EFB">
          <w:pPr>
            <w:pStyle w:val="TOC1"/>
            <w:tabs>
              <w:tab w:val="left" w:pos="440"/>
              <w:tab w:val="right" w:leader="dot" w:pos="9016"/>
            </w:tabs>
            <w:rPr>
              <w:rFonts w:asciiTheme="minorHAnsi" w:eastAsiaTheme="minorEastAsia" w:hAnsiTheme="minorHAnsi"/>
              <w:noProof/>
              <w:sz w:val="24"/>
              <w:szCs w:val="24"/>
              <w:lang w:eastAsia="en-AU"/>
            </w:rPr>
          </w:pPr>
          <w:hyperlink w:anchor="_Toc213238842" w:history="1">
            <w:r w:rsidRPr="00FC4E99">
              <w:rPr>
                <w:rStyle w:val="Hyperlink"/>
                <w:rFonts w:cs="Arial"/>
                <w:noProof/>
              </w:rPr>
              <w:t>5.</w:t>
            </w:r>
            <w:r>
              <w:rPr>
                <w:rFonts w:asciiTheme="minorHAnsi" w:eastAsiaTheme="minorEastAsia" w:hAnsiTheme="minorHAnsi"/>
                <w:noProof/>
                <w:sz w:val="24"/>
                <w:szCs w:val="24"/>
                <w:lang w:eastAsia="en-AU"/>
              </w:rPr>
              <w:tab/>
            </w:r>
            <w:r w:rsidRPr="00FC4E99">
              <w:rPr>
                <w:rStyle w:val="Hyperlink"/>
                <w:rFonts w:cs="Arial"/>
                <w:noProof/>
              </w:rPr>
              <w:t>Research design and methods</w:t>
            </w:r>
            <w:r>
              <w:rPr>
                <w:noProof/>
                <w:webHidden/>
              </w:rPr>
              <w:tab/>
            </w:r>
            <w:r>
              <w:rPr>
                <w:noProof/>
                <w:webHidden/>
              </w:rPr>
              <w:fldChar w:fldCharType="begin"/>
            </w:r>
            <w:r>
              <w:rPr>
                <w:noProof/>
                <w:webHidden/>
              </w:rPr>
              <w:instrText xml:space="preserve"> PAGEREF _Toc213238842 \h </w:instrText>
            </w:r>
            <w:r>
              <w:rPr>
                <w:noProof/>
                <w:webHidden/>
              </w:rPr>
            </w:r>
            <w:r>
              <w:rPr>
                <w:noProof/>
                <w:webHidden/>
              </w:rPr>
              <w:fldChar w:fldCharType="separate"/>
            </w:r>
            <w:r w:rsidR="008017B8">
              <w:rPr>
                <w:noProof/>
                <w:webHidden/>
              </w:rPr>
              <w:t>28</w:t>
            </w:r>
            <w:r>
              <w:rPr>
                <w:noProof/>
                <w:webHidden/>
              </w:rPr>
              <w:fldChar w:fldCharType="end"/>
            </w:r>
          </w:hyperlink>
        </w:p>
        <w:p w14:paraId="3FED3171" w14:textId="504D0CE9" w:rsidR="00F47EFB" w:rsidRDefault="00F47EFB">
          <w:pPr>
            <w:pStyle w:val="TOC2"/>
            <w:rPr>
              <w:rFonts w:asciiTheme="minorHAnsi" w:eastAsiaTheme="minorEastAsia" w:hAnsiTheme="minorHAnsi"/>
              <w:noProof/>
              <w:sz w:val="24"/>
              <w:szCs w:val="24"/>
              <w:lang w:eastAsia="en-AU"/>
            </w:rPr>
          </w:pPr>
          <w:hyperlink w:anchor="_Toc213238843" w:history="1">
            <w:r w:rsidRPr="00FC4E99">
              <w:rPr>
                <w:rStyle w:val="Hyperlink"/>
                <w:rFonts w:cs="Arial"/>
                <w:noProof/>
              </w:rPr>
              <w:t>5.1</w:t>
            </w:r>
            <w:r>
              <w:rPr>
                <w:rFonts w:asciiTheme="minorHAnsi" w:eastAsiaTheme="minorEastAsia" w:hAnsiTheme="minorHAnsi"/>
                <w:noProof/>
                <w:sz w:val="24"/>
                <w:szCs w:val="24"/>
                <w:lang w:eastAsia="en-AU"/>
              </w:rPr>
              <w:tab/>
            </w:r>
            <w:r w:rsidRPr="00FC4E99">
              <w:rPr>
                <w:rStyle w:val="Hyperlink"/>
                <w:rFonts w:cs="Arial"/>
                <w:noProof/>
              </w:rPr>
              <w:t>Rationale for the research methods</w:t>
            </w:r>
            <w:r>
              <w:rPr>
                <w:noProof/>
                <w:webHidden/>
              </w:rPr>
              <w:tab/>
            </w:r>
            <w:r>
              <w:rPr>
                <w:noProof/>
                <w:webHidden/>
              </w:rPr>
              <w:fldChar w:fldCharType="begin"/>
            </w:r>
            <w:r>
              <w:rPr>
                <w:noProof/>
                <w:webHidden/>
              </w:rPr>
              <w:instrText xml:space="preserve"> PAGEREF _Toc213238843 \h </w:instrText>
            </w:r>
            <w:r>
              <w:rPr>
                <w:noProof/>
                <w:webHidden/>
              </w:rPr>
            </w:r>
            <w:r>
              <w:rPr>
                <w:noProof/>
                <w:webHidden/>
              </w:rPr>
              <w:fldChar w:fldCharType="separate"/>
            </w:r>
            <w:r w:rsidR="008017B8">
              <w:rPr>
                <w:noProof/>
                <w:webHidden/>
              </w:rPr>
              <w:t>28</w:t>
            </w:r>
            <w:r>
              <w:rPr>
                <w:noProof/>
                <w:webHidden/>
              </w:rPr>
              <w:fldChar w:fldCharType="end"/>
            </w:r>
          </w:hyperlink>
        </w:p>
        <w:p w14:paraId="098E9718" w14:textId="16D67EF3" w:rsidR="00F47EFB" w:rsidRDefault="00F47EFB">
          <w:pPr>
            <w:pStyle w:val="TOC2"/>
            <w:rPr>
              <w:rFonts w:asciiTheme="minorHAnsi" w:eastAsiaTheme="minorEastAsia" w:hAnsiTheme="minorHAnsi"/>
              <w:noProof/>
              <w:sz w:val="24"/>
              <w:szCs w:val="24"/>
              <w:lang w:eastAsia="en-AU"/>
            </w:rPr>
          </w:pPr>
          <w:hyperlink w:anchor="_Toc213238844" w:history="1">
            <w:r w:rsidRPr="00FC4E99">
              <w:rPr>
                <w:rStyle w:val="Hyperlink"/>
                <w:rFonts w:cs="Arial"/>
                <w:noProof/>
              </w:rPr>
              <w:t>5.2</w:t>
            </w:r>
            <w:r>
              <w:rPr>
                <w:rFonts w:asciiTheme="minorHAnsi" w:eastAsiaTheme="minorEastAsia" w:hAnsiTheme="minorHAnsi"/>
                <w:noProof/>
                <w:sz w:val="24"/>
                <w:szCs w:val="24"/>
                <w:lang w:eastAsia="en-AU"/>
              </w:rPr>
              <w:tab/>
            </w:r>
            <w:r w:rsidRPr="00FC4E99">
              <w:rPr>
                <w:rStyle w:val="Hyperlink"/>
                <w:rFonts w:cs="Arial"/>
                <w:noProof/>
              </w:rPr>
              <w:t>Methodology</w:t>
            </w:r>
            <w:r>
              <w:rPr>
                <w:noProof/>
                <w:webHidden/>
              </w:rPr>
              <w:tab/>
            </w:r>
            <w:r>
              <w:rPr>
                <w:noProof/>
                <w:webHidden/>
              </w:rPr>
              <w:fldChar w:fldCharType="begin"/>
            </w:r>
            <w:r>
              <w:rPr>
                <w:noProof/>
                <w:webHidden/>
              </w:rPr>
              <w:instrText xml:space="preserve"> PAGEREF _Toc213238844 \h </w:instrText>
            </w:r>
            <w:r>
              <w:rPr>
                <w:noProof/>
                <w:webHidden/>
              </w:rPr>
            </w:r>
            <w:r>
              <w:rPr>
                <w:noProof/>
                <w:webHidden/>
              </w:rPr>
              <w:fldChar w:fldCharType="separate"/>
            </w:r>
            <w:r w:rsidR="008017B8">
              <w:rPr>
                <w:noProof/>
                <w:webHidden/>
              </w:rPr>
              <w:t>29</w:t>
            </w:r>
            <w:r>
              <w:rPr>
                <w:noProof/>
                <w:webHidden/>
              </w:rPr>
              <w:fldChar w:fldCharType="end"/>
            </w:r>
          </w:hyperlink>
        </w:p>
        <w:p w14:paraId="3E471B6E" w14:textId="219E607E" w:rsidR="00F47EFB" w:rsidRDefault="00F47EFB">
          <w:pPr>
            <w:pStyle w:val="TOC2"/>
            <w:rPr>
              <w:rFonts w:asciiTheme="minorHAnsi" w:eastAsiaTheme="minorEastAsia" w:hAnsiTheme="minorHAnsi"/>
              <w:noProof/>
              <w:sz w:val="24"/>
              <w:szCs w:val="24"/>
              <w:lang w:eastAsia="en-AU"/>
            </w:rPr>
          </w:pPr>
          <w:hyperlink w:anchor="_Toc213238845" w:history="1">
            <w:r w:rsidRPr="00FC4E99">
              <w:rPr>
                <w:rStyle w:val="Hyperlink"/>
                <w:rFonts w:cs="Arial"/>
                <w:noProof/>
              </w:rPr>
              <w:t>5.3</w:t>
            </w:r>
            <w:r>
              <w:rPr>
                <w:rFonts w:asciiTheme="minorHAnsi" w:eastAsiaTheme="minorEastAsia" w:hAnsiTheme="minorHAnsi"/>
                <w:noProof/>
                <w:sz w:val="24"/>
                <w:szCs w:val="24"/>
                <w:lang w:eastAsia="en-AU"/>
              </w:rPr>
              <w:tab/>
            </w:r>
            <w:r w:rsidRPr="00FC4E99">
              <w:rPr>
                <w:rStyle w:val="Hyperlink"/>
                <w:rFonts w:cs="Arial"/>
                <w:noProof/>
              </w:rPr>
              <w:t>The research participants and data collection</w:t>
            </w:r>
            <w:r>
              <w:rPr>
                <w:noProof/>
                <w:webHidden/>
              </w:rPr>
              <w:tab/>
            </w:r>
            <w:r>
              <w:rPr>
                <w:noProof/>
                <w:webHidden/>
              </w:rPr>
              <w:fldChar w:fldCharType="begin"/>
            </w:r>
            <w:r>
              <w:rPr>
                <w:noProof/>
                <w:webHidden/>
              </w:rPr>
              <w:instrText xml:space="preserve"> PAGEREF _Toc213238845 \h </w:instrText>
            </w:r>
            <w:r>
              <w:rPr>
                <w:noProof/>
                <w:webHidden/>
              </w:rPr>
            </w:r>
            <w:r>
              <w:rPr>
                <w:noProof/>
                <w:webHidden/>
              </w:rPr>
              <w:fldChar w:fldCharType="separate"/>
            </w:r>
            <w:r w:rsidR="008017B8">
              <w:rPr>
                <w:noProof/>
                <w:webHidden/>
              </w:rPr>
              <w:t>29</w:t>
            </w:r>
            <w:r>
              <w:rPr>
                <w:noProof/>
                <w:webHidden/>
              </w:rPr>
              <w:fldChar w:fldCharType="end"/>
            </w:r>
          </w:hyperlink>
        </w:p>
        <w:p w14:paraId="48F42F24" w14:textId="2B14D478" w:rsidR="00F47EFB" w:rsidRDefault="00F47EFB">
          <w:pPr>
            <w:pStyle w:val="TOC2"/>
            <w:rPr>
              <w:rFonts w:asciiTheme="minorHAnsi" w:eastAsiaTheme="minorEastAsia" w:hAnsiTheme="minorHAnsi"/>
              <w:noProof/>
              <w:sz w:val="24"/>
              <w:szCs w:val="24"/>
              <w:lang w:eastAsia="en-AU"/>
            </w:rPr>
          </w:pPr>
          <w:hyperlink w:anchor="_Toc213238846" w:history="1">
            <w:r w:rsidRPr="00FC4E99">
              <w:rPr>
                <w:rStyle w:val="Hyperlink"/>
                <w:rFonts w:cs="Arial"/>
                <w:noProof/>
              </w:rPr>
              <w:t>5.4</w:t>
            </w:r>
            <w:r>
              <w:rPr>
                <w:rFonts w:asciiTheme="minorHAnsi" w:eastAsiaTheme="minorEastAsia" w:hAnsiTheme="minorHAnsi"/>
                <w:noProof/>
                <w:sz w:val="24"/>
                <w:szCs w:val="24"/>
                <w:lang w:eastAsia="en-AU"/>
              </w:rPr>
              <w:tab/>
            </w:r>
            <w:r w:rsidRPr="00FC4E99">
              <w:rPr>
                <w:rStyle w:val="Hyperlink"/>
                <w:rFonts w:cs="Arial"/>
                <w:noProof/>
              </w:rPr>
              <w:t>Data analysis</w:t>
            </w:r>
            <w:r>
              <w:rPr>
                <w:noProof/>
                <w:webHidden/>
              </w:rPr>
              <w:tab/>
            </w:r>
            <w:r>
              <w:rPr>
                <w:noProof/>
                <w:webHidden/>
              </w:rPr>
              <w:fldChar w:fldCharType="begin"/>
            </w:r>
            <w:r>
              <w:rPr>
                <w:noProof/>
                <w:webHidden/>
              </w:rPr>
              <w:instrText xml:space="preserve"> PAGEREF _Toc213238846 \h </w:instrText>
            </w:r>
            <w:r>
              <w:rPr>
                <w:noProof/>
                <w:webHidden/>
              </w:rPr>
            </w:r>
            <w:r>
              <w:rPr>
                <w:noProof/>
                <w:webHidden/>
              </w:rPr>
              <w:fldChar w:fldCharType="separate"/>
            </w:r>
            <w:r w:rsidR="008017B8">
              <w:rPr>
                <w:noProof/>
                <w:webHidden/>
              </w:rPr>
              <w:t>30</w:t>
            </w:r>
            <w:r>
              <w:rPr>
                <w:noProof/>
                <w:webHidden/>
              </w:rPr>
              <w:fldChar w:fldCharType="end"/>
            </w:r>
          </w:hyperlink>
        </w:p>
        <w:p w14:paraId="5AC14C4C" w14:textId="1E6F8B0C" w:rsidR="00F47EFB" w:rsidRDefault="00F47EFB">
          <w:pPr>
            <w:pStyle w:val="TOC1"/>
            <w:tabs>
              <w:tab w:val="left" w:pos="440"/>
              <w:tab w:val="right" w:leader="dot" w:pos="9016"/>
            </w:tabs>
            <w:rPr>
              <w:rFonts w:asciiTheme="minorHAnsi" w:eastAsiaTheme="minorEastAsia" w:hAnsiTheme="minorHAnsi"/>
              <w:noProof/>
              <w:sz w:val="24"/>
              <w:szCs w:val="24"/>
              <w:lang w:eastAsia="en-AU"/>
            </w:rPr>
          </w:pPr>
          <w:hyperlink w:anchor="_Toc213238847" w:history="1">
            <w:r w:rsidRPr="00FC4E99">
              <w:rPr>
                <w:rStyle w:val="Hyperlink"/>
                <w:rFonts w:cs="Arial"/>
                <w:noProof/>
              </w:rPr>
              <w:t>6.</w:t>
            </w:r>
            <w:r>
              <w:rPr>
                <w:rFonts w:asciiTheme="minorHAnsi" w:eastAsiaTheme="minorEastAsia" w:hAnsiTheme="minorHAnsi"/>
                <w:noProof/>
                <w:sz w:val="24"/>
                <w:szCs w:val="24"/>
                <w:lang w:eastAsia="en-AU"/>
              </w:rPr>
              <w:tab/>
            </w:r>
            <w:r w:rsidRPr="00FC4E99">
              <w:rPr>
                <w:rStyle w:val="Hyperlink"/>
                <w:rFonts w:cs="Arial"/>
                <w:noProof/>
              </w:rPr>
              <w:t>Results and findings</w:t>
            </w:r>
            <w:r>
              <w:rPr>
                <w:noProof/>
                <w:webHidden/>
              </w:rPr>
              <w:tab/>
            </w:r>
            <w:r>
              <w:rPr>
                <w:noProof/>
                <w:webHidden/>
              </w:rPr>
              <w:fldChar w:fldCharType="begin"/>
            </w:r>
            <w:r>
              <w:rPr>
                <w:noProof/>
                <w:webHidden/>
              </w:rPr>
              <w:instrText xml:space="preserve"> PAGEREF _Toc213238847 \h </w:instrText>
            </w:r>
            <w:r>
              <w:rPr>
                <w:noProof/>
                <w:webHidden/>
              </w:rPr>
            </w:r>
            <w:r>
              <w:rPr>
                <w:noProof/>
                <w:webHidden/>
              </w:rPr>
              <w:fldChar w:fldCharType="separate"/>
            </w:r>
            <w:r w:rsidR="008017B8">
              <w:rPr>
                <w:noProof/>
                <w:webHidden/>
              </w:rPr>
              <w:t>32</w:t>
            </w:r>
            <w:r>
              <w:rPr>
                <w:noProof/>
                <w:webHidden/>
              </w:rPr>
              <w:fldChar w:fldCharType="end"/>
            </w:r>
          </w:hyperlink>
        </w:p>
        <w:p w14:paraId="4498DFBE" w14:textId="26A43C83" w:rsidR="00F47EFB" w:rsidRDefault="00F47EFB">
          <w:pPr>
            <w:pStyle w:val="TOC2"/>
            <w:rPr>
              <w:rFonts w:asciiTheme="minorHAnsi" w:eastAsiaTheme="minorEastAsia" w:hAnsiTheme="minorHAnsi"/>
              <w:noProof/>
              <w:sz w:val="24"/>
              <w:szCs w:val="24"/>
              <w:lang w:eastAsia="en-AU"/>
            </w:rPr>
          </w:pPr>
          <w:hyperlink w:anchor="_Toc213238848" w:history="1">
            <w:r w:rsidRPr="00FC4E99">
              <w:rPr>
                <w:rStyle w:val="Hyperlink"/>
                <w:rFonts w:cs="Arial"/>
                <w:noProof/>
              </w:rPr>
              <w:t>6.1</w:t>
            </w:r>
            <w:r>
              <w:rPr>
                <w:rFonts w:asciiTheme="minorHAnsi" w:eastAsiaTheme="minorEastAsia" w:hAnsiTheme="minorHAnsi"/>
                <w:noProof/>
                <w:sz w:val="24"/>
                <w:szCs w:val="24"/>
                <w:lang w:eastAsia="en-AU"/>
              </w:rPr>
              <w:tab/>
            </w:r>
            <w:r w:rsidRPr="00FC4E99">
              <w:rPr>
                <w:rStyle w:val="Hyperlink"/>
                <w:rFonts w:cs="Arial"/>
                <w:noProof/>
              </w:rPr>
              <w:t>Descriptive demographic results</w:t>
            </w:r>
            <w:r>
              <w:rPr>
                <w:noProof/>
                <w:webHidden/>
              </w:rPr>
              <w:tab/>
            </w:r>
            <w:r>
              <w:rPr>
                <w:noProof/>
                <w:webHidden/>
              </w:rPr>
              <w:fldChar w:fldCharType="begin"/>
            </w:r>
            <w:r>
              <w:rPr>
                <w:noProof/>
                <w:webHidden/>
              </w:rPr>
              <w:instrText xml:space="preserve"> PAGEREF _Toc213238848 \h </w:instrText>
            </w:r>
            <w:r>
              <w:rPr>
                <w:noProof/>
                <w:webHidden/>
              </w:rPr>
            </w:r>
            <w:r>
              <w:rPr>
                <w:noProof/>
                <w:webHidden/>
              </w:rPr>
              <w:fldChar w:fldCharType="separate"/>
            </w:r>
            <w:r w:rsidR="008017B8">
              <w:rPr>
                <w:noProof/>
                <w:webHidden/>
              </w:rPr>
              <w:t>32</w:t>
            </w:r>
            <w:r>
              <w:rPr>
                <w:noProof/>
                <w:webHidden/>
              </w:rPr>
              <w:fldChar w:fldCharType="end"/>
            </w:r>
          </w:hyperlink>
        </w:p>
        <w:p w14:paraId="37CC5796" w14:textId="5500737A" w:rsidR="00F47EFB" w:rsidRDefault="00F47EFB">
          <w:pPr>
            <w:pStyle w:val="TOC2"/>
            <w:rPr>
              <w:rFonts w:asciiTheme="minorHAnsi" w:eastAsiaTheme="minorEastAsia" w:hAnsiTheme="minorHAnsi"/>
              <w:noProof/>
              <w:sz w:val="24"/>
              <w:szCs w:val="24"/>
              <w:lang w:eastAsia="en-AU"/>
            </w:rPr>
          </w:pPr>
          <w:hyperlink w:anchor="_Toc213238849" w:history="1">
            <w:r w:rsidRPr="00FC4E99">
              <w:rPr>
                <w:rStyle w:val="Hyperlink"/>
                <w:rFonts w:cs="Arial"/>
                <w:noProof/>
              </w:rPr>
              <w:t>6.2</w:t>
            </w:r>
            <w:r>
              <w:rPr>
                <w:rFonts w:asciiTheme="minorHAnsi" w:eastAsiaTheme="minorEastAsia" w:hAnsiTheme="minorHAnsi"/>
                <w:noProof/>
                <w:sz w:val="24"/>
                <w:szCs w:val="24"/>
                <w:lang w:eastAsia="en-AU"/>
              </w:rPr>
              <w:tab/>
            </w:r>
            <w:r w:rsidRPr="00FC4E99">
              <w:rPr>
                <w:rStyle w:val="Hyperlink"/>
                <w:rFonts w:cs="Arial"/>
                <w:noProof/>
              </w:rPr>
              <w:t>Indigenous strategy or portfolio</w:t>
            </w:r>
            <w:r>
              <w:rPr>
                <w:noProof/>
                <w:webHidden/>
              </w:rPr>
              <w:tab/>
            </w:r>
            <w:r>
              <w:rPr>
                <w:noProof/>
                <w:webHidden/>
              </w:rPr>
              <w:fldChar w:fldCharType="begin"/>
            </w:r>
            <w:r>
              <w:rPr>
                <w:noProof/>
                <w:webHidden/>
              </w:rPr>
              <w:instrText xml:space="preserve"> PAGEREF _Toc213238849 \h </w:instrText>
            </w:r>
            <w:r>
              <w:rPr>
                <w:noProof/>
                <w:webHidden/>
              </w:rPr>
            </w:r>
            <w:r>
              <w:rPr>
                <w:noProof/>
                <w:webHidden/>
              </w:rPr>
              <w:fldChar w:fldCharType="separate"/>
            </w:r>
            <w:r w:rsidR="008017B8">
              <w:rPr>
                <w:noProof/>
                <w:webHidden/>
              </w:rPr>
              <w:t>35</w:t>
            </w:r>
            <w:r>
              <w:rPr>
                <w:noProof/>
                <w:webHidden/>
              </w:rPr>
              <w:fldChar w:fldCharType="end"/>
            </w:r>
          </w:hyperlink>
        </w:p>
        <w:p w14:paraId="3548EDFC" w14:textId="4A7042E0" w:rsidR="00F47EFB" w:rsidRDefault="00F47EFB">
          <w:pPr>
            <w:pStyle w:val="TOC2"/>
            <w:rPr>
              <w:rFonts w:asciiTheme="minorHAnsi" w:eastAsiaTheme="minorEastAsia" w:hAnsiTheme="minorHAnsi"/>
              <w:noProof/>
              <w:sz w:val="24"/>
              <w:szCs w:val="24"/>
              <w:lang w:eastAsia="en-AU"/>
            </w:rPr>
          </w:pPr>
          <w:hyperlink w:anchor="_Toc213238850" w:history="1">
            <w:r w:rsidRPr="00FC4E99">
              <w:rPr>
                <w:rStyle w:val="Hyperlink"/>
                <w:rFonts w:cs="Arial"/>
                <w:noProof/>
              </w:rPr>
              <w:t>6.3</w:t>
            </w:r>
            <w:r>
              <w:rPr>
                <w:rFonts w:asciiTheme="minorHAnsi" w:eastAsiaTheme="minorEastAsia" w:hAnsiTheme="minorHAnsi"/>
                <w:noProof/>
                <w:sz w:val="24"/>
                <w:szCs w:val="24"/>
                <w:lang w:eastAsia="en-AU"/>
              </w:rPr>
              <w:tab/>
            </w:r>
            <w:r w:rsidRPr="00FC4E99">
              <w:rPr>
                <w:rStyle w:val="Hyperlink"/>
                <w:rFonts w:cs="Arial"/>
                <w:noProof/>
              </w:rPr>
              <w:t>Working with Indigenous peoples and communities</w:t>
            </w:r>
            <w:r>
              <w:rPr>
                <w:noProof/>
                <w:webHidden/>
              </w:rPr>
              <w:tab/>
            </w:r>
            <w:r>
              <w:rPr>
                <w:noProof/>
                <w:webHidden/>
              </w:rPr>
              <w:fldChar w:fldCharType="begin"/>
            </w:r>
            <w:r>
              <w:rPr>
                <w:noProof/>
                <w:webHidden/>
              </w:rPr>
              <w:instrText xml:space="preserve"> PAGEREF _Toc213238850 \h </w:instrText>
            </w:r>
            <w:r>
              <w:rPr>
                <w:noProof/>
                <w:webHidden/>
              </w:rPr>
            </w:r>
            <w:r>
              <w:rPr>
                <w:noProof/>
                <w:webHidden/>
              </w:rPr>
              <w:fldChar w:fldCharType="separate"/>
            </w:r>
            <w:r w:rsidR="008017B8">
              <w:rPr>
                <w:noProof/>
                <w:webHidden/>
              </w:rPr>
              <w:t>38</w:t>
            </w:r>
            <w:r>
              <w:rPr>
                <w:noProof/>
                <w:webHidden/>
              </w:rPr>
              <w:fldChar w:fldCharType="end"/>
            </w:r>
          </w:hyperlink>
        </w:p>
        <w:p w14:paraId="49DEA3E1" w14:textId="101129D4" w:rsidR="00F47EFB" w:rsidRDefault="00F47EFB">
          <w:pPr>
            <w:pStyle w:val="TOC2"/>
            <w:rPr>
              <w:rFonts w:asciiTheme="minorHAnsi" w:eastAsiaTheme="minorEastAsia" w:hAnsiTheme="minorHAnsi"/>
              <w:noProof/>
              <w:sz w:val="24"/>
              <w:szCs w:val="24"/>
              <w:lang w:eastAsia="en-AU"/>
            </w:rPr>
          </w:pPr>
          <w:hyperlink w:anchor="_Toc213238851" w:history="1">
            <w:r w:rsidRPr="00FC4E99">
              <w:rPr>
                <w:rStyle w:val="Hyperlink"/>
                <w:rFonts w:cs="Arial"/>
                <w:noProof/>
              </w:rPr>
              <w:t>6.4</w:t>
            </w:r>
            <w:r>
              <w:rPr>
                <w:rFonts w:asciiTheme="minorHAnsi" w:eastAsiaTheme="minorEastAsia" w:hAnsiTheme="minorHAnsi"/>
                <w:noProof/>
                <w:sz w:val="24"/>
                <w:szCs w:val="24"/>
                <w:lang w:eastAsia="en-AU"/>
              </w:rPr>
              <w:tab/>
            </w:r>
            <w:r w:rsidRPr="00FC4E99">
              <w:rPr>
                <w:rStyle w:val="Hyperlink"/>
                <w:rFonts w:cs="Arial"/>
                <w:noProof/>
              </w:rPr>
              <w:t>Training and training perceptions</w:t>
            </w:r>
            <w:r>
              <w:rPr>
                <w:noProof/>
                <w:webHidden/>
              </w:rPr>
              <w:tab/>
            </w:r>
            <w:r>
              <w:rPr>
                <w:noProof/>
                <w:webHidden/>
              </w:rPr>
              <w:fldChar w:fldCharType="begin"/>
            </w:r>
            <w:r>
              <w:rPr>
                <w:noProof/>
                <w:webHidden/>
              </w:rPr>
              <w:instrText xml:space="preserve"> PAGEREF _Toc213238851 \h </w:instrText>
            </w:r>
            <w:r>
              <w:rPr>
                <w:noProof/>
                <w:webHidden/>
              </w:rPr>
            </w:r>
            <w:r>
              <w:rPr>
                <w:noProof/>
                <w:webHidden/>
              </w:rPr>
              <w:fldChar w:fldCharType="separate"/>
            </w:r>
            <w:r w:rsidR="008017B8">
              <w:rPr>
                <w:noProof/>
                <w:webHidden/>
              </w:rPr>
              <w:t>41</w:t>
            </w:r>
            <w:r>
              <w:rPr>
                <w:noProof/>
                <w:webHidden/>
              </w:rPr>
              <w:fldChar w:fldCharType="end"/>
            </w:r>
          </w:hyperlink>
        </w:p>
        <w:p w14:paraId="7D41C594" w14:textId="7A2C96E9" w:rsidR="00F47EFB" w:rsidRDefault="00F47EFB">
          <w:pPr>
            <w:pStyle w:val="TOC2"/>
            <w:rPr>
              <w:rFonts w:asciiTheme="minorHAnsi" w:eastAsiaTheme="minorEastAsia" w:hAnsiTheme="minorHAnsi"/>
              <w:noProof/>
              <w:sz w:val="24"/>
              <w:szCs w:val="24"/>
              <w:lang w:eastAsia="en-AU"/>
            </w:rPr>
          </w:pPr>
          <w:hyperlink w:anchor="_Toc213238852" w:history="1">
            <w:r w:rsidRPr="00FC4E99">
              <w:rPr>
                <w:rStyle w:val="Hyperlink"/>
                <w:rFonts w:cs="Arial"/>
                <w:noProof/>
              </w:rPr>
              <w:t>6.5</w:t>
            </w:r>
            <w:r>
              <w:rPr>
                <w:rFonts w:asciiTheme="minorHAnsi" w:eastAsiaTheme="minorEastAsia" w:hAnsiTheme="minorHAnsi"/>
                <w:noProof/>
                <w:sz w:val="24"/>
                <w:szCs w:val="24"/>
                <w:lang w:eastAsia="en-AU"/>
              </w:rPr>
              <w:tab/>
            </w:r>
            <w:r w:rsidRPr="00FC4E99">
              <w:rPr>
                <w:rStyle w:val="Hyperlink"/>
                <w:rFonts w:cs="Arial"/>
                <w:noProof/>
              </w:rPr>
              <w:t>Support</w:t>
            </w:r>
            <w:r>
              <w:rPr>
                <w:noProof/>
                <w:webHidden/>
              </w:rPr>
              <w:tab/>
            </w:r>
            <w:r>
              <w:rPr>
                <w:noProof/>
                <w:webHidden/>
              </w:rPr>
              <w:fldChar w:fldCharType="begin"/>
            </w:r>
            <w:r>
              <w:rPr>
                <w:noProof/>
                <w:webHidden/>
              </w:rPr>
              <w:instrText xml:space="preserve"> PAGEREF _Toc213238852 \h </w:instrText>
            </w:r>
            <w:r>
              <w:rPr>
                <w:noProof/>
                <w:webHidden/>
              </w:rPr>
            </w:r>
            <w:r>
              <w:rPr>
                <w:noProof/>
                <w:webHidden/>
              </w:rPr>
              <w:fldChar w:fldCharType="separate"/>
            </w:r>
            <w:r w:rsidR="008017B8">
              <w:rPr>
                <w:noProof/>
                <w:webHidden/>
              </w:rPr>
              <w:t>44</w:t>
            </w:r>
            <w:r>
              <w:rPr>
                <w:noProof/>
                <w:webHidden/>
              </w:rPr>
              <w:fldChar w:fldCharType="end"/>
            </w:r>
          </w:hyperlink>
        </w:p>
        <w:p w14:paraId="5F45AC9C" w14:textId="4F922D05" w:rsidR="00F47EFB" w:rsidRDefault="00F47EFB">
          <w:pPr>
            <w:pStyle w:val="TOC3"/>
            <w:tabs>
              <w:tab w:val="left" w:pos="1200"/>
              <w:tab w:val="right" w:leader="dot" w:pos="9016"/>
            </w:tabs>
            <w:rPr>
              <w:rFonts w:asciiTheme="minorHAnsi" w:eastAsiaTheme="minorEastAsia" w:hAnsiTheme="minorHAnsi"/>
              <w:noProof/>
              <w:sz w:val="24"/>
              <w:szCs w:val="24"/>
              <w:lang w:eastAsia="en-AU"/>
            </w:rPr>
          </w:pPr>
          <w:hyperlink w:anchor="_Toc213238853" w:history="1">
            <w:r w:rsidRPr="00FC4E99">
              <w:rPr>
                <w:rStyle w:val="Hyperlink"/>
                <w:rFonts w:cs="Arial"/>
                <w:noProof/>
              </w:rPr>
              <w:t>6.5.1</w:t>
            </w:r>
            <w:r>
              <w:rPr>
                <w:rFonts w:asciiTheme="minorHAnsi" w:eastAsiaTheme="minorEastAsia" w:hAnsiTheme="minorHAnsi"/>
                <w:noProof/>
                <w:sz w:val="24"/>
                <w:szCs w:val="24"/>
                <w:lang w:eastAsia="en-AU"/>
              </w:rPr>
              <w:tab/>
            </w:r>
            <w:r w:rsidRPr="00FC4E99">
              <w:rPr>
                <w:rStyle w:val="Hyperlink"/>
                <w:rFonts w:cs="Arial"/>
                <w:noProof/>
              </w:rPr>
              <w:t>How leaders support their employers</w:t>
            </w:r>
            <w:r>
              <w:rPr>
                <w:noProof/>
                <w:webHidden/>
              </w:rPr>
              <w:tab/>
            </w:r>
            <w:r>
              <w:rPr>
                <w:noProof/>
                <w:webHidden/>
              </w:rPr>
              <w:fldChar w:fldCharType="begin"/>
            </w:r>
            <w:r>
              <w:rPr>
                <w:noProof/>
                <w:webHidden/>
              </w:rPr>
              <w:instrText xml:space="preserve"> PAGEREF _Toc213238853 \h </w:instrText>
            </w:r>
            <w:r>
              <w:rPr>
                <w:noProof/>
                <w:webHidden/>
              </w:rPr>
            </w:r>
            <w:r>
              <w:rPr>
                <w:noProof/>
                <w:webHidden/>
              </w:rPr>
              <w:fldChar w:fldCharType="separate"/>
            </w:r>
            <w:r w:rsidR="008017B8">
              <w:rPr>
                <w:noProof/>
                <w:webHidden/>
              </w:rPr>
              <w:t>44</w:t>
            </w:r>
            <w:r>
              <w:rPr>
                <w:noProof/>
                <w:webHidden/>
              </w:rPr>
              <w:fldChar w:fldCharType="end"/>
            </w:r>
          </w:hyperlink>
        </w:p>
        <w:p w14:paraId="0EFBC19B" w14:textId="356CA636" w:rsidR="00F47EFB" w:rsidRDefault="00F47EFB">
          <w:pPr>
            <w:pStyle w:val="TOC3"/>
            <w:tabs>
              <w:tab w:val="left" w:pos="1200"/>
              <w:tab w:val="right" w:leader="dot" w:pos="9016"/>
            </w:tabs>
            <w:rPr>
              <w:rFonts w:asciiTheme="minorHAnsi" w:eastAsiaTheme="minorEastAsia" w:hAnsiTheme="minorHAnsi"/>
              <w:noProof/>
              <w:sz w:val="24"/>
              <w:szCs w:val="24"/>
              <w:lang w:eastAsia="en-AU"/>
            </w:rPr>
          </w:pPr>
          <w:hyperlink w:anchor="_Toc213238854" w:history="1">
            <w:r w:rsidRPr="00FC4E99">
              <w:rPr>
                <w:rStyle w:val="Hyperlink"/>
                <w:rFonts w:cs="Arial"/>
                <w:noProof/>
              </w:rPr>
              <w:t>6.5.2</w:t>
            </w:r>
            <w:r>
              <w:rPr>
                <w:rFonts w:asciiTheme="minorHAnsi" w:eastAsiaTheme="minorEastAsia" w:hAnsiTheme="minorHAnsi"/>
                <w:noProof/>
                <w:sz w:val="24"/>
                <w:szCs w:val="24"/>
                <w:lang w:eastAsia="en-AU"/>
              </w:rPr>
              <w:tab/>
            </w:r>
            <w:r w:rsidRPr="00FC4E99">
              <w:rPr>
                <w:rStyle w:val="Hyperlink"/>
                <w:rFonts w:cs="Arial"/>
                <w:noProof/>
              </w:rPr>
              <w:t>Current support experienced by university leaders</w:t>
            </w:r>
            <w:r>
              <w:rPr>
                <w:noProof/>
                <w:webHidden/>
              </w:rPr>
              <w:tab/>
            </w:r>
            <w:r>
              <w:rPr>
                <w:noProof/>
                <w:webHidden/>
              </w:rPr>
              <w:fldChar w:fldCharType="begin"/>
            </w:r>
            <w:r>
              <w:rPr>
                <w:noProof/>
                <w:webHidden/>
              </w:rPr>
              <w:instrText xml:space="preserve"> PAGEREF _Toc213238854 \h </w:instrText>
            </w:r>
            <w:r>
              <w:rPr>
                <w:noProof/>
                <w:webHidden/>
              </w:rPr>
            </w:r>
            <w:r>
              <w:rPr>
                <w:noProof/>
                <w:webHidden/>
              </w:rPr>
              <w:fldChar w:fldCharType="separate"/>
            </w:r>
            <w:r w:rsidR="008017B8">
              <w:rPr>
                <w:noProof/>
                <w:webHidden/>
              </w:rPr>
              <w:t>46</w:t>
            </w:r>
            <w:r>
              <w:rPr>
                <w:noProof/>
                <w:webHidden/>
              </w:rPr>
              <w:fldChar w:fldCharType="end"/>
            </w:r>
          </w:hyperlink>
        </w:p>
        <w:p w14:paraId="6B3EFE1F" w14:textId="62E66B56" w:rsidR="00F47EFB" w:rsidRDefault="00F47EFB">
          <w:pPr>
            <w:pStyle w:val="TOC3"/>
            <w:tabs>
              <w:tab w:val="left" w:pos="1200"/>
              <w:tab w:val="right" w:leader="dot" w:pos="9016"/>
            </w:tabs>
            <w:rPr>
              <w:rFonts w:asciiTheme="minorHAnsi" w:eastAsiaTheme="minorEastAsia" w:hAnsiTheme="minorHAnsi"/>
              <w:noProof/>
              <w:sz w:val="24"/>
              <w:szCs w:val="24"/>
              <w:lang w:eastAsia="en-AU"/>
            </w:rPr>
          </w:pPr>
          <w:hyperlink w:anchor="_Toc213238855" w:history="1">
            <w:r w:rsidRPr="00FC4E99">
              <w:rPr>
                <w:rStyle w:val="Hyperlink"/>
                <w:rFonts w:cs="Arial"/>
                <w:noProof/>
              </w:rPr>
              <w:t>6.5.3</w:t>
            </w:r>
            <w:r>
              <w:rPr>
                <w:rFonts w:asciiTheme="minorHAnsi" w:eastAsiaTheme="minorEastAsia" w:hAnsiTheme="minorHAnsi"/>
                <w:noProof/>
                <w:sz w:val="24"/>
                <w:szCs w:val="24"/>
                <w:lang w:eastAsia="en-AU"/>
              </w:rPr>
              <w:tab/>
            </w:r>
            <w:r w:rsidRPr="00FC4E99">
              <w:rPr>
                <w:rStyle w:val="Hyperlink"/>
                <w:rFonts w:cs="Arial"/>
                <w:noProof/>
              </w:rPr>
              <w:t>What’s missing: Support leaders are still seeking</w:t>
            </w:r>
            <w:r>
              <w:rPr>
                <w:noProof/>
                <w:webHidden/>
              </w:rPr>
              <w:tab/>
            </w:r>
            <w:r>
              <w:rPr>
                <w:noProof/>
                <w:webHidden/>
              </w:rPr>
              <w:fldChar w:fldCharType="begin"/>
            </w:r>
            <w:r>
              <w:rPr>
                <w:noProof/>
                <w:webHidden/>
              </w:rPr>
              <w:instrText xml:space="preserve"> PAGEREF _Toc213238855 \h </w:instrText>
            </w:r>
            <w:r>
              <w:rPr>
                <w:noProof/>
                <w:webHidden/>
              </w:rPr>
            </w:r>
            <w:r>
              <w:rPr>
                <w:noProof/>
                <w:webHidden/>
              </w:rPr>
              <w:fldChar w:fldCharType="separate"/>
            </w:r>
            <w:r w:rsidR="008017B8">
              <w:rPr>
                <w:noProof/>
                <w:webHidden/>
              </w:rPr>
              <w:t>47</w:t>
            </w:r>
            <w:r>
              <w:rPr>
                <w:noProof/>
                <w:webHidden/>
              </w:rPr>
              <w:fldChar w:fldCharType="end"/>
            </w:r>
          </w:hyperlink>
        </w:p>
        <w:p w14:paraId="6AA7C88C" w14:textId="6D5B1C94" w:rsidR="00F47EFB" w:rsidRDefault="00F47EFB">
          <w:pPr>
            <w:pStyle w:val="TOC3"/>
            <w:tabs>
              <w:tab w:val="left" w:pos="1200"/>
              <w:tab w:val="right" w:leader="dot" w:pos="9016"/>
            </w:tabs>
            <w:rPr>
              <w:rFonts w:asciiTheme="minorHAnsi" w:eastAsiaTheme="minorEastAsia" w:hAnsiTheme="minorHAnsi"/>
              <w:noProof/>
              <w:sz w:val="24"/>
              <w:szCs w:val="24"/>
              <w:lang w:eastAsia="en-AU"/>
            </w:rPr>
          </w:pPr>
          <w:hyperlink w:anchor="_Toc213238856" w:history="1">
            <w:r w:rsidRPr="00FC4E99">
              <w:rPr>
                <w:rStyle w:val="Hyperlink"/>
                <w:rFonts w:cs="Arial"/>
                <w:noProof/>
              </w:rPr>
              <w:t>6.5.4</w:t>
            </w:r>
            <w:r>
              <w:rPr>
                <w:rFonts w:asciiTheme="minorHAnsi" w:eastAsiaTheme="minorEastAsia" w:hAnsiTheme="minorHAnsi"/>
                <w:noProof/>
                <w:sz w:val="24"/>
                <w:szCs w:val="24"/>
                <w:lang w:eastAsia="en-AU"/>
              </w:rPr>
              <w:tab/>
            </w:r>
            <w:r w:rsidRPr="00FC4E99">
              <w:rPr>
                <w:rStyle w:val="Hyperlink"/>
                <w:rFonts w:cs="Arial"/>
                <w:noProof/>
              </w:rPr>
              <w:t>Areas for growth and development</w:t>
            </w:r>
            <w:r>
              <w:rPr>
                <w:noProof/>
                <w:webHidden/>
              </w:rPr>
              <w:tab/>
            </w:r>
            <w:r>
              <w:rPr>
                <w:noProof/>
                <w:webHidden/>
              </w:rPr>
              <w:fldChar w:fldCharType="begin"/>
            </w:r>
            <w:r>
              <w:rPr>
                <w:noProof/>
                <w:webHidden/>
              </w:rPr>
              <w:instrText xml:space="preserve"> PAGEREF _Toc213238856 \h </w:instrText>
            </w:r>
            <w:r>
              <w:rPr>
                <w:noProof/>
                <w:webHidden/>
              </w:rPr>
            </w:r>
            <w:r>
              <w:rPr>
                <w:noProof/>
                <w:webHidden/>
              </w:rPr>
              <w:fldChar w:fldCharType="separate"/>
            </w:r>
            <w:r w:rsidR="008017B8">
              <w:rPr>
                <w:noProof/>
                <w:webHidden/>
              </w:rPr>
              <w:t>49</w:t>
            </w:r>
            <w:r>
              <w:rPr>
                <w:noProof/>
                <w:webHidden/>
              </w:rPr>
              <w:fldChar w:fldCharType="end"/>
            </w:r>
          </w:hyperlink>
        </w:p>
        <w:p w14:paraId="41C5823E" w14:textId="5EC261A8" w:rsidR="00F47EFB" w:rsidRDefault="00F47EFB">
          <w:pPr>
            <w:pStyle w:val="TOC2"/>
            <w:rPr>
              <w:rFonts w:asciiTheme="minorHAnsi" w:eastAsiaTheme="minorEastAsia" w:hAnsiTheme="minorHAnsi"/>
              <w:noProof/>
              <w:sz w:val="24"/>
              <w:szCs w:val="24"/>
              <w:lang w:eastAsia="en-AU"/>
            </w:rPr>
          </w:pPr>
          <w:hyperlink w:anchor="_Toc213238857" w:history="1">
            <w:r w:rsidRPr="00FC4E99">
              <w:rPr>
                <w:rStyle w:val="Hyperlink"/>
                <w:rFonts w:cs="Arial"/>
                <w:noProof/>
              </w:rPr>
              <w:t>6.6</w:t>
            </w:r>
            <w:r>
              <w:rPr>
                <w:rFonts w:asciiTheme="minorHAnsi" w:eastAsiaTheme="minorEastAsia" w:hAnsiTheme="minorHAnsi"/>
                <w:noProof/>
                <w:sz w:val="24"/>
                <w:szCs w:val="24"/>
                <w:lang w:eastAsia="en-AU"/>
              </w:rPr>
              <w:tab/>
            </w:r>
            <w:r w:rsidRPr="00FC4E99">
              <w:rPr>
                <w:rStyle w:val="Hyperlink"/>
                <w:rFonts w:cs="Arial"/>
                <w:noProof/>
              </w:rPr>
              <w:t>Developing a training framework: Addressing learning needs for university leaders</w:t>
            </w:r>
            <w:r>
              <w:rPr>
                <w:noProof/>
                <w:webHidden/>
              </w:rPr>
              <w:tab/>
              <w:t>…………………………………………………………………………………………….</w:t>
            </w:r>
            <w:r>
              <w:rPr>
                <w:noProof/>
                <w:webHidden/>
              </w:rPr>
              <w:fldChar w:fldCharType="begin"/>
            </w:r>
            <w:r>
              <w:rPr>
                <w:noProof/>
                <w:webHidden/>
              </w:rPr>
              <w:instrText xml:space="preserve"> PAGEREF _Toc213238857 \h </w:instrText>
            </w:r>
            <w:r>
              <w:rPr>
                <w:noProof/>
                <w:webHidden/>
              </w:rPr>
            </w:r>
            <w:r>
              <w:rPr>
                <w:noProof/>
                <w:webHidden/>
              </w:rPr>
              <w:fldChar w:fldCharType="separate"/>
            </w:r>
            <w:r w:rsidR="008017B8">
              <w:rPr>
                <w:noProof/>
                <w:webHidden/>
              </w:rPr>
              <w:t>50</w:t>
            </w:r>
            <w:r>
              <w:rPr>
                <w:noProof/>
                <w:webHidden/>
              </w:rPr>
              <w:fldChar w:fldCharType="end"/>
            </w:r>
          </w:hyperlink>
        </w:p>
        <w:p w14:paraId="51226721" w14:textId="4A4CED0F" w:rsidR="00F47EFB" w:rsidRDefault="00F47EFB">
          <w:pPr>
            <w:pStyle w:val="TOC3"/>
            <w:tabs>
              <w:tab w:val="left" w:pos="1200"/>
              <w:tab w:val="right" w:leader="dot" w:pos="9016"/>
            </w:tabs>
            <w:rPr>
              <w:rFonts w:asciiTheme="minorHAnsi" w:eastAsiaTheme="minorEastAsia" w:hAnsiTheme="minorHAnsi"/>
              <w:noProof/>
              <w:sz w:val="24"/>
              <w:szCs w:val="24"/>
              <w:lang w:eastAsia="en-AU"/>
            </w:rPr>
          </w:pPr>
          <w:hyperlink w:anchor="_Toc213238858" w:history="1">
            <w:r w:rsidRPr="00FC4E99">
              <w:rPr>
                <w:rStyle w:val="Hyperlink"/>
                <w:rFonts w:cs="Arial"/>
                <w:noProof/>
              </w:rPr>
              <w:t>6.6.1</w:t>
            </w:r>
            <w:r>
              <w:rPr>
                <w:rFonts w:asciiTheme="minorHAnsi" w:eastAsiaTheme="minorEastAsia" w:hAnsiTheme="minorHAnsi"/>
                <w:noProof/>
                <w:sz w:val="24"/>
                <w:szCs w:val="24"/>
                <w:lang w:eastAsia="en-AU"/>
              </w:rPr>
              <w:tab/>
            </w:r>
            <w:r w:rsidRPr="00FC4E99">
              <w:rPr>
                <w:rStyle w:val="Hyperlink"/>
                <w:rFonts w:cs="Arial"/>
                <w:noProof/>
              </w:rPr>
              <w:t>Identifying learning priorities for university leaders</w:t>
            </w:r>
            <w:r>
              <w:rPr>
                <w:noProof/>
                <w:webHidden/>
              </w:rPr>
              <w:tab/>
            </w:r>
            <w:r>
              <w:rPr>
                <w:noProof/>
                <w:webHidden/>
              </w:rPr>
              <w:fldChar w:fldCharType="begin"/>
            </w:r>
            <w:r>
              <w:rPr>
                <w:noProof/>
                <w:webHidden/>
              </w:rPr>
              <w:instrText xml:space="preserve"> PAGEREF _Toc213238858 \h </w:instrText>
            </w:r>
            <w:r>
              <w:rPr>
                <w:noProof/>
                <w:webHidden/>
              </w:rPr>
            </w:r>
            <w:r>
              <w:rPr>
                <w:noProof/>
                <w:webHidden/>
              </w:rPr>
              <w:fldChar w:fldCharType="separate"/>
            </w:r>
            <w:r w:rsidR="008017B8">
              <w:rPr>
                <w:noProof/>
                <w:webHidden/>
              </w:rPr>
              <w:t>50</w:t>
            </w:r>
            <w:r>
              <w:rPr>
                <w:noProof/>
                <w:webHidden/>
              </w:rPr>
              <w:fldChar w:fldCharType="end"/>
            </w:r>
          </w:hyperlink>
        </w:p>
        <w:p w14:paraId="2FDB3854" w14:textId="3F713051" w:rsidR="00F47EFB" w:rsidRDefault="00F47EFB">
          <w:pPr>
            <w:pStyle w:val="TOC3"/>
            <w:tabs>
              <w:tab w:val="left" w:pos="1200"/>
              <w:tab w:val="right" w:leader="dot" w:pos="9016"/>
            </w:tabs>
            <w:rPr>
              <w:rFonts w:asciiTheme="minorHAnsi" w:eastAsiaTheme="minorEastAsia" w:hAnsiTheme="minorHAnsi"/>
              <w:noProof/>
              <w:sz w:val="24"/>
              <w:szCs w:val="24"/>
              <w:lang w:eastAsia="en-AU"/>
            </w:rPr>
          </w:pPr>
          <w:hyperlink w:anchor="_Toc213238859" w:history="1">
            <w:r w:rsidRPr="00FC4E99">
              <w:rPr>
                <w:rStyle w:val="Hyperlink"/>
                <w:rFonts w:cs="Arial"/>
                <w:noProof/>
              </w:rPr>
              <w:t>6.6.2</w:t>
            </w:r>
            <w:r>
              <w:rPr>
                <w:rFonts w:asciiTheme="minorHAnsi" w:eastAsiaTheme="minorEastAsia" w:hAnsiTheme="minorHAnsi"/>
                <w:noProof/>
                <w:sz w:val="24"/>
                <w:szCs w:val="24"/>
                <w:lang w:eastAsia="en-AU"/>
              </w:rPr>
              <w:tab/>
            </w:r>
            <w:r w:rsidRPr="00FC4E99">
              <w:rPr>
                <w:rStyle w:val="Hyperlink"/>
                <w:rFonts w:cs="Arial"/>
                <w:noProof/>
              </w:rPr>
              <w:t>Supporting team and collective development through targeting training</w:t>
            </w:r>
            <w:r>
              <w:rPr>
                <w:noProof/>
                <w:webHidden/>
              </w:rPr>
              <w:tab/>
            </w:r>
            <w:r>
              <w:rPr>
                <w:noProof/>
                <w:webHidden/>
              </w:rPr>
              <w:fldChar w:fldCharType="begin"/>
            </w:r>
            <w:r>
              <w:rPr>
                <w:noProof/>
                <w:webHidden/>
              </w:rPr>
              <w:instrText xml:space="preserve"> PAGEREF _Toc213238859 \h </w:instrText>
            </w:r>
            <w:r>
              <w:rPr>
                <w:noProof/>
                <w:webHidden/>
              </w:rPr>
            </w:r>
            <w:r>
              <w:rPr>
                <w:noProof/>
                <w:webHidden/>
              </w:rPr>
              <w:fldChar w:fldCharType="separate"/>
            </w:r>
            <w:r w:rsidR="008017B8">
              <w:rPr>
                <w:noProof/>
                <w:webHidden/>
              </w:rPr>
              <w:t>51</w:t>
            </w:r>
            <w:r>
              <w:rPr>
                <w:noProof/>
                <w:webHidden/>
              </w:rPr>
              <w:fldChar w:fldCharType="end"/>
            </w:r>
          </w:hyperlink>
        </w:p>
        <w:p w14:paraId="080CB21B" w14:textId="40A4FF09" w:rsidR="00F47EFB" w:rsidRDefault="00F47EFB">
          <w:pPr>
            <w:pStyle w:val="TOC1"/>
            <w:tabs>
              <w:tab w:val="left" w:pos="440"/>
              <w:tab w:val="right" w:leader="dot" w:pos="9016"/>
            </w:tabs>
            <w:rPr>
              <w:rFonts w:asciiTheme="minorHAnsi" w:eastAsiaTheme="minorEastAsia" w:hAnsiTheme="minorHAnsi"/>
              <w:noProof/>
              <w:sz w:val="24"/>
              <w:szCs w:val="24"/>
              <w:lang w:eastAsia="en-AU"/>
            </w:rPr>
          </w:pPr>
          <w:hyperlink w:anchor="_Toc213238860" w:history="1">
            <w:r w:rsidRPr="00FC4E99">
              <w:rPr>
                <w:rStyle w:val="Hyperlink"/>
                <w:rFonts w:cs="Arial"/>
                <w:noProof/>
              </w:rPr>
              <w:t>7.</w:t>
            </w:r>
            <w:r>
              <w:rPr>
                <w:rFonts w:asciiTheme="minorHAnsi" w:eastAsiaTheme="minorEastAsia" w:hAnsiTheme="minorHAnsi"/>
                <w:noProof/>
                <w:sz w:val="24"/>
                <w:szCs w:val="24"/>
                <w:lang w:eastAsia="en-AU"/>
              </w:rPr>
              <w:tab/>
            </w:r>
            <w:r w:rsidRPr="00FC4E99">
              <w:rPr>
                <w:rStyle w:val="Hyperlink"/>
                <w:rFonts w:cs="Arial"/>
                <w:noProof/>
              </w:rPr>
              <w:t>Discussion</w:t>
            </w:r>
            <w:r>
              <w:rPr>
                <w:noProof/>
                <w:webHidden/>
              </w:rPr>
              <w:tab/>
            </w:r>
            <w:r>
              <w:rPr>
                <w:noProof/>
                <w:webHidden/>
              </w:rPr>
              <w:fldChar w:fldCharType="begin"/>
            </w:r>
            <w:r>
              <w:rPr>
                <w:noProof/>
                <w:webHidden/>
              </w:rPr>
              <w:instrText xml:space="preserve"> PAGEREF _Toc213238860 \h </w:instrText>
            </w:r>
            <w:r>
              <w:rPr>
                <w:noProof/>
                <w:webHidden/>
              </w:rPr>
            </w:r>
            <w:r>
              <w:rPr>
                <w:noProof/>
                <w:webHidden/>
              </w:rPr>
              <w:fldChar w:fldCharType="separate"/>
            </w:r>
            <w:r w:rsidR="008017B8">
              <w:rPr>
                <w:noProof/>
                <w:webHidden/>
              </w:rPr>
              <w:t>53</w:t>
            </w:r>
            <w:r>
              <w:rPr>
                <w:noProof/>
                <w:webHidden/>
              </w:rPr>
              <w:fldChar w:fldCharType="end"/>
            </w:r>
          </w:hyperlink>
        </w:p>
        <w:p w14:paraId="6A196323" w14:textId="1A6ECD5B" w:rsidR="00F47EFB" w:rsidRDefault="00F47EFB">
          <w:pPr>
            <w:pStyle w:val="TOC2"/>
            <w:rPr>
              <w:rFonts w:asciiTheme="minorHAnsi" w:eastAsiaTheme="minorEastAsia" w:hAnsiTheme="minorHAnsi"/>
              <w:noProof/>
              <w:sz w:val="24"/>
              <w:szCs w:val="24"/>
              <w:lang w:eastAsia="en-AU"/>
            </w:rPr>
          </w:pPr>
          <w:hyperlink w:anchor="_Toc213238861" w:history="1">
            <w:r w:rsidRPr="00FC4E99">
              <w:rPr>
                <w:rStyle w:val="Hyperlink"/>
                <w:rFonts w:cs="Arial"/>
                <w:noProof/>
              </w:rPr>
              <w:t>7.1</w:t>
            </w:r>
            <w:r>
              <w:rPr>
                <w:rFonts w:asciiTheme="minorHAnsi" w:eastAsiaTheme="minorEastAsia" w:hAnsiTheme="minorHAnsi"/>
                <w:noProof/>
                <w:sz w:val="24"/>
                <w:szCs w:val="24"/>
                <w:lang w:eastAsia="en-AU"/>
              </w:rPr>
              <w:tab/>
            </w:r>
            <w:r w:rsidRPr="00FC4E99">
              <w:rPr>
                <w:rStyle w:val="Hyperlink"/>
                <w:rFonts w:cs="Arial"/>
                <w:noProof/>
              </w:rPr>
              <w:t>Strategic implementation: From policy to practice</w:t>
            </w:r>
            <w:r>
              <w:rPr>
                <w:noProof/>
                <w:webHidden/>
              </w:rPr>
              <w:tab/>
            </w:r>
            <w:r>
              <w:rPr>
                <w:noProof/>
                <w:webHidden/>
              </w:rPr>
              <w:fldChar w:fldCharType="begin"/>
            </w:r>
            <w:r>
              <w:rPr>
                <w:noProof/>
                <w:webHidden/>
              </w:rPr>
              <w:instrText xml:space="preserve"> PAGEREF _Toc213238861 \h </w:instrText>
            </w:r>
            <w:r>
              <w:rPr>
                <w:noProof/>
                <w:webHidden/>
              </w:rPr>
            </w:r>
            <w:r>
              <w:rPr>
                <w:noProof/>
                <w:webHidden/>
              </w:rPr>
              <w:fldChar w:fldCharType="separate"/>
            </w:r>
            <w:r w:rsidR="008017B8">
              <w:rPr>
                <w:noProof/>
                <w:webHidden/>
              </w:rPr>
              <w:t>53</w:t>
            </w:r>
            <w:r>
              <w:rPr>
                <w:noProof/>
                <w:webHidden/>
              </w:rPr>
              <w:fldChar w:fldCharType="end"/>
            </w:r>
          </w:hyperlink>
        </w:p>
        <w:p w14:paraId="6AFD31CB" w14:textId="611A769F" w:rsidR="00F47EFB" w:rsidRDefault="00F47EFB">
          <w:pPr>
            <w:pStyle w:val="TOC2"/>
            <w:rPr>
              <w:rFonts w:asciiTheme="minorHAnsi" w:eastAsiaTheme="minorEastAsia" w:hAnsiTheme="minorHAnsi"/>
              <w:noProof/>
              <w:sz w:val="24"/>
              <w:szCs w:val="24"/>
              <w:lang w:eastAsia="en-AU"/>
            </w:rPr>
          </w:pPr>
          <w:hyperlink w:anchor="_Toc213238862" w:history="1">
            <w:r w:rsidRPr="00FC4E99">
              <w:rPr>
                <w:rStyle w:val="Hyperlink"/>
                <w:rFonts w:cs="Arial"/>
                <w:noProof/>
              </w:rPr>
              <w:t>7.2</w:t>
            </w:r>
            <w:r>
              <w:rPr>
                <w:rFonts w:asciiTheme="minorHAnsi" w:eastAsiaTheme="minorEastAsia" w:hAnsiTheme="minorHAnsi"/>
                <w:noProof/>
                <w:sz w:val="24"/>
                <w:szCs w:val="24"/>
                <w:lang w:eastAsia="en-AU"/>
              </w:rPr>
              <w:tab/>
            </w:r>
            <w:r w:rsidRPr="00FC4E99">
              <w:rPr>
                <w:rStyle w:val="Hyperlink"/>
                <w:rFonts w:cs="Arial"/>
                <w:noProof/>
              </w:rPr>
              <w:t>The confidence–competence paradox</w:t>
            </w:r>
            <w:r>
              <w:rPr>
                <w:noProof/>
                <w:webHidden/>
              </w:rPr>
              <w:tab/>
            </w:r>
            <w:r>
              <w:rPr>
                <w:noProof/>
                <w:webHidden/>
              </w:rPr>
              <w:fldChar w:fldCharType="begin"/>
            </w:r>
            <w:r>
              <w:rPr>
                <w:noProof/>
                <w:webHidden/>
              </w:rPr>
              <w:instrText xml:space="preserve"> PAGEREF _Toc213238862 \h </w:instrText>
            </w:r>
            <w:r>
              <w:rPr>
                <w:noProof/>
                <w:webHidden/>
              </w:rPr>
            </w:r>
            <w:r>
              <w:rPr>
                <w:noProof/>
                <w:webHidden/>
              </w:rPr>
              <w:fldChar w:fldCharType="separate"/>
            </w:r>
            <w:r w:rsidR="008017B8">
              <w:rPr>
                <w:noProof/>
                <w:webHidden/>
              </w:rPr>
              <w:t>53</w:t>
            </w:r>
            <w:r>
              <w:rPr>
                <w:noProof/>
                <w:webHidden/>
              </w:rPr>
              <w:fldChar w:fldCharType="end"/>
            </w:r>
          </w:hyperlink>
        </w:p>
        <w:p w14:paraId="0E6C3129" w14:textId="11E57E59" w:rsidR="00F47EFB" w:rsidRDefault="00F47EFB">
          <w:pPr>
            <w:pStyle w:val="TOC2"/>
            <w:rPr>
              <w:rFonts w:asciiTheme="minorHAnsi" w:eastAsiaTheme="minorEastAsia" w:hAnsiTheme="minorHAnsi"/>
              <w:noProof/>
              <w:sz w:val="24"/>
              <w:szCs w:val="24"/>
              <w:lang w:eastAsia="en-AU"/>
            </w:rPr>
          </w:pPr>
          <w:hyperlink w:anchor="_Toc213238863" w:history="1">
            <w:r w:rsidRPr="00FC4E99">
              <w:rPr>
                <w:rStyle w:val="Hyperlink"/>
                <w:rFonts w:cs="Arial"/>
                <w:noProof/>
              </w:rPr>
              <w:t>7.3</w:t>
            </w:r>
            <w:r>
              <w:rPr>
                <w:rFonts w:asciiTheme="minorHAnsi" w:eastAsiaTheme="minorEastAsia" w:hAnsiTheme="minorHAnsi"/>
                <w:noProof/>
                <w:sz w:val="24"/>
                <w:szCs w:val="24"/>
                <w:lang w:eastAsia="en-AU"/>
              </w:rPr>
              <w:tab/>
            </w:r>
            <w:r w:rsidRPr="00FC4E99">
              <w:rPr>
                <w:rStyle w:val="Hyperlink"/>
                <w:rFonts w:cs="Arial"/>
                <w:noProof/>
              </w:rPr>
              <w:t>Colonial load and active engagement</w:t>
            </w:r>
            <w:r>
              <w:rPr>
                <w:noProof/>
                <w:webHidden/>
              </w:rPr>
              <w:tab/>
            </w:r>
            <w:r>
              <w:rPr>
                <w:noProof/>
                <w:webHidden/>
              </w:rPr>
              <w:fldChar w:fldCharType="begin"/>
            </w:r>
            <w:r>
              <w:rPr>
                <w:noProof/>
                <w:webHidden/>
              </w:rPr>
              <w:instrText xml:space="preserve"> PAGEREF _Toc213238863 \h </w:instrText>
            </w:r>
            <w:r>
              <w:rPr>
                <w:noProof/>
                <w:webHidden/>
              </w:rPr>
            </w:r>
            <w:r>
              <w:rPr>
                <w:noProof/>
                <w:webHidden/>
              </w:rPr>
              <w:fldChar w:fldCharType="separate"/>
            </w:r>
            <w:r w:rsidR="008017B8">
              <w:rPr>
                <w:noProof/>
                <w:webHidden/>
              </w:rPr>
              <w:t>54</w:t>
            </w:r>
            <w:r>
              <w:rPr>
                <w:noProof/>
                <w:webHidden/>
              </w:rPr>
              <w:fldChar w:fldCharType="end"/>
            </w:r>
          </w:hyperlink>
        </w:p>
        <w:p w14:paraId="67A6A179" w14:textId="0D318FA9" w:rsidR="00F47EFB" w:rsidRDefault="00F47EFB">
          <w:pPr>
            <w:pStyle w:val="TOC2"/>
            <w:rPr>
              <w:rFonts w:asciiTheme="minorHAnsi" w:eastAsiaTheme="minorEastAsia" w:hAnsiTheme="minorHAnsi"/>
              <w:noProof/>
              <w:sz w:val="24"/>
              <w:szCs w:val="24"/>
              <w:lang w:eastAsia="en-AU"/>
            </w:rPr>
          </w:pPr>
          <w:hyperlink w:anchor="_Toc213238864" w:history="1">
            <w:r w:rsidRPr="00FC4E99">
              <w:rPr>
                <w:rStyle w:val="Hyperlink"/>
                <w:rFonts w:cs="Arial"/>
                <w:noProof/>
              </w:rPr>
              <w:t>7.4</w:t>
            </w:r>
            <w:r>
              <w:rPr>
                <w:rFonts w:asciiTheme="minorHAnsi" w:eastAsiaTheme="minorEastAsia" w:hAnsiTheme="minorHAnsi"/>
                <w:noProof/>
                <w:sz w:val="24"/>
                <w:szCs w:val="24"/>
                <w:lang w:eastAsia="en-AU"/>
              </w:rPr>
              <w:tab/>
            </w:r>
            <w:r w:rsidRPr="00FC4E99">
              <w:rPr>
                <w:rStyle w:val="Hyperlink"/>
                <w:rFonts w:cs="Arial"/>
                <w:noProof/>
              </w:rPr>
              <w:t>Training and professional development: Beyond basic awareness</w:t>
            </w:r>
            <w:r>
              <w:rPr>
                <w:noProof/>
                <w:webHidden/>
              </w:rPr>
              <w:tab/>
            </w:r>
            <w:r>
              <w:rPr>
                <w:noProof/>
                <w:webHidden/>
              </w:rPr>
              <w:fldChar w:fldCharType="begin"/>
            </w:r>
            <w:r>
              <w:rPr>
                <w:noProof/>
                <w:webHidden/>
              </w:rPr>
              <w:instrText xml:space="preserve"> PAGEREF _Toc213238864 \h </w:instrText>
            </w:r>
            <w:r>
              <w:rPr>
                <w:noProof/>
                <w:webHidden/>
              </w:rPr>
            </w:r>
            <w:r>
              <w:rPr>
                <w:noProof/>
                <w:webHidden/>
              </w:rPr>
              <w:fldChar w:fldCharType="separate"/>
            </w:r>
            <w:r w:rsidR="008017B8">
              <w:rPr>
                <w:noProof/>
                <w:webHidden/>
              </w:rPr>
              <w:t>54</w:t>
            </w:r>
            <w:r>
              <w:rPr>
                <w:noProof/>
                <w:webHidden/>
              </w:rPr>
              <w:fldChar w:fldCharType="end"/>
            </w:r>
          </w:hyperlink>
        </w:p>
        <w:p w14:paraId="7E8D85E8" w14:textId="73D60F50" w:rsidR="00F47EFB" w:rsidRDefault="00F47EFB">
          <w:pPr>
            <w:pStyle w:val="TOC2"/>
            <w:rPr>
              <w:rFonts w:asciiTheme="minorHAnsi" w:eastAsiaTheme="minorEastAsia" w:hAnsiTheme="minorHAnsi"/>
              <w:noProof/>
              <w:sz w:val="24"/>
              <w:szCs w:val="24"/>
              <w:lang w:eastAsia="en-AU"/>
            </w:rPr>
          </w:pPr>
          <w:hyperlink w:anchor="_Toc213238865" w:history="1">
            <w:r w:rsidRPr="00FC4E99">
              <w:rPr>
                <w:rStyle w:val="Hyperlink"/>
                <w:rFonts w:cs="Arial"/>
                <w:noProof/>
              </w:rPr>
              <w:t>7.5</w:t>
            </w:r>
            <w:r>
              <w:rPr>
                <w:rFonts w:asciiTheme="minorHAnsi" w:eastAsiaTheme="minorEastAsia" w:hAnsiTheme="minorHAnsi"/>
                <w:noProof/>
                <w:sz w:val="24"/>
                <w:szCs w:val="24"/>
                <w:lang w:eastAsia="en-AU"/>
              </w:rPr>
              <w:tab/>
            </w:r>
            <w:r w:rsidRPr="00FC4E99">
              <w:rPr>
                <w:rStyle w:val="Hyperlink"/>
                <w:rFonts w:cs="Arial"/>
                <w:noProof/>
              </w:rPr>
              <w:t>Building authentic community relationships</w:t>
            </w:r>
            <w:r>
              <w:rPr>
                <w:noProof/>
                <w:webHidden/>
              </w:rPr>
              <w:tab/>
            </w:r>
            <w:r>
              <w:rPr>
                <w:noProof/>
                <w:webHidden/>
              </w:rPr>
              <w:fldChar w:fldCharType="begin"/>
            </w:r>
            <w:r>
              <w:rPr>
                <w:noProof/>
                <w:webHidden/>
              </w:rPr>
              <w:instrText xml:space="preserve"> PAGEREF _Toc213238865 \h </w:instrText>
            </w:r>
            <w:r>
              <w:rPr>
                <w:noProof/>
                <w:webHidden/>
              </w:rPr>
            </w:r>
            <w:r>
              <w:rPr>
                <w:noProof/>
                <w:webHidden/>
              </w:rPr>
              <w:fldChar w:fldCharType="separate"/>
            </w:r>
            <w:r w:rsidR="008017B8">
              <w:rPr>
                <w:noProof/>
                <w:webHidden/>
              </w:rPr>
              <w:t>55</w:t>
            </w:r>
            <w:r>
              <w:rPr>
                <w:noProof/>
                <w:webHidden/>
              </w:rPr>
              <w:fldChar w:fldCharType="end"/>
            </w:r>
          </w:hyperlink>
        </w:p>
        <w:p w14:paraId="16570527" w14:textId="56BF9776" w:rsidR="00F47EFB" w:rsidRDefault="00F47EFB">
          <w:pPr>
            <w:pStyle w:val="TOC2"/>
            <w:rPr>
              <w:rFonts w:asciiTheme="minorHAnsi" w:eastAsiaTheme="minorEastAsia" w:hAnsiTheme="minorHAnsi"/>
              <w:noProof/>
              <w:sz w:val="24"/>
              <w:szCs w:val="24"/>
              <w:lang w:eastAsia="en-AU"/>
            </w:rPr>
          </w:pPr>
          <w:hyperlink w:anchor="_Toc213238866" w:history="1">
            <w:r w:rsidRPr="00FC4E99">
              <w:rPr>
                <w:rStyle w:val="Hyperlink"/>
                <w:rFonts w:cs="Arial"/>
                <w:noProof/>
              </w:rPr>
              <w:t>7.6</w:t>
            </w:r>
            <w:r>
              <w:rPr>
                <w:rFonts w:asciiTheme="minorHAnsi" w:eastAsiaTheme="minorEastAsia" w:hAnsiTheme="minorHAnsi"/>
                <w:noProof/>
                <w:sz w:val="24"/>
                <w:szCs w:val="24"/>
                <w:lang w:eastAsia="en-AU"/>
              </w:rPr>
              <w:tab/>
            </w:r>
            <w:r w:rsidRPr="00FC4E99">
              <w:rPr>
                <w:rStyle w:val="Hyperlink"/>
                <w:rFonts w:cs="Arial"/>
                <w:noProof/>
              </w:rPr>
              <w:t>Institutional change and implementation requirements</w:t>
            </w:r>
            <w:r>
              <w:rPr>
                <w:noProof/>
                <w:webHidden/>
              </w:rPr>
              <w:tab/>
            </w:r>
            <w:r>
              <w:rPr>
                <w:noProof/>
                <w:webHidden/>
              </w:rPr>
              <w:fldChar w:fldCharType="begin"/>
            </w:r>
            <w:r>
              <w:rPr>
                <w:noProof/>
                <w:webHidden/>
              </w:rPr>
              <w:instrText xml:space="preserve"> PAGEREF _Toc213238866 \h </w:instrText>
            </w:r>
            <w:r>
              <w:rPr>
                <w:noProof/>
                <w:webHidden/>
              </w:rPr>
            </w:r>
            <w:r>
              <w:rPr>
                <w:noProof/>
                <w:webHidden/>
              </w:rPr>
              <w:fldChar w:fldCharType="separate"/>
            </w:r>
            <w:r w:rsidR="008017B8">
              <w:rPr>
                <w:noProof/>
                <w:webHidden/>
              </w:rPr>
              <w:t>55</w:t>
            </w:r>
            <w:r>
              <w:rPr>
                <w:noProof/>
                <w:webHidden/>
              </w:rPr>
              <w:fldChar w:fldCharType="end"/>
            </w:r>
          </w:hyperlink>
        </w:p>
        <w:p w14:paraId="236D63FD" w14:textId="18795BE4" w:rsidR="00F47EFB" w:rsidRDefault="00F47EFB">
          <w:pPr>
            <w:pStyle w:val="TOC2"/>
            <w:rPr>
              <w:rFonts w:asciiTheme="minorHAnsi" w:eastAsiaTheme="minorEastAsia" w:hAnsiTheme="minorHAnsi"/>
              <w:noProof/>
              <w:sz w:val="24"/>
              <w:szCs w:val="24"/>
              <w:lang w:eastAsia="en-AU"/>
            </w:rPr>
          </w:pPr>
          <w:hyperlink w:anchor="_Toc213238867" w:history="1">
            <w:r w:rsidRPr="00FC4E99">
              <w:rPr>
                <w:rStyle w:val="Hyperlink"/>
                <w:rFonts w:cs="Arial"/>
                <w:noProof/>
              </w:rPr>
              <w:t>7.7</w:t>
            </w:r>
            <w:r>
              <w:rPr>
                <w:rFonts w:asciiTheme="minorHAnsi" w:eastAsiaTheme="minorEastAsia" w:hAnsiTheme="minorHAnsi"/>
                <w:noProof/>
                <w:sz w:val="24"/>
                <w:szCs w:val="24"/>
                <w:lang w:eastAsia="en-AU"/>
              </w:rPr>
              <w:tab/>
            </w:r>
            <w:r w:rsidRPr="00FC4E99">
              <w:rPr>
                <w:rStyle w:val="Hyperlink"/>
                <w:rFonts w:cs="Arial"/>
                <w:noProof/>
              </w:rPr>
              <w:t>Implications for the Senior Leadership Capability Model</w:t>
            </w:r>
            <w:r>
              <w:rPr>
                <w:noProof/>
                <w:webHidden/>
              </w:rPr>
              <w:tab/>
            </w:r>
            <w:r>
              <w:rPr>
                <w:noProof/>
                <w:webHidden/>
              </w:rPr>
              <w:fldChar w:fldCharType="begin"/>
            </w:r>
            <w:r>
              <w:rPr>
                <w:noProof/>
                <w:webHidden/>
              </w:rPr>
              <w:instrText xml:space="preserve"> PAGEREF _Toc213238867 \h </w:instrText>
            </w:r>
            <w:r>
              <w:rPr>
                <w:noProof/>
                <w:webHidden/>
              </w:rPr>
            </w:r>
            <w:r>
              <w:rPr>
                <w:noProof/>
                <w:webHidden/>
              </w:rPr>
              <w:fldChar w:fldCharType="separate"/>
            </w:r>
            <w:r w:rsidR="008017B8">
              <w:rPr>
                <w:noProof/>
                <w:webHidden/>
              </w:rPr>
              <w:t>56</w:t>
            </w:r>
            <w:r>
              <w:rPr>
                <w:noProof/>
                <w:webHidden/>
              </w:rPr>
              <w:fldChar w:fldCharType="end"/>
            </w:r>
          </w:hyperlink>
        </w:p>
        <w:p w14:paraId="36A1AAF1" w14:textId="6917AACD" w:rsidR="00F47EFB" w:rsidRDefault="00F47EFB">
          <w:pPr>
            <w:pStyle w:val="TOC2"/>
            <w:rPr>
              <w:rFonts w:asciiTheme="minorHAnsi" w:eastAsiaTheme="minorEastAsia" w:hAnsiTheme="minorHAnsi"/>
              <w:noProof/>
              <w:sz w:val="24"/>
              <w:szCs w:val="24"/>
              <w:lang w:eastAsia="en-AU"/>
            </w:rPr>
          </w:pPr>
          <w:hyperlink w:anchor="_Toc213238868" w:history="1">
            <w:r w:rsidRPr="00FC4E99">
              <w:rPr>
                <w:rStyle w:val="Hyperlink"/>
                <w:rFonts w:cs="Arial"/>
                <w:noProof/>
              </w:rPr>
              <w:t>7.8</w:t>
            </w:r>
            <w:r>
              <w:rPr>
                <w:rFonts w:asciiTheme="minorHAnsi" w:eastAsiaTheme="minorEastAsia" w:hAnsiTheme="minorHAnsi"/>
                <w:noProof/>
                <w:sz w:val="24"/>
                <w:szCs w:val="24"/>
                <w:lang w:eastAsia="en-AU"/>
              </w:rPr>
              <w:tab/>
            </w:r>
            <w:r w:rsidRPr="00FC4E99">
              <w:rPr>
                <w:rStyle w:val="Hyperlink"/>
                <w:rFonts w:cs="Arial"/>
                <w:noProof/>
              </w:rPr>
              <w:t>Recommendations for practice</w:t>
            </w:r>
            <w:r>
              <w:rPr>
                <w:noProof/>
                <w:webHidden/>
              </w:rPr>
              <w:tab/>
            </w:r>
            <w:r>
              <w:rPr>
                <w:noProof/>
                <w:webHidden/>
              </w:rPr>
              <w:fldChar w:fldCharType="begin"/>
            </w:r>
            <w:r>
              <w:rPr>
                <w:noProof/>
                <w:webHidden/>
              </w:rPr>
              <w:instrText xml:space="preserve"> PAGEREF _Toc213238868 \h </w:instrText>
            </w:r>
            <w:r>
              <w:rPr>
                <w:noProof/>
                <w:webHidden/>
              </w:rPr>
            </w:r>
            <w:r>
              <w:rPr>
                <w:noProof/>
                <w:webHidden/>
              </w:rPr>
              <w:fldChar w:fldCharType="separate"/>
            </w:r>
            <w:r w:rsidR="008017B8">
              <w:rPr>
                <w:noProof/>
                <w:webHidden/>
              </w:rPr>
              <w:t>56</w:t>
            </w:r>
            <w:r>
              <w:rPr>
                <w:noProof/>
                <w:webHidden/>
              </w:rPr>
              <w:fldChar w:fldCharType="end"/>
            </w:r>
          </w:hyperlink>
        </w:p>
        <w:p w14:paraId="7327A4B5" w14:textId="4515E6EF" w:rsidR="00F47EFB" w:rsidRDefault="00F47EFB">
          <w:pPr>
            <w:pStyle w:val="TOC1"/>
            <w:tabs>
              <w:tab w:val="left" w:pos="440"/>
              <w:tab w:val="right" w:leader="dot" w:pos="9016"/>
            </w:tabs>
            <w:rPr>
              <w:rFonts w:asciiTheme="minorHAnsi" w:eastAsiaTheme="minorEastAsia" w:hAnsiTheme="minorHAnsi"/>
              <w:noProof/>
              <w:sz w:val="24"/>
              <w:szCs w:val="24"/>
              <w:lang w:eastAsia="en-AU"/>
            </w:rPr>
          </w:pPr>
          <w:hyperlink w:anchor="_Toc213238869" w:history="1">
            <w:r w:rsidRPr="00FC4E99">
              <w:rPr>
                <w:rStyle w:val="Hyperlink"/>
                <w:rFonts w:cs="Arial"/>
                <w:noProof/>
              </w:rPr>
              <w:t>8.</w:t>
            </w:r>
            <w:r>
              <w:rPr>
                <w:rFonts w:asciiTheme="minorHAnsi" w:eastAsiaTheme="minorEastAsia" w:hAnsiTheme="minorHAnsi"/>
                <w:noProof/>
                <w:sz w:val="24"/>
                <w:szCs w:val="24"/>
                <w:lang w:eastAsia="en-AU"/>
              </w:rPr>
              <w:tab/>
            </w:r>
            <w:r w:rsidRPr="00FC4E99">
              <w:rPr>
                <w:rStyle w:val="Hyperlink"/>
                <w:rFonts w:cs="Arial"/>
                <w:noProof/>
              </w:rPr>
              <w:t>Conclusion</w:t>
            </w:r>
            <w:r>
              <w:rPr>
                <w:noProof/>
                <w:webHidden/>
              </w:rPr>
              <w:tab/>
            </w:r>
            <w:r>
              <w:rPr>
                <w:noProof/>
                <w:webHidden/>
              </w:rPr>
              <w:fldChar w:fldCharType="begin"/>
            </w:r>
            <w:r>
              <w:rPr>
                <w:noProof/>
                <w:webHidden/>
              </w:rPr>
              <w:instrText xml:space="preserve"> PAGEREF _Toc213238869 \h </w:instrText>
            </w:r>
            <w:r>
              <w:rPr>
                <w:noProof/>
                <w:webHidden/>
              </w:rPr>
            </w:r>
            <w:r>
              <w:rPr>
                <w:noProof/>
                <w:webHidden/>
              </w:rPr>
              <w:fldChar w:fldCharType="separate"/>
            </w:r>
            <w:r w:rsidR="008017B8">
              <w:rPr>
                <w:noProof/>
                <w:webHidden/>
              </w:rPr>
              <w:t>59</w:t>
            </w:r>
            <w:r>
              <w:rPr>
                <w:noProof/>
                <w:webHidden/>
              </w:rPr>
              <w:fldChar w:fldCharType="end"/>
            </w:r>
          </w:hyperlink>
        </w:p>
        <w:p w14:paraId="52E6A6B1" w14:textId="32349263" w:rsidR="00F47EFB" w:rsidRDefault="00F47EFB">
          <w:pPr>
            <w:pStyle w:val="TOC1"/>
            <w:tabs>
              <w:tab w:val="left" w:pos="440"/>
              <w:tab w:val="right" w:leader="dot" w:pos="9016"/>
            </w:tabs>
            <w:rPr>
              <w:rFonts w:asciiTheme="minorHAnsi" w:eastAsiaTheme="minorEastAsia" w:hAnsiTheme="minorHAnsi"/>
              <w:noProof/>
              <w:sz w:val="24"/>
              <w:szCs w:val="24"/>
              <w:lang w:eastAsia="en-AU"/>
            </w:rPr>
          </w:pPr>
          <w:hyperlink w:anchor="_Toc213238870" w:history="1">
            <w:r w:rsidRPr="00FC4E99">
              <w:rPr>
                <w:rStyle w:val="Hyperlink"/>
                <w:rFonts w:cs="Arial"/>
                <w:noProof/>
              </w:rPr>
              <w:t>9.</w:t>
            </w:r>
            <w:r>
              <w:rPr>
                <w:rFonts w:asciiTheme="minorHAnsi" w:eastAsiaTheme="minorEastAsia" w:hAnsiTheme="minorHAnsi"/>
                <w:noProof/>
                <w:sz w:val="24"/>
                <w:szCs w:val="24"/>
                <w:lang w:eastAsia="en-AU"/>
              </w:rPr>
              <w:tab/>
            </w:r>
            <w:r w:rsidRPr="00FC4E99">
              <w:rPr>
                <w:rStyle w:val="Hyperlink"/>
                <w:rFonts w:cs="Arial"/>
                <w:noProof/>
              </w:rPr>
              <w:t>References</w:t>
            </w:r>
            <w:r>
              <w:rPr>
                <w:noProof/>
                <w:webHidden/>
              </w:rPr>
              <w:tab/>
            </w:r>
            <w:r>
              <w:rPr>
                <w:noProof/>
                <w:webHidden/>
              </w:rPr>
              <w:fldChar w:fldCharType="begin"/>
            </w:r>
            <w:r>
              <w:rPr>
                <w:noProof/>
                <w:webHidden/>
              </w:rPr>
              <w:instrText xml:space="preserve"> PAGEREF _Toc213238870 \h </w:instrText>
            </w:r>
            <w:r>
              <w:rPr>
                <w:noProof/>
                <w:webHidden/>
              </w:rPr>
            </w:r>
            <w:r>
              <w:rPr>
                <w:noProof/>
                <w:webHidden/>
              </w:rPr>
              <w:fldChar w:fldCharType="separate"/>
            </w:r>
            <w:r w:rsidR="008017B8">
              <w:rPr>
                <w:noProof/>
                <w:webHidden/>
              </w:rPr>
              <w:t>61</w:t>
            </w:r>
            <w:r>
              <w:rPr>
                <w:noProof/>
                <w:webHidden/>
              </w:rPr>
              <w:fldChar w:fldCharType="end"/>
            </w:r>
          </w:hyperlink>
        </w:p>
        <w:p w14:paraId="7595C6B7" w14:textId="4A1B42DA" w:rsidR="00F47EFB" w:rsidRDefault="00F47EFB">
          <w:pPr>
            <w:pStyle w:val="TOC1"/>
            <w:tabs>
              <w:tab w:val="left" w:pos="720"/>
              <w:tab w:val="right" w:leader="dot" w:pos="9016"/>
            </w:tabs>
            <w:rPr>
              <w:rFonts w:asciiTheme="minorHAnsi" w:eastAsiaTheme="minorEastAsia" w:hAnsiTheme="minorHAnsi"/>
              <w:noProof/>
              <w:sz w:val="24"/>
              <w:szCs w:val="24"/>
              <w:lang w:eastAsia="en-AU"/>
            </w:rPr>
          </w:pPr>
          <w:hyperlink w:anchor="_Toc213238871" w:history="1">
            <w:r w:rsidRPr="00FC4E99">
              <w:rPr>
                <w:rStyle w:val="Hyperlink"/>
                <w:rFonts w:cs="Arial"/>
                <w:noProof/>
              </w:rPr>
              <w:t>10.</w:t>
            </w:r>
            <w:r>
              <w:rPr>
                <w:rFonts w:asciiTheme="minorHAnsi" w:eastAsiaTheme="minorEastAsia" w:hAnsiTheme="minorHAnsi"/>
                <w:noProof/>
                <w:sz w:val="24"/>
                <w:szCs w:val="24"/>
                <w:lang w:eastAsia="en-AU"/>
              </w:rPr>
              <w:tab/>
            </w:r>
            <w:r w:rsidRPr="00FC4E99">
              <w:rPr>
                <w:rStyle w:val="Hyperlink"/>
                <w:rFonts w:cs="Arial"/>
                <w:noProof/>
              </w:rPr>
              <w:t>Appendices</w:t>
            </w:r>
            <w:r>
              <w:rPr>
                <w:noProof/>
                <w:webHidden/>
              </w:rPr>
              <w:tab/>
            </w:r>
            <w:r>
              <w:rPr>
                <w:noProof/>
                <w:webHidden/>
              </w:rPr>
              <w:fldChar w:fldCharType="begin"/>
            </w:r>
            <w:r>
              <w:rPr>
                <w:noProof/>
                <w:webHidden/>
              </w:rPr>
              <w:instrText xml:space="preserve"> PAGEREF _Toc213238871 \h </w:instrText>
            </w:r>
            <w:r>
              <w:rPr>
                <w:noProof/>
                <w:webHidden/>
              </w:rPr>
            </w:r>
            <w:r>
              <w:rPr>
                <w:noProof/>
                <w:webHidden/>
              </w:rPr>
              <w:fldChar w:fldCharType="separate"/>
            </w:r>
            <w:r w:rsidR="008017B8">
              <w:rPr>
                <w:noProof/>
                <w:webHidden/>
              </w:rPr>
              <w:t>70</w:t>
            </w:r>
            <w:r>
              <w:rPr>
                <w:noProof/>
                <w:webHidden/>
              </w:rPr>
              <w:fldChar w:fldCharType="end"/>
            </w:r>
          </w:hyperlink>
        </w:p>
        <w:p w14:paraId="0DF54256" w14:textId="4D18D725" w:rsidR="00F47EFB" w:rsidRDefault="00F47EFB">
          <w:pPr>
            <w:pStyle w:val="TOC2"/>
            <w:rPr>
              <w:rFonts w:asciiTheme="minorHAnsi" w:eastAsiaTheme="minorEastAsia" w:hAnsiTheme="minorHAnsi"/>
              <w:noProof/>
              <w:sz w:val="24"/>
              <w:szCs w:val="24"/>
              <w:lang w:eastAsia="en-AU"/>
            </w:rPr>
          </w:pPr>
          <w:hyperlink w:anchor="_Toc213238872" w:history="1">
            <w:r w:rsidRPr="00FC4E99">
              <w:rPr>
                <w:rStyle w:val="Hyperlink"/>
                <w:rFonts w:cs="Arial"/>
                <w:noProof/>
              </w:rPr>
              <w:t>I.</w:t>
            </w:r>
            <w:r>
              <w:rPr>
                <w:rFonts w:asciiTheme="minorHAnsi" w:eastAsiaTheme="minorEastAsia" w:hAnsiTheme="minorHAnsi"/>
                <w:noProof/>
                <w:sz w:val="24"/>
                <w:szCs w:val="24"/>
                <w:lang w:eastAsia="en-AU"/>
              </w:rPr>
              <w:tab/>
            </w:r>
            <w:r w:rsidRPr="00FC4E99">
              <w:rPr>
                <w:rStyle w:val="Hyperlink"/>
                <w:rFonts w:cs="Arial"/>
                <w:noProof/>
              </w:rPr>
              <w:t>Appendix 1: Senior Leadership Capability Building modules</w:t>
            </w:r>
            <w:r>
              <w:rPr>
                <w:noProof/>
                <w:webHidden/>
              </w:rPr>
              <w:tab/>
            </w:r>
            <w:r>
              <w:rPr>
                <w:noProof/>
                <w:webHidden/>
              </w:rPr>
              <w:fldChar w:fldCharType="begin"/>
            </w:r>
            <w:r>
              <w:rPr>
                <w:noProof/>
                <w:webHidden/>
              </w:rPr>
              <w:instrText xml:space="preserve"> PAGEREF _Toc213238872 \h </w:instrText>
            </w:r>
            <w:r>
              <w:rPr>
                <w:noProof/>
                <w:webHidden/>
              </w:rPr>
            </w:r>
            <w:r>
              <w:rPr>
                <w:noProof/>
                <w:webHidden/>
              </w:rPr>
              <w:fldChar w:fldCharType="separate"/>
            </w:r>
            <w:r w:rsidR="008017B8">
              <w:rPr>
                <w:noProof/>
                <w:webHidden/>
              </w:rPr>
              <w:t>70</w:t>
            </w:r>
            <w:r>
              <w:rPr>
                <w:noProof/>
                <w:webHidden/>
              </w:rPr>
              <w:fldChar w:fldCharType="end"/>
            </w:r>
          </w:hyperlink>
        </w:p>
        <w:p w14:paraId="14FE876E" w14:textId="261428D8" w:rsidR="00F47EFB" w:rsidRDefault="00F47EFB">
          <w:pPr>
            <w:pStyle w:val="TOC2"/>
            <w:rPr>
              <w:rFonts w:asciiTheme="minorHAnsi" w:eastAsiaTheme="minorEastAsia" w:hAnsiTheme="minorHAnsi"/>
              <w:noProof/>
              <w:sz w:val="24"/>
              <w:szCs w:val="24"/>
              <w:lang w:eastAsia="en-AU"/>
            </w:rPr>
          </w:pPr>
          <w:hyperlink w:anchor="_Toc213238873" w:history="1">
            <w:r w:rsidRPr="00FC4E99">
              <w:rPr>
                <w:rStyle w:val="Hyperlink"/>
                <w:rFonts w:cs="Arial"/>
                <w:noProof/>
              </w:rPr>
              <w:t>II.</w:t>
            </w:r>
            <w:r>
              <w:rPr>
                <w:rFonts w:asciiTheme="minorHAnsi" w:eastAsiaTheme="minorEastAsia" w:hAnsiTheme="minorHAnsi"/>
                <w:noProof/>
                <w:sz w:val="24"/>
                <w:szCs w:val="24"/>
                <w:lang w:eastAsia="en-AU"/>
              </w:rPr>
              <w:tab/>
            </w:r>
            <w:r w:rsidRPr="00FC4E99">
              <w:rPr>
                <w:rStyle w:val="Hyperlink"/>
                <w:rFonts w:cs="Arial"/>
                <w:noProof/>
              </w:rPr>
              <w:t>Appendix 2: Learning approach</w:t>
            </w:r>
            <w:r>
              <w:rPr>
                <w:noProof/>
                <w:webHidden/>
              </w:rPr>
              <w:tab/>
            </w:r>
            <w:r>
              <w:rPr>
                <w:noProof/>
                <w:webHidden/>
              </w:rPr>
              <w:fldChar w:fldCharType="begin"/>
            </w:r>
            <w:r>
              <w:rPr>
                <w:noProof/>
                <w:webHidden/>
              </w:rPr>
              <w:instrText xml:space="preserve"> PAGEREF _Toc213238873 \h </w:instrText>
            </w:r>
            <w:r>
              <w:rPr>
                <w:noProof/>
                <w:webHidden/>
              </w:rPr>
            </w:r>
            <w:r>
              <w:rPr>
                <w:noProof/>
                <w:webHidden/>
              </w:rPr>
              <w:fldChar w:fldCharType="separate"/>
            </w:r>
            <w:r w:rsidR="008017B8">
              <w:rPr>
                <w:noProof/>
                <w:webHidden/>
              </w:rPr>
              <w:t>71</w:t>
            </w:r>
            <w:r>
              <w:rPr>
                <w:noProof/>
                <w:webHidden/>
              </w:rPr>
              <w:fldChar w:fldCharType="end"/>
            </w:r>
          </w:hyperlink>
        </w:p>
        <w:p w14:paraId="039E448E" w14:textId="24EBD018" w:rsidR="00F47EFB" w:rsidRDefault="00F47EFB">
          <w:pPr>
            <w:pStyle w:val="TOC2"/>
            <w:rPr>
              <w:rFonts w:asciiTheme="minorHAnsi" w:eastAsiaTheme="minorEastAsia" w:hAnsiTheme="minorHAnsi"/>
              <w:noProof/>
              <w:sz w:val="24"/>
              <w:szCs w:val="24"/>
              <w:lang w:eastAsia="en-AU"/>
            </w:rPr>
          </w:pPr>
          <w:hyperlink w:anchor="_Toc213238874" w:history="1">
            <w:r w:rsidRPr="00FC4E99">
              <w:rPr>
                <w:rStyle w:val="Hyperlink"/>
                <w:rFonts w:cs="Arial"/>
                <w:noProof/>
              </w:rPr>
              <w:t>III.</w:t>
            </w:r>
            <w:r>
              <w:rPr>
                <w:rFonts w:asciiTheme="minorHAnsi" w:eastAsiaTheme="minorEastAsia" w:hAnsiTheme="minorHAnsi"/>
                <w:noProof/>
                <w:sz w:val="24"/>
                <w:szCs w:val="24"/>
                <w:lang w:eastAsia="en-AU"/>
              </w:rPr>
              <w:tab/>
            </w:r>
            <w:r w:rsidRPr="00FC4E99">
              <w:rPr>
                <w:rStyle w:val="Hyperlink"/>
                <w:rFonts w:cs="Arial"/>
                <w:noProof/>
              </w:rPr>
              <w:t>Appendix 3: Module structure</w:t>
            </w:r>
            <w:r>
              <w:rPr>
                <w:noProof/>
                <w:webHidden/>
              </w:rPr>
              <w:tab/>
            </w:r>
            <w:r>
              <w:rPr>
                <w:noProof/>
                <w:webHidden/>
              </w:rPr>
              <w:fldChar w:fldCharType="begin"/>
            </w:r>
            <w:r>
              <w:rPr>
                <w:noProof/>
                <w:webHidden/>
              </w:rPr>
              <w:instrText xml:space="preserve"> PAGEREF _Toc213238874 \h </w:instrText>
            </w:r>
            <w:r>
              <w:rPr>
                <w:noProof/>
                <w:webHidden/>
              </w:rPr>
            </w:r>
            <w:r>
              <w:rPr>
                <w:noProof/>
                <w:webHidden/>
              </w:rPr>
              <w:fldChar w:fldCharType="separate"/>
            </w:r>
            <w:r w:rsidR="008017B8">
              <w:rPr>
                <w:noProof/>
                <w:webHidden/>
              </w:rPr>
              <w:t>72</w:t>
            </w:r>
            <w:r>
              <w:rPr>
                <w:noProof/>
                <w:webHidden/>
              </w:rPr>
              <w:fldChar w:fldCharType="end"/>
            </w:r>
          </w:hyperlink>
        </w:p>
        <w:p w14:paraId="69B8BAE6" w14:textId="755E4ADC" w:rsidR="00F47EFB" w:rsidRDefault="00F47EFB">
          <w:pPr>
            <w:pStyle w:val="TOC3"/>
            <w:tabs>
              <w:tab w:val="left" w:pos="960"/>
              <w:tab w:val="right" w:leader="dot" w:pos="9016"/>
            </w:tabs>
            <w:rPr>
              <w:rFonts w:asciiTheme="minorHAnsi" w:eastAsiaTheme="minorEastAsia" w:hAnsiTheme="minorHAnsi"/>
              <w:noProof/>
              <w:sz w:val="24"/>
              <w:szCs w:val="24"/>
              <w:lang w:eastAsia="en-AU"/>
            </w:rPr>
          </w:pPr>
          <w:hyperlink w:anchor="_Toc213238875" w:history="1">
            <w:r w:rsidRPr="00FC4E99">
              <w:rPr>
                <w:rStyle w:val="Hyperlink"/>
                <w:rFonts w:cs="Arial"/>
                <w:noProof/>
              </w:rPr>
              <w:t>1.</w:t>
            </w:r>
            <w:r>
              <w:rPr>
                <w:rFonts w:asciiTheme="minorHAnsi" w:eastAsiaTheme="minorEastAsia" w:hAnsiTheme="minorHAnsi"/>
                <w:noProof/>
                <w:sz w:val="24"/>
                <w:szCs w:val="24"/>
                <w:lang w:eastAsia="en-AU"/>
              </w:rPr>
              <w:tab/>
            </w:r>
            <w:r w:rsidRPr="00FC4E99">
              <w:rPr>
                <w:rStyle w:val="Hyperlink"/>
                <w:rFonts w:cs="Arial"/>
                <w:noProof/>
              </w:rPr>
              <w:t>Module 1: Introduction to Indigenous people in higher education</w:t>
            </w:r>
            <w:r>
              <w:rPr>
                <w:noProof/>
                <w:webHidden/>
              </w:rPr>
              <w:tab/>
            </w:r>
            <w:r>
              <w:rPr>
                <w:noProof/>
                <w:webHidden/>
              </w:rPr>
              <w:fldChar w:fldCharType="begin"/>
            </w:r>
            <w:r>
              <w:rPr>
                <w:noProof/>
                <w:webHidden/>
              </w:rPr>
              <w:instrText xml:space="preserve"> PAGEREF _Toc213238875 \h </w:instrText>
            </w:r>
            <w:r>
              <w:rPr>
                <w:noProof/>
                <w:webHidden/>
              </w:rPr>
            </w:r>
            <w:r>
              <w:rPr>
                <w:noProof/>
                <w:webHidden/>
              </w:rPr>
              <w:fldChar w:fldCharType="separate"/>
            </w:r>
            <w:r w:rsidR="008017B8">
              <w:rPr>
                <w:noProof/>
                <w:webHidden/>
              </w:rPr>
              <w:t>72</w:t>
            </w:r>
            <w:r>
              <w:rPr>
                <w:noProof/>
                <w:webHidden/>
              </w:rPr>
              <w:fldChar w:fldCharType="end"/>
            </w:r>
          </w:hyperlink>
        </w:p>
        <w:p w14:paraId="6EE6F60C" w14:textId="5A0D9A54" w:rsidR="00F47EFB" w:rsidRDefault="00F47EFB">
          <w:pPr>
            <w:pStyle w:val="TOC3"/>
            <w:tabs>
              <w:tab w:val="left" w:pos="960"/>
              <w:tab w:val="right" w:leader="dot" w:pos="9016"/>
            </w:tabs>
            <w:rPr>
              <w:rFonts w:asciiTheme="minorHAnsi" w:eastAsiaTheme="minorEastAsia" w:hAnsiTheme="minorHAnsi"/>
              <w:noProof/>
              <w:sz w:val="24"/>
              <w:szCs w:val="24"/>
              <w:lang w:eastAsia="en-AU"/>
            </w:rPr>
          </w:pPr>
          <w:hyperlink w:anchor="_Toc213238876" w:history="1">
            <w:r w:rsidRPr="00FC4E99">
              <w:rPr>
                <w:rStyle w:val="Hyperlink"/>
                <w:rFonts w:cs="Arial"/>
                <w:noProof/>
              </w:rPr>
              <w:t>2.</w:t>
            </w:r>
            <w:r>
              <w:rPr>
                <w:rFonts w:asciiTheme="minorHAnsi" w:eastAsiaTheme="minorEastAsia" w:hAnsiTheme="minorHAnsi"/>
                <w:noProof/>
                <w:sz w:val="24"/>
                <w:szCs w:val="24"/>
                <w:lang w:eastAsia="en-AU"/>
              </w:rPr>
              <w:tab/>
            </w:r>
            <w:r w:rsidRPr="00FC4E99">
              <w:rPr>
                <w:rStyle w:val="Hyperlink"/>
                <w:rFonts w:cs="Arial"/>
                <w:noProof/>
              </w:rPr>
              <w:t>Module 2: Indigenous cultures</w:t>
            </w:r>
            <w:r>
              <w:rPr>
                <w:noProof/>
                <w:webHidden/>
              </w:rPr>
              <w:tab/>
            </w:r>
            <w:r>
              <w:rPr>
                <w:noProof/>
                <w:webHidden/>
              </w:rPr>
              <w:fldChar w:fldCharType="begin"/>
            </w:r>
            <w:r>
              <w:rPr>
                <w:noProof/>
                <w:webHidden/>
              </w:rPr>
              <w:instrText xml:space="preserve"> PAGEREF _Toc213238876 \h </w:instrText>
            </w:r>
            <w:r>
              <w:rPr>
                <w:noProof/>
                <w:webHidden/>
              </w:rPr>
            </w:r>
            <w:r>
              <w:rPr>
                <w:noProof/>
                <w:webHidden/>
              </w:rPr>
              <w:fldChar w:fldCharType="separate"/>
            </w:r>
            <w:r w:rsidR="008017B8">
              <w:rPr>
                <w:noProof/>
                <w:webHidden/>
              </w:rPr>
              <w:t>83</w:t>
            </w:r>
            <w:r>
              <w:rPr>
                <w:noProof/>
                <w:webHidden/>
              </w:rPr>
              <w:fldChar w:fldCharType="end"/>
            </w:r>
          </w:hyperlink>
        </w:p>
        <w:p w14:paraId="2D7A2B2A" w14:textId="17EEC36B" w:rsidR="00F47EFB" w:rsidRDefault="00F47EFB">
          <w:pPr>
            <w:pStyle w:val="TOC3"/>
            <w:tabs>
              <w:tab w:val="left" w:pos="960"/>
              <w:tab w:val="right" w:leader="dot" w:pos="9016"/>
            </w:tabs>
            <w:rPr>
              <w:rFonts w:asciiTheme="minorHAnsi" w:eastAsiaTheme="minorEastAsia" w:hAnsiTheme="minorHAnsi"/>
              <w:noProof/>
              <w:sz w:val="24"/>
              <w:szCs w:val="24"/>
              <w:lang w:eastAsia="en-AU"/>
            </w:rPr>
          </w:pPr>
          <w:hyperlink w:anchor="_Toc213238877" w:history="1">
            <w:r w:rsidRPr="00FC4E99">
              <w:rPr>
                <w:rStyle w:val="Hyperlink"/>
                <w:rFonts w:cs="Arial"/>
                <w:noProof/>
              </w:rPr>
              <w:t>3.</w:t>
            </w:r>
            <w:r>
              <w:rPr>
                <w:rFonts w:asciiTheme="minorHAnsi" w:eastAsiaTheme="minorEastAsia" w:hAnsiTheme="minorHAnsi"/>
                <w:noProof/>
                <w:sz w:val="24"/>
                <w:szCs w:val="24"/>
                <w:lang w:eastAsia="en-AU"/>
              </w:rPr>
              <w:tab/>
            </w:r>
            <w:r w:rsidRPr="00FC4E99">
              <w:rPr>
                <w:rStyle w:val="Hyperlink"/>
                <w:rFonts w:cs="Arial"/>
                <w:noProof/>
              </w:rPr>
              <w:t>Module 3: University–community partnerships</w:t>
            </w:r>
            <w:r>
              <w:rPr>
                <w:noProof/>
                <w:webHidden/>
              </w:rPr>
              <w:tab/>
            </w:r>
            <w:r>
              <w:rPr>
                <w:noProof/>
                <w:webHidden/>
              </w:rPr>
              <w:fldChar w:fldCharType="begin"/>
            </w:r>
            <w:r>
              <w:rPr>
                <w:noProof/>
                <w:webHidden/>
              </w:rPr>
              <w:instrText xml:space="preserve"> PAGEREF _Toc213238877 \h </w:instrText>
            </w:r>
            <w:r>
              <w:rPr>
                <w:noProof/>
                <w:webHidden/>
              </w:rPr>
            </w:r>
            <w:r>
              <w:rPr>
                <w:noProof/>
                <w:webHidden/>
              </w:rPr>
              <w:fldChar w:fldCharType="separate"/>
            </w:r>
            <w:r w:rsidR="008017B8">
              <w:rPr>
                <w:noProof/>
                <w:webHidden/>
              </w:rPr>
              <w:t>92</w:t>
            </w:r>
            <w:r>
              <w:rPr>
                <w:noProof/>
                <w:webHidden/>
              </w:rPr>
              <w:fldChar w:fldCharType="end"/>
            </w:r>
          </w:hyperlink>
        </w:p>
        <w:p w14:paraId="42D6A706" w14:textId="07137969" w:rsidR="00F47EFB" w:rsidRDefault="00F47EFB">
          <w:pPr>
            <w:pStyle w:val="TOC3"/>
            <w:tabs>
              <w:tab w:val="left" w:pos="960"/>
              <w:tab w:val="right" w:leader="dot" w:pos="9016"/>
            </w:tabs>
            <w:rPr>
              <w:rFonts w:asciiTheme="minorHAnsi" w:eastAsiaTheme="minorEastAsia" w:hAnsiTheme="minorHAnsi"/>
              <w:noProof/>
              <w:sz w:val="24"/>
              <w:szCs w:val="24"/>
              <w:lang w:eastAsia="en-AU"/>
            </w:rPr>
          </w:pPr>
          <w:hyperlink w:anchor="_Toc213238878" w:history="1">
            <w:r w:rsidRPr="00FC4E99">
              <w:rPr>
                <w:rStyle w:val="Hyperlink"/>
                <w:rFonts w:cs="Arial"/>
                <w:noProof/>
              </w:rPr>
              <w:t>4.</w:t>
            </w:r>
            <w:r>
              <w:rPr>
                <w:rFonts w:asciiTheme="minorHAnsi" w:eastAsiaTheme="minorEastAsia" w:hAnsiTheme="minorHAnsi"/>
                <w:noProof/>
                <w:sz w:val="24"/>
                <w:szCs w:val="24"/>
                <w:lang w:eastAsia="en-AU"/>
              </w:rPr>
              <w:tab/>
            </w:r>
            <w:r w:rsidRPr="00FC4E99">
              <w:rPr>
                <w:rStyle w:val="Hyperlink"/>
                <w:rFonts w:cs="Arial"/>
                <w:noProof/>
              </w:rPr>
              <w:t>Module 4: Indigenous student success</w:t>
            </w:r>
            <w:r>
              <w:rPr>
                <w:noProof/>
                <w:webHidden/>
              </w:rPr>
              <w:tab/>
            </w:r>
            <w:r>
              <w:rPr>
                <w:noProof/>
                <w:webHidden/>
              </w:rPr>
              <w:fldChar w:fldCharType="begin"/>
            </w:r>
            <w:r>
              <w:rPr>
                <w:noProof/>
                <w:webHidden/>
              </w:rPr>
              <w:instrText xml:space="preserve"> PAGEREF _Toc213238878 \h </w:instrText>
            </w:r>
            <w:r>
              <w:rPr>
                <w:noProof/>
                <w:webHidden/>
              </w:rPr>
            </w:r>
            <w:r>
              <w:rPr>
                <w:noProof/>
                <w:webHidden/>
              </w:rPr>
              <w:fldChar w:fldCharType="separate"/>
            </w:r>
            <w:r w:rsidR="008017B8">
              <w:rPr>
                <w:noProof/>
                <w:webHidden/>
              </w:rPr>
              <w:t>99</w:t>
            </w:r>
            <w:r>
              <w:rPr>
                <w:noProof/>
                <w:webHidden/>
              </w:rPr>
              <w:fldChar w:fldCharType="end"/>
            </w:r>
          </w:hyperlink>
        </w:p>
        <w:p w14:paraId="3FD276EF" w14:textId="00239DCA" w:rsidR="00F47EFB" w:rsidRDefault="00F47EFB">
          <w:pPr>
            <w:pStyle w:val="TOC3"/>
            <w:tabs>
              <w:tab w:val="left" w:pos="960"/>
              <w:tab w:val="right" w:leader="dot" w:pos="9016"/>
            </w:tabs>
            <w:rPr>
              <w:rFonts w:asciiTheme="minorHAnsi" w:eastAsiaTheme="minorEastAsia" w:hAnsiTheme="minorHAnsi"/>
              <w:noProof/>
              <w:sz w:val="24"/>
              <w:szCs w:val="24"/>
              <w:lang w:eastAsia="en-AU"/>
            </w:rPr>
          </w:pPr>
          <w:hyperlink w:anchor="_Toc213238879" w:history="1">
            <w:r w:rsidRPr="00FC4E99">
              <w:rPr>
                <w:rStyle w:val="Hyperlink"/>
                <w:rFonts w:cs="Arial"/>
                <w:noProof/>
              </w:rPr>
              <w:t>5.</w:t>
            </w:r>
            <w:r>
              <w:rPr>
                <w:rFonts w:asciiTheme="minorHAnsi" w:eastAsiaTheme="minorEastAsia" w:hAnsiTheme="minorHAnsi"/>
                <w:noProof/>
                <w:sz w:val="24"/>
                <w:szCs w:val="24"/>
                <w:lang w:eastAsia="en-AU"/>
              </w:rPr>
              <w:tab/>
            </w:r>
            <w:r w:rsidRPr="00FC4E99">
              <w:rPr>
                <w:rStyle w:val="Hyperlink"/>
                <w:rFonts w:cs="Arial"/>
                <w:noProof/>
              </w:rPr>
              <w:t>Module 5: Building organisational capacity</w:t>
            </w:r>
            <w:r>
              <w:rPr>
                <w:noProof/>
                <w:webHidden/>
              </w:rPr>
              <w:tab/>
            </w:r>
            <w:r>
              <w:rPr>
                <w:noProof/>
                <w:webHidden/>
              </w:rPr>
              <w:fldChar w:fldCharType="begin"/>
            </w:r>
            <w:r>
              <w:rPr>
                <w:noProof/>
                <w:webHidden/>
              </w:rPr>
              <w:instrText xml:space="preserve"> PAGEREF _Toc213238879 \h </w:instrText>
            </w:r>
            <w:r>
              <w:rPr>
                <w:noProof/>
                <w:webHidden/>
              </w:rPr>
            </w:r>
            <w:r>
              <w:rPr>
                <w:noProof/>
                <w:webHidden/>
              </w:rPr>
              <w:fldChar w:fldCharType="separate"/>
            </w:r>
            <w:r w:rsidR="008017B8">
              <w:rPr>
                <w:noProof/>
                <w:webHidden/>
              </w:rPr>
              <w:t>105</w:t>
            </w:r>
            <w:r>
              <w:rPr>
                <w:noProof/>
                <w:webHidden/>
              </w:rPr>
              <w:fldChar w:fldCharType="end"/>
            </w:r>
          </w:hyperlink>
        </w:p>
        <w:p w14:paraId="08297BEE" w14:textId="4E51222F" w:rsidR="00F47EFB" w:rsidRDefault="00F47EFB">
          <w:pPr>
            <w:pStyle w:val="TOC3"/>
            <w:tabs>
              <w:tab w:val="left" w:pos="960"/>
              <w:tab w:val="right" w:leader="dot" w:pos="9016"/>
            </w:tabs>
            <w:rPr>
              <w:rFonts w:asciiTheme="minorHAnsi" w:eastAsiaTheme="minorEastAsia" w:hAnsiTheme="minorHAnsi"/>
              <w:noProof/>
              <w:sz w:val="24"/>
              <w:szCs w:val="24"/>
              <w:lang w:eastAsia="en-AU"/>
            </w:rPr>
          </w:pPr>
          <w:hyperlink w:anchor="_Toc213238880" w:history="1">
            <w:r w:rsidRPr="00FC4E99">
              <w:rPr>
                <w:rStyle w:val="Hyperlink"/>
                <w:rFonts w:cs="Arial"/>
                <w:noProof/>
              </w:rPr>
              <w:t>6.</w:t>
            </w:r>
            <w:r>
              <w:rPr>
                <w:rFonts w:asciiTheme="minorHAnsi" w:eastAsiaTheme="minorEastAsia" w:hAnsiTheme="minorHAnsi"/>
                <w:noProof/>
                <w:sz w:val="24"/>
                <w:szCs w:val="24"/>
                <w:lang w:eastAsia="en-AU"/>
              </w:rPr>
              <w:tab/>
            </w:r>
            <w:r w:rsidRPr="00FC4E99">
              <w:rPr>
                <w:rStyle w:val="Hyperlink"/>
                <w:rFonts w:cs="Arial"/>
                <w:noProof/>
              </w:rPr>
              <w:t>Module 6: Professional skills development</w:t>
            </w:r>
            <w:r>
              <w:rPr>
                <w:noProof/>
                <w:webHidden/>
              </w:rPr>
              <w:tab/>
            </w:r>
            <w:r>
              <w:rPr>
                <w:noProof/>
                <w:webHidden/>
              </w:rPr>
              <w:fldChar w:fldCharType="begin"/>
            </w:r>
            <w:r>
              <w:rPr>
                <w:noProof/>
                <w:webHidden/>
              </w:rPr>
              <w:instrText xml:space="preserve"> PAGEREF _Toc213238880 \h </w:instrText>
            </w:r>
            <w:r>
              <w:rPr>
                <w:noProof/>
                <w:webHidden/>
              </w:rPr>
            </w:r>
            <w:r>
              <w:rPr>
                <w:noProof/>
                <w:webHidden/>
              </w:rPr>
              <w:fldChar w:fldCharType="separate"/>
            </w:r>
            <w:r w:rsidR="008017B8">
              <w:rPr>
                <w:noProof/>
                <w:webHidden/>
              </w:rPr>
              <w:t>112</w:t>
            </w:r>
            <w:r>
              <w:rPr>
                <w:noProof/>
                <w:webHidden/>
              </w:rPr>
              <w:fldChar w:fldCharType="end"/>
            </w:r>
          </w:hyperlink>
        </w:p>
        <w:p w14:paraId="48ABFAB9" w14:textId="3A84096A" w:rsidR="0096294E" w:rsidRPr="006B5FF9" w:rsidRDefault="00AA3C9A" w:rsidP="00AA3C9A">
          <w:pPr>
            <w:pStyle w:val="TOC1"/>
            <w:tabs>
              <w:tab w:val="right" w:leader="dot" w:pos="9016"/>
            </w:tabs>
            <w:rPr>
              <w:rFonts w:cs="Arial"/>
            </w:rPr>
          </w:pPr>
          <w:r>
            <w:rPr>
              <w:rFonts w:ascii="Arial" w:hAnsi="Arial" w:cs="Arial"/>
            </w:rPr>
            <w:fldChar w:fldCharType="end"/>
          </w:r>
        </w:p>
      </w:sdtContent>
    </w:sdt>
    <w:p w14:paraId="403F01B9" w14:textId="51BC32ED" w:rsidR="00F355A3" w:rsidRPr="006B5FF9" w:rsidRDefault="00F355A3" w:rsidP="00F355A3">
      <w:pPr>
        <w:pStyle w:val="Heading2"/>
        <w:rPr>
          <w:rFonts w:cs="Arial"/>
          <w:sz w:val="40"/>
        </w:rPr>
      </w:pPr>
      <w:bookmarkStart w:id="6" w:name="_Toc213238818"/>
      <w:r w:rsidRPr="006B5FF9">
        <w:rPr>
          <w:rFonts w:cs="Arial"/>
          <w:sz w:val="40"/>
        </w:rPr>
        <w:lastRenderedPageBreak/>
        <w:t xml:space="preserve">List of </w:t>
      </w:r>
      <w:r w:rsidR="00CF3162" w:rsidRPr="006B5FF9">
        <w:rPr>
          <w:rFonts w:cs="Arial"/>
          <w:sz w:val="40"/>
        </w:rPr>
        <w:t>t</w:t>
      </w:r>
      <w:r w:rsidRPr="006B5FF9">
        <w:rPr>
          <w:rFonts w:cs="Arial"/>
          <w:sz w:val="40"/>
        </w:rPr>
        <w:t>ables</w:t>
      </w:r>
      <w:bookmarkEnd w:id="6"/>
    </w:p>
    <w:p w14:paraId="2DE52FA5" w14:textId="1171E02A" w:rsidR="009A0EA1" w:rsidRDefault="00F355A3">
      <w:pPr>
        <w:pStyle w:val="TableofFigures"/>
        <w:tabs>
          <w:tab w:val="right" w:leader="dot" w:pos="9016"/>
        </w:tabs>
        <w:rPr>
          <w:rFonts w:asciiTheme="minorHAnsi" w:eastAsiaTheme="minorEastAsia" w:hAnsiTheme="minorHAnsi"/>
          <w:noProof/>
          <w:sz w:val="24"/>
          <w:szCs w:val="24"/>
          <w:lang w:eastAsia="en-AU"/>
        </w:rPr>
      </w:pPr>
      <w:r w:rsidRPr="006B5FF9">
        <w:rPr>
          <w:rFonts w:cs="Arial"/>
          <w:lang w:eastAsia="en-AU"/>
        </w:rPr>
        <w:fldChar w:fldCharType="begin"/>
      </w:r>
      <w:r w:rsidRPr="006B5FF9">
        <w:rPr>
          <w:rFonts w:cs="Arial"/>
          <w:lang w:eastAsia="en-AU"/>
        </w:rPr>
        <w:instrText xml:space="preserve"> TOC \h \z \c "Table" </w:instrText>
      </w:r>
      <w:r w:rsidRPr="006B5FF9">
        <w:rPr>
          <w:rFonts w:cs="Arial"/>
          <w:lang w:eastAsia="en-AU"/>
        </w:rPr>
        <w:fldChar w:fldCharType="separate"/>
      </w:r>
      <w:hyperlink w:anchor="_Toc212549516" w:history="1">
        <w:r w:rsidR="009A0EA1" w:rsidRPr="001C7BC9">
          <w:rPr>
            <w:rStyle w:val="Hyperlink"/>
            <w:rFonts w:cs="Arial"/>
            <w:noProof/>
          </w:rPr>
          <w:t>Table 1: Descriptive demographic results</w:t>
        </w:r>
        <w:r w:rsidR="009A0EA1">
          <w:rPr>
            <w:noProof/>
            <w:webHidden/>
          </w:rPr>
          <w:tab/>
        </w:r>
        <w:r w:rsidR="009A0EA1">
          <w:rPr>
            <w:noProof/>
            <w:webHidden/>
          </w:rPr>
          <w:fldChar w:fldCharType="begin"/>
        </w:r>
        <w:r w:rsidR="009A0EA1">
          <w:rPr>
            <w:noProof/>
            <w:webHidden/>
          </w:rPr>
          <w:instrText xml:space="preserve"> PAGEREF _Toc212549516 \h </w:instrText>
        </w:r>
        <w:r w:rsidR="009A0EA1">
          <w:rPr>
            <w:noProof/>
            <w:webHidden/>
          </w:rPr>
        </w:r>
        <w:r w:rsidR="009A0EA1">
          <w:rPr>
            <w:noProof/>
            <w:webHidden/>
          </w:rPr>
          <w:fldChar w:fldCharType="separate"/>
        </w:r>
        <w:r w:rsidR="008017B8">
          <w:rPr>
            <w:noProof/>
            <w:webHidden/>
          </w:rPr>
          <w:t>32</w:t>
        </w:r>
        <w:r w:rsidR="009A0EA1">
          <w:rPr>
            <w:noProof/>
            <w:webHidden/>
          </w:rPr>
          <w:fldChar w:fldCharType="end"/>
        </w:r>
      </w:hyperlink>
    </w:p>
    <w:p w14:paraId="4C619240" w14:textId="086FBC9D" w:rsidR="009A0EA1" w:rsidRDefault="009A0EA1">
      <w:pPr>
        <w:pStyle w:val="TableofFigures"/>
        <w:tabs>
          <w:tab w:val="right" w:leader="dot" w:pos="9016"/>
        </w:tabs>
        <w:rPr>
          <w:rFonts w:asciiTheme="minorHAnsi" w:eastAsiaTheme="minorEastAsia" w:hAnsiTheme="minorHAnsi"/>
          <w:noProof/>
          <w:sz w:val="24"/>
          <w:szCs w:val="24"/>
          <w:lang w:eastAsia="en-AU"/>
        </w:rPr>
      </w:pPr>
      <w:hyperlink w:anchor="_Toc212549517" w:history="1">
        <w:r w:rsidRPr="001C7BC9">
          <w:rPr>
            <w:rStyle w:val="Hyperlink"/>
            <w:rFonts w:cs="Arial"/>
            <w:noProof/>
          </w:rPr>
          <w:t>Table 2: Levels of confidence</w:t>
        </w:r>
        <w:r>
          <w:rPr>
            <w:noProof/>
            <w:webHidden/>
          </w:rPr>
          <w:tab/>
        </w:r>
        <w:r>
          <w:rPr>
            <w:noProof/>
            <w:webHidden/>
          </w:rPr>
          <w:fldChar w:fldCharType="begin"/>
        </w:r>
        <w:r>
          <w:rPr>
            <w:noProof/>
            <w:webHidden/>
          </w:rPr>
          <w:instrText xml:space="preserve"> PAGEREF _Toc212549517 \h </w:instrText>
        </w:r>
        <w:r>
          <w:rPr>
            <w:noProof/>
            <w:webHidden/>
          </w:rPr>
        </w:r>
        <w:r>
          <w:rPr>
            <w:noProof/>
            <w:webHidden/>
          </w:rPr>
          <w:fldChar w:fldCharType="separate"/>
        </w:r>
        <w:r w:rsidR="008017B8">
          <w:rPr>
            <w:noProof/>
            <w:webHidden/>
          </w:rPr>
          <w:t>39</w:t>
        </w:r>
        <w:r>
          <w:rPr>
            <w:noProof/>
            <w:webHidden/>
          </w:rPr>
          <w:fldChar w:fldCharType="end"/>
        </w:r>
      </w:hyperlink>
    </w:p>
    <w:p w14:paraId="56347BC3" w14:textId="389A01E9" w:rsidR="009A0EA1" w:rsidRDefault="009A0EA1">
      <w:pPr>
        <w:pStyle w:val="TableofFigures"/>
        <w:tabs>
          <w:tab w:val="right" w:leader="dot" w:pos="9016"/>
        </w:tabs>
        <w:rPr>
          <w:rFonts w:asciiTheme="minorHAnsi" w:eastAsiaTheme="minorEastAsia" w:hAnsiTheme="minorHAnsi"/>
          <w:noProof/>
          <w:sz w:val="24"/>
          <w:szCs w:val="24"/>
          <w:lang w:eastAsia="en-AU"/>
        </w:rPr>
      </w:pPr>
      <w:hyperlink w:anchor="_Toc212549518" w:history="1">
        <w:r w:rsidRPr="001C7BC9">
          <w:rPr>
            <w:rStyle w:val="Hyperlink"/>
            <w:rFonts w:cs="Arial"/>
            <w:noProof/>
          </w:rPr>
          <w:t>Table 3: Training</w:t>
        </w:r>
        <w:r>
          <w:rPr>
            <w:noProof/>
            <w:webHidden/>
          </w:rPr>
          <w:tab/>
        </w:r>
        <w:r>
          <w:rPr>
            <w:noProof/>
            <w:webHidden/>
          </w:rPr>
          <w:fldChar w:fldCharType="begin"/>
        </w:r>
        <w:r>
          <w:rPr>
            <w:noProof/>
            <w:webHidden/>
          </w:rPr>
          <w:instrText xml:space="preserve"> PAGEREF _Toc212549518 \h </w:instrText>
        </w:r>
        <w:r>
          <w:rPr>
            <w:noProof/>
            <w:webHidden/>
          </w:rPr>
        </w:r>
        <w:r>
          <w:rPr>
            <w:noProof/>
            <w:webHidden/>
          </w:rPr>
          <w:fldChar w:fldCharType="separate"/>
        </w:r>
        <w:r w:rsidR="008017B8">
          <w:rPr>
            <w:noProof/>
            <w:webHidden/>
          </w:rPr>
          <w:t>42</w:t>
        </w:r>
        <w:r>
          <w:rPr>
            <w:noProof/>
            <w:webHidden/>
          </w:rPr>
          <w:fldChar w:fldCharType="end"/>
        </w:r>
      </w:hyperlink>
    </w:p>
    <w:p w14:paraId="2F35DBD3" w14:textId="367CD1DD" w:rsidR="00F355A3" w:rsidRPr="006B5FF9" w:rsidRDefault="00F355A3" w:rsidP="00F355A3">
      <w:pPr>
        <w:spacing w:line="259" w:lineRule="auto"/>
        <w:rPr>
          <w:rFonts w:cs="Arial"/>
        </w:rPr>
      </w:pPr>
      <w:r w:rsidRPr="006B5FF9">
        <w:rPr>
          <w:rFonts w:cs="Arial"/>
          <w:lang w:eastAsia="en-AU"/>
        </w:rPr>
        <w:fldChar w:fldCharType="end"/>
      </w:r>
    </w:p>
    <w:p w14:paraId="534272A2" w14:textId="16F87FF2" w:rsidR="00F355A3" w:rsidRPr="006B5FF9" w:rsidRDefault="00F355A3" w:rsidP="00623AC6">
      <w:pPr>
        <w:pStyle w:val="Heading2"/>
        <w:rPr>
          <w:rFonts w:cs="Arial"/>
          <w:sz w:val="40"/>
        </w:rPr>
      </w:pPr>
      <w:bookmarkStart w:id="7" w:name="_Toc213238819"/>
      <w:r w:rsidRPr="006B5FF9">
        <w:rPr>
          <w:rFonts w:cs="Arial"/>
          <w:sz w:val="40"/>
        </w:rPr>
        <w:t xml:space="preserve">List of </w:t>
      </w:r>
      <w:r w:rsidR="00CF3162" w:rsidRPr="006B5FF9">
        <w:rPr>
          <w:rFonts w:cs="Arial"/>
          <w:sz w:val="40"/>
        </w:rPr>
        <w:t>f</w:t>
      </w:r>
      <w:r w:rsidRPr="006B5FF9">
        <w:rPr>
          <w:rFonts w:cs="Arial"/>
          <w:sz w:val="40"/>
        </w:rPr>
        <w:t>igures</w:t>
      </w:r>
      <w:bookmarkEnd w:id="7"/>
    </w:p>
    <w:p w14:paraId="00CA16A6" w14:textId="2B53D964" w:rsidR="008017B8" w:rsidRDefault="00ED4988">
      <w:pPr>
        <w:pStyle w:val="TableofFigures"/>
        <w:tabs>
          <w:tab w:val="right" w:leader="dot" w:pos="9016"/>
        </w:tabs>
        <w:rPr>
          <w:rFonts w:asciiTheme="minorHAnsi" w:eastAsiaTheme="minorEastAsia" w:hAnsiTheme="minorHAnsi"/>
          <w:noProof/>
          <w:sz w:val="24"/>
          <w:szCs w:val="24"/>
          <w:lang w:eastAsia="en-AU"/>
        </w:rPr>
      </w:pPr>
      <w:r w:rsidRPr="006B5FF9">
        <w:rPr>
          <w:rFonts w:cs="Arial"/>
        </w:rPr>
        <w:fldChar w:fldCharType="begin"/>
      </w:r>
      <w:r w:rsidRPr="006B5FF9">
        <w:rPr>
          <w:rFonts w:cs="Arial"/>
        </w:rPr>
        <w:instrText xml:space="preserve"> TOC \h \z \c "Figure" </w:instrText>
      </w:r>
      <w:r w:rsidRPr="006B5FF9">
        <w:rPr>
          <w:rFonts w:cs="Arial"/>
        </w:rPr>
        <w:fldChar w:fldCharType="separate"/>
      </w:r>
      <w:hyperlink w:anchor="_Toc213406267" w:history="1">
        <w:r w:rsidR="008017B8" w:rsidRPr="00B003CE">
          <w:rPr>
            <w:rStyle w:val="Hyperlink"/>
            <w:rFonts w:cs="Arial"/>
            <w:noProof/>
          </w:rPr>
          <w:t>Figure 1: PRISMA</w:t>
        </w:r>
        <w:r w:rsidR="008017B8">
          <w:rPr>
            <w:noProof/>
            <w:webHidden/>
          </w:rPr>
          <w:tab/>
        </w:r>
        <w:r w:rsidR="008017B8">
          <w:rPr>
            <w:noProof/>
            <w:webHidden/>
          </w:rPr>
          <w:fldChar w:fldCharType="begin"/>
        </w:r>
        <w:r w:rsidR="008017B8">
          <w:rPr>
            <w:noProof/>
            <w:webHidden/>
          </w:rPr>
          <w:instrText xml:space="preserve"> PAGEREF _Toc213406267 \h </w:instrText>
        </w:r>
        <w:r w:rsidR="008017B8">
          <w:rPr>
            <w:noProof/>
            <w:webHidden/>
          </w:rPr>
        </w:r>
        <w:r w:rsidR="008017B8">
          <w:rPr>
            <w:noProof/>
            <w:webHidden/>
          </w:rPr>
          <w:fldChar w:fldCharType="separate"/>
        </w:r>
        <w:r w:rsidR="008017B8">
          <w:rPr>
            <w:noProof/>
            <w:webHidden/>
          </w:rPr>
          <w:t>8</w:t>
        </w:r>
        <w:r w:rsidR="008017B8">
          <w:rPr>
            <w:noProof/>
            <w:webHidden/>
          </w:rPr>
          <w:fldChar w:fldCharType="end"/>
        </w:r>
      </w:hyperlink>
    </w:p>
    <w:p w14:paraId="63D37C33" w14:textId="689F868F" w:rsidR="008017B8" w:rsidRDefault="008017B8">
      <w:pPr>
        <w:pStyle w:val="TableofFigures"/>
        <w:tabs>
          <w:tab w:val="right" w:leader="dot" w:pos="9016"/>
        </w:tabs>
        <w:rPr>
          <w:rFonts w:asciiTheme="minorHAnsi" w:eastAsiaTheme="minorEastAsia" w:hAnsiTheme="minorHAnsi"/>
          <w:noProof/>
          <w:sz w:val="24"/>
          <w:szCs w:val="24"/>
          <w:lang w:eastAsia="en-AU"/>
        </w:rPr>
      </w:pPr>
      <w:hyperlink w:anchor="_Toc213406268" w:history="1">
        <w:r w:rsidRPr="00B003CE">
          <w:rPr>
            <w:rStyle w:val="Hyperlink"/>
            <w:rFonts w:cs="Arial"/>
            <w:noProof/>
          </w:rPr>
          <w:t>Figure 2: Visual project representation</w:t>
        </w:r>
        <w:r>
          <w:rPr>
            <w:noProof/>
            <w:webHidden/>
          </w:rPr>
          <w:tab/>
        </w:r>
        <w:r>
          <w:rPr>
            <w:noProof/>
            <w:webHidden/>
          </w:rPr>
          <w:fldChar w:fldCharType="begin"/>
        </w:r>
        <w:r>
          <w:rPr>
            <w:noProof/>
            <w:webHidden/>
          </w:rPr>
          <w:instrText xml:space="preserve"> PAGEREF _Toc213406268 \h </w:instrText>
        </w:r>
        <w:r>
          <w:rPr>
            <w:noProof/>
            <w:webHidden/>
          </w:rPr>
        </w:r>
        <w:r>
          <w:rPr>
            <w:noProof/>
            <w:webHidden/>
          </w:rPr>
          <w:fldChar w:fldCharType="separate"/>
        </w:r>
        <w:r>
          <w:rPr>
            <w:noProof/>
            <w:webHidden/>
          </w:rPr>
          <w:t>28</w:t>
        </w:r>
        <w:r>
          <w:rPr>
            <w:noProof/>
            <w:webHidden/>
          </w:rPr>
          <w:fldChar w:fldCharType="end"/>
        </w:r>
      </w:hyperlink>
    </w:p>
    <w:p w14:paraId="43509C93" w14:textId="7567D4BF" w:rsidR="008017B8" w:rsidRDefault="008017B8">
      <w:pPr>
        <w:pStyle w:val="TableofFigures"/>
        <w:tabs>
          <w:tab w:val="right" w:leader="dot" w:pos="9016"/>
        </w:tabs>
        <w:rPr>
          <w:rFonts w:asciiTheme="minorHAnsi" w:eastAsiaTheme="minorEastAsia" w:hAnsiTheme="minorHAnsi"/>
          <w:noProof/>
          <w:sz w:val="24"/>
          <w:szCs w:val="24"/>
          <w:lang w:eastAsia="en-AU"/>
        </w:rPr>
      </w:pPr>
      <w:hyperlink w:anchor="_Toc213406269" w:history="1">
        <w:r w:rsidRPr="00B003CE">
          <w:rPr>
            <w:rStyle w:val="Hyperlink"/>
            <w:rFonts w:cs="Arial"/>
            <w:noProof/>
          </w:rPr>
          <w:t>Figure 3: Participants’ positions at universities</w:t>
        </w:r>
        <w:r>
          <w:rPr>
            <w:noProof/>
            <w:webHidden/>
          </w:rPr>
          <w:tab/>
        </w:r>
        <w:r>
          <w:rPr>
            <w:noProof/>
            <w:webHidden/>
          </w:rPr>
          <w:fldChar w:fldCharType="begin"/>
        </w:r>
        <w:r>
          <w:rPr>
            <w:noProof/>
            <w:webHidden/>
          </w:rPr>
          <w:instrText xml:space="preserve"> PAGEREF _Toc213406269 \h </w:instrText>
        </w:r>
        <w:r>
          <w:rPr>
            <w:noProof/>
            <w:webHidden/>
          </w:rPr>
        </w:r>
        <w:r>
          <w:rPr>
            <w:noProof/>
            <w:webHidden/>
          </w:rPr>
          <w:fldChar w:fldCharType="separate"/>
        </w:r>
        <w:r>
          <w:rPr>
            <w:noProof/>
            <w:webHidden/>
          </w:rPr>
          <w:t>34</w:t>
        </w:r>
        <w:r>
          <w:rPr>
            <w:noProof/>
            <w:webHidden/>
          </w:rPr>
          <w:fldChar w:fldCharType="end"/>
        </w:r>
      </w:hyperlink>
    </w:p>
    <w:p w14:paraId="069395DD" w14:textId="26F4600D" w:rsidR="008017B8" w:rsidRDefault="008017B8">
      <w:pPr>
        <w:pStyle w:val="TableofFigures"/>
        <w:tabs>
          <w:tab w:val="right" w:leader="dot" w:pos="9016"/>
        </w:tabs>
        <w:rPr>
          <w:rFonts w:asciiTheme="minorHAnsi" w:eastAsiaTheme="minorEastAsia" w:hAnsiTheme="minorHAnsi"/>
          <w:noProof/>
          <w:sz w:val="24"/>
          <w:szCs w:val="24"/>
          <w:lang w:eastAsia="en-AU"/>
        </w:rPr>
      </w:pPr>
      <w:hyperlink w:anchor="_Toc213406270" w:history="1">
        <w:r w:rsidRPr="00B003CE">
          <w:rPr>
            <w:rStyle w:val="Hyperlink"/>
            <w:rFonts w:cs="Arial"/>
            <w:noProof/>
          </w:rPr>
          <w:t>Figure 4: Importance of focusing on strategies to improve Indigenous outcomes and embed Indigenous knowledge</w:t>
        </w:r>
        <w:r>
          <w:rPr>
            <w:noProof/>
            <w:webHidden/>
          </w:rPr>
          <w:tab/>
        </w:r>
        <w:r>
          <w:rPr>
            <w:noProof/>
            <w:webHidden/>
          </w:rPr>
          <w:fldChar w:fldCharType="begin"/>
        </w:r>
        <w:r>
          <w:rPr>
            <w:noProof/>
            <w:webHidden/>
          </w:rPr>
          <w:instrText xml:space="preserve"> PAGEREF _Toc213406270 \h </w:instrText>
        </w:r>
        <w:r>
          <w:rPr>
            <w:noProof/>
            <w:webHidden/>
          </w:rPr>
        </w:r>
        <w:r>
          <w:rPr>
            <w:noProof/>
            <w:webHidden/>
          </w:rPr>
          <w:fldChar w:fldCharType="separate"/>
        </w:r>
        <w:r>
          <w:rPr>
            <w:noProof/>
            <w:webHidden/>
          </w:rPr>
          <w:t>36</w:t>
        </w:r>
        <w:r>
          <w:rPr>
            <w:noProof/>
            <w:webHidden/>
          </w:rPr>
          <w:fldChar w:fldCharType="end"/>
        </w:r>
      </w:hyperlink>
    </w:p>
    <w:p w14:paraId="66E8E652" w14:textId="422B0641" w:rsidR="008017B8" w:rsidRDefault="008017B8">
      <w:pPr>
        <w:pStyle w:val="TableofFigures"/>
        <w:tabs>
          <w:tab w:val="right" w:leader="dot" w:pos="9016"/>
        </w:tabs>
        <w:rPr>
          <w:rFonts w:asciiTheme="minorHAnsi" w:eastAsiaTheme="minorEastAsia" w:hAnsiTheme="minorHAnsi"/>
          <w:noProof/>
          <w:sz w:val="24"/>
          <w:szCs w:val="24"/>
          <w:lang w:eastAsia="en-AU"/>
        </w:rPr>
      </w:pPr>
      <w:hyperlink w:anchor="_Toc213406271" w:history="1">
        <w:r w:rsidRPr="00B003CE">
          <w:rPr>
            <w:rStyle w:val="Hyperlink"/>
            <w:rFonts w:cs="Arial"/>
            <w:noProof/>
          </w:rPr>
          <w:t>Figure 5: Experience in Indigenous higher education</w:t>
        </w:r>
        <w:r>
          <w:rPr>
            <w:noProof/>
            <w:webHidden/>
          </w:rPr>
          <w:tab/>
        </w:r>
        <w:r>
          <w:rPr>
            <w:noProof/>
            <w:webHidden/>
          </w:rPr>
          <w:fldChar w:fldCharType="begin"/>
        </w:r>
        <w:r>
          <w:rPr>
            <w:noProof/>
            <w:webHidden/>
          </w:rPr>
          <w:instrText xml:space="preserve"> PAGEREF _Toc213406271 \h </w:instrText>
        </w:r>
        <w:r>
          <w:rPr>
            <w:noProof/>
            <w:webHidden/>
          </w:rPr>
        </w:r>
        <w:r>
          <w:rPr>
            <w:noProof/>
            <w:webHidden/>
          </w:rPr>
          <w:fldChar w:fldCharType="separate"/>
        </w:r>
        <w:r>
          <w:rPr>
            <w:noProof/>
            <w:webHidden/>
          </w:rPr>
          <w:t>39</w:t>
        </w:r>
        <w:r>
          <w:rPr>
            <w:noProof/>
            <w:webHidden/>
          </w:rPr>
          <w:fldChar w:fldCharType="end"/>
        </w:r>
      </w:hyperlink>
    </w:p>
    <w:p w14:paraId="0FD8C9FC" w14:textId="7B43C3B8" w:rsidR="008017B8" w:rsidRDefault="008017B8">
      <w:pPr>
        <w:pStyle w:val="TableofFigures"/>
        <w:tabs>
          <w:tab w:val="right" w:leader="dot" w:pos="9016"/>
        </w:tabs>
        <w:rPr>
          <w:rFonts w:asciiTheme="minorHAnsi" w:eastAsiaTheme="minorEastAsia" w:hAnsiTheme="minorHAnsi"/>
          <w:noProof/>
          <w:sz w:val="24"/>
          <w:szCs w:val="24"/>
          <w:lang w:eastAsia="en-AU"/>
        </w:rPr>
      </w:pPr>
      <w:hyperlink w:anchor="_Toc213406272" w:history="1">
        <w:r w:rsidRPr="00B003CE">
          <w:rPr>
            <w:rStyle w:val="Hyperlink"/>
            <w:rFonts w:cs="Arial"/>
            <w:noProof/>
          </w:rPr>
          <w:t>Figure 6: Experience leading projects within Indigenous contexts</w:t>
        </w:r>
        <w:r>
          <w:rPr>
            <w:noProof/>
            <w:webHidden/>
          </w:rPr>
          <w:tab/>
        </w:r>
        <w:r>
          <w:rPr>
            <w:noProof/>
            <w:webHidden/>
          </w:rPr>
          <w:fldChar w:fldCharType="begin"/>
        </w:r>
        <w:r>
          <w:rPr>
            <w:noProof/>
            <w:webHidden/>
          </w:rPr>
          <w:instrText xml:space="preserve"> PAGEREF _Toc213406272 \h </w:instrText>
        </w:r>
        <w:r>
          <w:rPr>
            <w:noProof/>
            <w:webHidden/>
          </w:rPr>
        </w:r>
        <w:r>
          <w:rPr>
            <w:noProof/>
            <w:webHidden/>
          </w:rPr>
          <w:fldChar w:fldCharType="separate"/>
        </w:r>
        <w:r>
          <w:rPr>
            <w:noProof/>
            <w:webHidden/>
          </w:rPr>
          <w:t>41</w:t>
        </w:r>
        <w:r>
          <w:rPr>
            <w:noProof/>
            <w:webHidden/>
          </w:rPr>
          <w:fldChar w:fldCharType="end"/>
        </w:r>
      </w:hyperlink>
    </w:p>
    <w:p w14:paraId="0AC97522" w14:textId="48D7D68E" w:rsidR="008017B8" w:rsidRDefault="008017B8">
      <w:pPr>
        <w:pStyle w:val="TableofFigures"/>
        <w:tabs>
          <w:tab w:val="right" w:leader="dot" w:pos="9016"/>
        </w:tabs>
        <w:rPr>
          <w:rFonts w:asciiTheme="minorHAnsi" w:eastAsiaTheme="minorEastAsia" w:hAnsiTheme="minorHAnsi"/>
          <w:noProof/>
          <w:sz w:val="24"/>
          <w:szCs w:val="24"/>
          <w:lang w:eastAsia="en-AU"/>
        </w:rPr>
      </w:pPr>
      <w:hyperlink w:anchor="_Toc213406273" w:history="1">
        <w:r w:rsidRPr="00B003CE">
          <w:rPr>
            <w:rStyle w:val="Hyperlink"/>
            <w:rFonts w:cs="Arial"/>
            <w:noProof/>
          </w:rPr>
          <w:t>Figure 7: Types of training undertaken by leaders</w:t>
        </w:r>
        <w:r>
          <w:rPr>
            <w:noProof/>
            <w:webHidden/>
          </w:rPr>
          <w:tab/>
        </w:r>
        <w:r>
          <w:rPr>
            <w:noProof/>
            <w:webHidden/>
          </w:rPr>
          <w:fldChar w:fldCharType="begin"/>
        </w:r>
        <w:r>
          <w:rPr>
            <w:noProof/>
            <w:webHidden/>
          </w:rPr>
          <w:instrText xml:space="preserve"> PAGEREF _Toc213406273 \h </w:instrText>
        </w:r>
        <w:r>
          <w:rPr>
            <w:noProof/>
            <w:webHidden/>
          </w:rPr>
        </w:r>
        <w:r>
          <w:rPr>
            <w:noProof/>
            <w:webHidden/>
          </w:rPr>
          <w:fldChar w:fldCharType="separate"/>
        </w:r>
        <w:r>
          <w:rPr>
            <w:noProof/>
            <w:webHidden/>
          </w:rPr>
          <w:t>42</w:t>
        </w:r>
        <w:r>
          <w:rPr>
            <w:noProof/>
            <w:webHidden/>
          </w:rPr>
          <w:fldChar w:fldCharType="end"/>
        </w:r>
      </w:hyperlink>
    </w:p>
    <w:p w14:paraId="6D9F4FBF" w14:textId="3B822E69" w:rsidR="008017B8" w:rsidRDefault="008017B8">
      <w:pPr>
        <w:pStyle w:val="TableofFigures"/>
        <w:tabs>
          <w:tab w:val="right" w:leader="dot" w:pos="9016"/>
        </w:tabs>
        <w:rPr>
          <w:rFonts w:asciiTheme="minorHAnsi" w:eastAsiaTheme="minorEastAsia" w:hAnsiTheme="minorHAnsi"/>
          <w:noProof/>
          <w:sz w:val="24"/>
          <w:szCs w:val="24"/>
          <w:lang w:eastAsia="en-AU"/>
        </w:rPr>
      </w:pPr>
      <w:hyperlink w:anchor="_Toc213406274" w:history="1">
        <w:r w:rsidRPr="00B003CE">
          <w:rPr>
            <w:rStyle w:val="Hyperlink"/>
            <w:rFonts w:cs="Arial"/>
            <w:noProof/>
          </w:rPr>
          <w:t>Figure 8: Frequency of staff support</w:t>
        </w:r>
        <w:r>
          <w:rPr>
            <w:noProof/>
            <w:webHidden/>
          </w:rPr>
          <w:tab/>
        </w:r>
        <w:r>
          <w:rPr>
            <w:noProof/>
            <w:webHidden/>
          </w:rPr>
          <w:fldChar w:fldCharType="begin"/>
        </w:r>
        <w:r>
          <w:rPr>
            <w:noProof/>
            <w:webHidden/>
          </w:rPr>
          <w:instrText xml:space="preserve"> PAGEREF _Toc213406274 \h </w:instrText>
        </w:r>
        <w:r>
          <w:rPr>
            <w:noProof/>
            <w:webHidden/>
          </w:rPr>
        </w:r>
        <w:r>
          <w:rPr>
            <w:noProof/>
            <w:webHidden/>
          </w:rPr>
          <w:fldChar w:fldCharType="separate"/>
        </w:r>
        <w:r>
          <w:rPr>
            <w:noProof/>
            <w:webHidden/>
          </w:rPr>
          <w:t>44</w:t>
        </w:r>
        <w:r>
          <w:rPr>
            <w:noProof/>
            <w:webHidden/>
          </w:rPr>
          <w:fldChar w:fldCharType="end"/>
        </w:r>
      </w:hyperlink>
    </w:p>
    <w:p w14:paraId="13C34DA6" w14:textId="5691BA3D" w:rsidR="008017B8" w:rsidRDefault="008017B8">
      <w:pPr>
        <w:pStyle w:val="TableofFigures"/>
        <w:tabs>
          <w:tab w:val="right" w:leader="dot" w:pos="9016"/>
        </w:tabs>
        <w:rPr>
          <w:rFonts w:asciiTheme="minorHAnsi" w:eastAsiaTheme="minorEastAsia" w:hAnsiTheme="minorHAnsi"/>
          <w:noProof/>
          <w:sz w:val="24"/>
          <w:szCs w:val="24"/>
          <w:lang w:eastAsia="en-AU"/>
        </w:rPr>
      </w:pPr>
      <w:hyperlink w:anchor="_Toc213406275" w:history="1">
        <w:r w:rsidRPr="00B003CE">
          <w:rPr>
            <w:rStyle w:val="Hyperlink"/>
            <w:rFonts w:cs="Arial"/>
            <w:noProof/>
          </w:rPr>
          <w:t>Figure 9: Opportunities for staff</w:t>
        </w:r>
        <w:r>
          <w:rPr>
            <w:noProof/>
            <w:webHidden/>
          </w:rPr>
          <w:tab/>
        </w:r>
        <w:r>
          <w:rPr>
            <w:noProof/>
            <w:webHidden/>
          </w:rPr>
          <w:fldChar w:fldCharType="begin"/>
        </w:r>
        <w:r>
          <w:rPr>
            <w:noProof/>
            <w:webHidden/>
          </w:rPr>
          <w:instrText xml:space="preserve"> PAGEREF _Toc213406275 \h </w:instrText>
        </w:r>
        <w:r>
          <w:rPr>
            <w:noProof/>
            <w:webHidden/>
          </w:rPr>
        </w:r>
        <w:r>
          <w:rPr>
            <w:noProof/>
            <w:webHidden/>
          </w:rPr>
          <w:fldChar w:fldCharType="separate"/>
        </w:r>
        <w:r>
          <w:rPr>
            <w:noProof/>
            <w:webHidden/>
          </w:rPr>
          <w:t>45</w:t>
        </w:r>
        <w:r>
          <w:rPr>
            <w:noProof/>
            <w:webHidden/>
          </w:rPr>
          <w:fldChar w:fldCharType="end"/>
        </w:r>
      </w:hyperlink>
    </w:p>
    <w:p w14:paraId="7466A632" w14:textId="46868523" w:rsidR="00F355A3" w:rsidRPr="006B5FF9" w:rsidRDefault="00ED4988">
      <w:pPr>
        <w:spacing w:line="259" w:lineRule="auto"/>
        <w:rPr>
          <w:rFonts w:cs="Arial"/>
        </w:rPr>
      </w:pPr>
      <w:r w:rsidRPr="006B5FF9">
        <w:rPr>
          <w:rFonts w:cs="Arial"/>
        </w:rPr>
        <w:fldChar w:fldCharType="end"/>
      </w:r>
    </w:p>
    <w:p w14:paraId="2102B36B" w14:textId="77777777" w:rsidR="00F355A3" w:rsidRPr="006B5FF9" w:rsidRDefault="00F355A3">
      <w:pPr>
        <w:spacing w:line="259" w:lineRule="auto"/>
        <w:rPr>
          <w:rFonts w:cs="Arial"/>
        </w:rPr>
      </w:pPr>
    </w:p>
    <w:p w14:paraId="16A729D9" w14:textId="4BC96EE1" w:rsidR="00F355A3" w:rsidRPr="006B5FF9" w:rsidRDefault="00F355A3" w:rsidP="00623AC6">
      <w:pPr>
        <w:rPr>
          <w:rFonts w:cs="Arial"/>
          <w:lang w:eastAsia="en-AU"/>
        </w:rPr>
      </w:pPr>
    </w:p>
    <w:p w14:paraId="25FD33B7" w14:textId="77777777" w:rsidR="00F355A3" w:rsidRPr="006B5FF9" w:rsidRDefault="00F355A3">
      <w:pPr>
        <w:spacing w:line="259" w:lineRule="auto"/>
        <w:rPr>
          <w:rFonts w:cs="Arial"/>
        </w:rPr>
        <w:sectPr w:rsidR="00F355A3" w:rsidRPr="006B5FF9" w:rsidSect="00F355A3">
          <w:pgSz w:w="11906" w:h="16838"/>
          <w:pgMar w:top="1440" w:right="1440" w:bottom="1440" w:left="1440" w:header="708" w:footer="397" w:gutter="0"/>
          <w:pgNumType w:fmt="lowerRoman" w:start="1"/>
          <w:cols w:space="708"/>
          <w:docGrid w:linePitch="360"/>
        </w:sectPr>
      </w:pPr>
    </w:p>
    <w:p w14:paraId="7DB5AAB3" w14:textId="77777777" w:rsidR="00F355A3" w:rsidRPr="006B5FF9" w:rsidRDefault="00F355A3" w:rsidP="00623AC6">
      <w:pPr>
        <w:pStyle w:val="Heading1"/>
        <w:rPr>
          <w:rFonts w:ascii="Arial" w:eastAsia="Times New Roman" w:hAnsi="Arial" w:cs="Arial"/>
          <w:lang w:eastAsia="en-AU"/>
        </w:rPr>
      </w:pPr>
      <w:bookmarkStart w:id="8" w:name="_Toc213238820"/>
      <w:r w:rsidRPr="006B5FF9">
        <w:rPr>
          <w:rFonts w:ascii="Arial" w:eastAsia="Times New Roman" w:hAnsi="Arial" w:cs="Arial"/>
          <w:lang w:eastAsia="en-AU"/>
        </w:rPr>
        <w:lastRenderedPageBreak/>
        <w:t>Abbreviations</w:t>
      </w:r>
      <w:bookmarkEnd w:id="8"/>
    </w:p>
    <w:p w14:paraId="5DCAEAE0" w14:textId="17218340" w:rsidR="006F51A6" w:rsidRPr="006B5FF9" w:rsidRDefault="006F51A6">
      <w:pPr>
        <w:spacing w:line="259" w:lineRule="auto"/>
        <w:rPr>
          <w:rFonts w:cs="Arial"/>
        </w:rPr>
      </w:pPr>
      <w:bookmarkStart w:id="9" w:name="_Hlk207463864"/>
      <w:r w:rsidRPr="006B5FF9">
        <w:rPr>
          <w:rFonts w:cs="Arial"/>
        </w:rPr>
        <w:t>APS</w:t>
      </w:r>
      <w:r w:rsidR="00671E5C" w:rsidRPr="006B5FF9">
        <w:rPr>
          <w:rFonts w:cs="Arial"/>
        </w:rPr>
        <w:tab/>
      </w:r>
      <w:r w:rsidR="00671E5C" w:rsidRPr="006B5FF9">
        <w:rPr>
          <w:rFonts w:cs="Arial"/>
        </w:rPr>
        <w:tab/>
      </w:r>
      <w:r w:rsidRPr="006B5FF9">
        <w:rPr>
          <w:rFonts w:cs="Arial"/>
        </w:rPr>
        <w:t>Australian public sector</w:t>
      </w:r>
    </w:p>
    <w:bookmarkEnd w:id="9"/>
    <w:p w14:paraId="5D7FD5F3" w14:textId="05E82D3C" w:rsidR="00697E44" w:rsidRDefault="00697E44">
      <w:pPr>
        <w:spacing w:line="259" w:lineRule="auto"/>
        <w:rPr>
          <w:rFonts w:cs="Arial"/>
        </w:rPr>
      </w:pPr>
      <w:r w:rsidRPr="006B5FF9">
        <w:rPr>
          <w:rFonts w:cs="Arial"/>
        </w:rPr>
        <w:t>BIPOC</w:t>
      </w:r>
      <w:r w:rsidR="00671E5C" w:rsidRPr="006B5FF9">
        <w:rPr>
          <w:rFonts w:cs="Arial"/>
        </w:rPr>
        <w:tab/>
      </w:r>
      <w:r w:rsidR="00671E5C" w:rsidRPr="006B5FF9">
        <w:rPr>
          <w:rFonts w:cs="Arial"/>
        </w:rPr>
        <w:tab/>
      </w:r>
      <w:r w:rsidRPr="006B5FF9">
        <w:rPr>
          <w:rFonts w:cs="Arial"/>
        </w:rPr>
        <w:t>Black, Indigenous, and people of colour</w:t>
      </w:r>
    </w:p>
    <w:p w14:paraId="017C5B08" w14:textId="63EF2763" w:rsidR="009A0EA1" w:rsidRPr="006B5FF9" w:rsidRDefault="009A0EA1">
      <w:pPr>
        <w:spacing w:line="259" w:lineRule="auto"/>
        <w:rPr>
          <w:rFonts w:cs="Arial"/>
        </w:rPr>
      </w:pPr>
      <w:r>
        <w:rPr>
          <w:rFonts w:cs="Arial"/>
        </w:rPr>
        <w:t>CBD</w:t>
      </w:r>
      <w:r>
        <w:rPr>
          <w:rFonts w:cs="Arial"/>
        </w:rPr>
        <w:tab/>
      </w:r>
      <w:r>
        <w:rPr>
          <w:rFonts w:cs="Arial"/>
        </w:rPr>
        <w:tab/>
        <w:t>Central business district</w:t>
      </w:r>
    </w:p>
    <w:p w14:paraId="07E6247B" w14:textId="65DE6633" w:rsidR="001972F2" w:rsidRDefault="001972F2">
      <w:pPr>
        <w:spacing w:line="259" w:lineRule="auto"/>
        <w:rPr>
          <w:rFonts w:cs="Arial"/>
        </w:rPr>
      </w:pPr>
      <w:r w:rsidRPr="006B5FF9">
        <w:rPr>
          <w:rFonts w:cs="Arial"/>
        </w:rPr>
        <w:t>DVC</w:t>
      </w:r>
      <w:r w:rsidR="00671E5C" w:rsidRPr="006B5FF9">
        <w:rPr>
          <w:rFonts w:cs="Arial"/>
        </w:rPr>
        <w:tab/>
      </w:r>
      <w:r w:rsidR="00671E5C" w:rsidRPr="006B5FF9">
        <w:rPr>
          <w:rFonts w:cs="Arial"/>
        </w:rPr>
        <w:tab/>
      </w:r>
      <w:r w:rsidR="009A0EA1">
        <w:rPr>
          <w:rFonts w:cs="Arial"/>
        </w:rPr>
        <w:t>D</w:t>
      </w:r>
      <w:r w:rsidRPr="006B5FF9">
        <w:rPr>
          <w:rFonts w:cs="Arial"/>
        </w:rPr>
        <w:t>eputy vice-chancellor</w:t>
      </w:r>
    </w:p>
    <w:p w14:paraId="078E9653" w14:textId="54F59EBA" w:rsidR="00371053" w:rsidRPr="006B5FF9" w:rsidRDefault="00371053">
      <w:pPr>
        <w:spacing w:line="259" w:lineRule="auto"/>
        <w:rPr>
          <w:rFonts w:cs="Arial"/>
        </w:rPr>
      </w:pPr>
      <w:r>
        <w:rPr>
          <w:rFonts w:cs="Arial"/>
        </w:rPr>
        <w:t>HE</w:t>
      </w:r>
      <w:r>
        <w:rPr>
          <w:rFonts w:cs="Arial"/>
        </w:rPr>
        <w:tab/>
      </w:r>
      <w:r>
        <w:rPr>
          <w:rFonts w:cs="Arial"/>
        </w:rPr>
        <w:tab/>
        <w:t>Higher education</w:t>
      </w:r>
    </w:p>
    <w:p w14:paraId="7CDE4347" w14:textId="4D128D43" w:rsidR="00E454E9" w:rsidRPr="006B5FF9" w:rsidRDefault="00E454E9">
      <w:pPr>
        <w:spacing w:line="259" w:lineRule="auto"/>
        <w:rPr>
          <w:rFonts w:cs="Arial"/>
        </w:rPr>
      </w:pPr>
      <w:r w:rsidRPr="006B5FF9">
        <w:rPr>
          <w:rFonts w:cs="Arial"/>
        </w:rPr>
        <w:t>HEW</w:t>
      </w:r>
      <w:r w:rsidR="00671E5C" w:rsidRPr="006B5FF9">
        <w:rPr>
          <w:rFonts w:cs="Arial"/>
        </w:rPr>
        <w:tab/>
      </w:r>
      <w:r w:rsidR="00671E5C" w:rsidRPr="006B5FF9">
        <w:rPr>
          <w:rFonts w:cs="Arial"/>
        </w:rPr>
        <w:tab/>
      </w:r>
      <w:r w:rsidR="009A0EA1">
        <w:rPr>
          <w:rFonts w:cs="Arial"/>
        </w:rPr>
        <w:t>H</w:t>
      </w:r>
      <w:r w:rsidRPr="006B5FF9">
        <w:rPr>
          <w:rFonts w:cs="Arial"/>
        </w:rPr>
        <w:t>igher education worker</w:t>
      </w:r>
    </w:p>
    <w:p w14:paraId="4440CC25" w14:textId="4ECE5D91" w:rsidR="009A47F7" w:rsidRPr="006B5FF9" w:rsidRDefault="009A47F7">
      <w:pPr>
        <w:spacing w:line="259" w:lineRule="auto"/>
        <w:rPr>
          <w:rFonts w:cs="Arial"/>
          <w:b/>
          <w:bCs/>
        </w:rPr>
      </w:pPr>
      <w:r w:rsidRPr="006B5FF9">
        <w:rPr>
          <w:rFonts w:cs="Arial"/>
        </w:rPr>
        <w:t>IEW</w:t>
      </w:r>
      <w:r w:rsidR="00671E5C" w:rsidRPr="006B5FF9">
        <w:rPr>
          <w:rFonts w:cs="Arial"/>
        </w:rPr>
        <w:tab/>
      </w:r>
      <w:r w:rsidR="00671E5C" w:rsidRPr="006B5FF9">
        <w:rPr>
          <w:rFonts w:cs="Arial"/>
        </w:rPr>
        <w:tab/>
      </w:r>
      <w:r w:rsidRPr="006B5FF9">
        <w:rPr>
          <w:rFonts w:cs="Arial"/>
        </w:rPr>
        <w:t>Indigenous education worker</w:t>
      </w:r>
    </w:p>
    <w:p w14:paraId="03A023C6" w14:textId="71E64BF6" w:rsidR="00E454E9" w:rsidRPr="006B5FF9" w:rsidRDefault="00E454E9" w:rsidP="00E454E9">
      <w:pPr>
        <w:spacing w:line="259" w:lineRule="auto"/>
        <w:rPr>
          <w:rFonts w:cs="Arial"/>
        </w:rPr>
      </w:pPr>
      <w:r w:rsidRPr="006B5FF9">
        <w:rPr>
          <w:rFonts w:cs="Arial"/>
        </w:rPr>
        <w:t>JEDI</w:t>
      </w:r>
      <w:r w:rsidR="00671E5C" w:rsidRPr="006B5FF9">
        <w:rPr>
          <w:rFonts w:cs="Arial"/>
        </w:rPr>
        <w:tab/>
      </w:r>
      <w:r w:rsidR="00671E5C" w:rsidRPr="006B5FF9">
        <w:rPr>
          <w:rFonts w:cs="Arial"/>
        </w:rPr>
        <w:tab/>
      </w:r>
      <w:r w:rsidR="009A0EA1">
        <w:rPr>
          <w:rFonts w:cs="Arial"/>
        </w:rPr>
        <w:t>J</w:t>
      </w:r>
      <w:r w:rsidRPr="006B5FF9">
        <w:rPr>
          <w:rFonts w:cs="Arial"/>
        </w:rPr>
        <w:t>ustice, equity, diversity, and inclusion</w:t>
      </w:r>
    </w:p>
    <w:p w14:paraId="52BD9AC0" w14:textId="2A327D5F" w:rsidR="00120AEB" w:rsidRPr="006B5FF9" w:rsidRDefault="00120AEB">
      <w:pPr>
        <w:spacing w:line="259" w:lineRule="auto"/>
        <w:rPr>
          <w:rFonts w:cs="Arial"/>
        </w:rPr>
      </w:pPr>
      <w:r w:rsidRPr="006B5FF9">
        <w:rPr>
          <w:rFonts w:cs="Arial"/>
        </w:rPr>
        <w:t>KPI</w:t>
      </w:r>
      <w:r w:rsidR="00671E5C" w:rsidRPr="006B5FF9">
        <w:rPr>
          <w:rFonts w:cs="Arial"/>
          <w:lang w:eastAsia="en-AU"/>
        </w:rPr>
        <w:tab/>
      </w:r>
      <w:r w:rsidR="00671E5C" w:rsidRPr="006B5FF9">
        <w:rPr>
          <w:rFonts w:cs="Arial"/>
          <w:lang w:eastAsia="en-AU"/>
        </w:rPr>
        <w:tab/>
      </w:r>
      <w:r w:rsidR="009A0EA1">
        <w:rPr>
          <w:rFonts w:cs="Arial"/>
        </w:rPr>
        <w:t>K</w:t>
      </w:r>
      <w:r w:rsidRPr="006B5FF9">
        <w:rPr>
          <w:rFonts w:cs="Arial"/>
        </w:rPr>
        <w:t>ey performance indicator</w:t>
      </w:r>
    </w:p>
    <w:p w14:paraId="770E45F9" w14:textId="7C8D7BA4" w:rsidR="00597AD3" w:rsidRPr="006B5FF9" w:rsidRDefault="00597AD3">
      <w:pPr>
        <w:spacing w:line="259" w:lineRule="auto"/>
        <w:rPr>
          <w:rFonts w:cs="Arial"/>
        </w:rPr>
      </w:pPr>
      <w:r w:rsidRPr="006B5FF9">
        <w:rPr>
          <w:rFonts w:cs="Arial"/>
        </w:rPr>
        <w:t>NATSIHEC</w:t>
      </w:r>
      <w:r w:rsidR="00671E5C" w:rsidRPr="006B5FF9">
        <w:rPr>
          <w:rFonts w:cs="Arial"/>
          <w:b/>
          <w:bCs/>
        </w:rPr>
        <w:tab/>
      </w:r>
      <w:r w:rsidRPr="006B5FF9">
        <w:rPr>
          <w:rFonts w:cs="Arial"/>
        </w:rPr>
        <w:t>National Aboriginal and Torres Strait Islander Higher Education Consortium</w:t>
      </w:r>
    </w:p>
    <w:p w14:paraId="12A9D320" w14:textId="1BF4F115" w:rsidR="00F34029" w:rsidRDefault="00F34029">
      <w:pPr>
        <w:spacing w:line="259" w:lineRule="auto"/>
        <w:rPr>
          <w:rFonts w:cs="Arial"/>
        </w:rPr>
      </w:pPr>
      <w:r w:rsidRPr="006B5FF9">
        <w:rPr>
          <w:rFonts w:cs="Arial"/>
        </w:rPr>
        <w:t>PVC</w:t>
      </w:r>
      <w:r w:rsidR="00671E5C" w:rsidRPr="006B5FF9">
        <w:rPr>
          <w:rFonts w:cs="Arial"/>
        </w:rPr>
        <w:tab/>
      </w:r>
      <w:r w:rsidR="00671E5C" w:rsidRPr="006B5FF9">
        <w:rPr>
          <w:rFonts w:cs="Arial"/>
        </w:rPr>
        <w:tab/>
      </w:r>
      <w:r w:rsidR="009A0EA1">
        <w:rPr>
          <w:rFonts w:cs="Arial"/>
        </w:rPr>
        <w:t>P</w:t>
      </w:r>
      <w:r w:rsidRPr="006B5FF9">
        <w:rPr>
          <w:rFonts w:cs="Arial"/>
        </w:rPr>
        <w:t>ro vice-chancellor</w:t>
      </w:r>
    </w:p>
    <w:p w14:paraId="65AEA892" w14:textId="13A31516" w:rsidR="00371053" w:rsidRPr="006B5FF9" w:rsidRDefault="00371053">
      <w:pPr>
        <w:spacing w:line="259" w:lineRule="auto"/>
        <w:rPr>
          <w:rFonts w:cs="Arial"/>
        </w:rPr>
      </w:pPr>
      <w:r>
        <w:rPr>
          <w:rFonts w:cs="Arial"/>
        </w:rPr>
        <w:t>RAP</w:t>
      </w:r>
      <w:r>
        <w:rPr>
          <w:rFonts w:cs="Arial"/>
        </w:rPr>
        <w:tab/>
      </w:r>
      <w:r>
        <w:rPr>
          <w:rFonts w:cs="Arial"/>
        </w:rPr>
        <w:tab/>
      </w:r>
      <w:r w:rsidRPr="00371053">
        <w:rPr>
          <w:rFonts w:cs="Arial"/>
        </w:rPr>
        <w:t>Reconciliation Action Plans</w:t>
      </w:r>
    </w:p>
    <w:p w14:paraId="094332C6" w14:textId="2895E0F1" w:rsidR="00F355A3" w:rsidRDefault="00F355A3">
      <w:pPr>
        <w:spacing w:line="259" w:lineRule="auto"/>
        <w:rPr>
          <w:rFonts w:cs="Arial"/>
          <w:lang w:eastAsia="en-AU"/>
        </w:rPr>
      </w:pPr>
      <w:r w:rsidRPr="006B5FF9">
        <w:rPr>
          <w:rFonts w:cs="Arial"/>
          <w:lang w:eastAsia="en-AU"/>
        </w:rPr>
        <w:t>SLCM</w:t>
      </w:r>
      <w:r w:rsidR="00671E5C" w:rsidRPr="006B5FF9">
        <w:rPr>
          <w:rFonts w:cs="Arial"/>
          <w:lang w:eastAsia="en-AU"/>
        </w:rPr>
        <w:tab/>
      </w:r>
      <w:r w:rsidR="00671E5C" w:rsidRPr="006B5FF9">
        <w:rPr>
          <w:rFonts w:cs="Arial"/>
          <w:lang w:eastAsia="en-AU"/>
        </w:rPr>
        <w:tab/>
      </w:r>
      <w:r w:rsidRPr="006B5FF9">
        <w:rPr>
          <w:rFonts w:cs="Arial"/>
          <w:lang w:eastAsia="en-AU"/>
        </w:rPr>
        <w:t>Senior Leadership Capability Model</w:t>
      </w:r>
    </w:p>
    <w:p w14:paraId="6F1C427A" w14:textId="64F0DD0C" w:rsidR="00371053" w:rsidRDefault="00371053">
      <w:pPr>
        <w:spacing w:line="259" w:lineRule="auto"/>
        <w:rPr>
          <w:rFonts w:cs="Arial"/>
          <w:lang w:eastAsia="en-AU"/>
        </w:rPr>
      </w:pPr>
      <w:r>
        <w:rPr>
          <w:rFonts w:cs="Arial"/>
          <w:lang w:eastAsia="en-AU"/>
        </w:rPr>
        <w:t>SMART</w:t>
      </w:r>
      <w:r>
        <w:rPr>
          <w:rFonts w:cs="Arial"/>
          <w:lang w:eastAsia="en-AU"/>
        </w:rPr>
        <w:tab/>
        <w:t>S</w:t>
      </w:r>
      <w:r w:rsidRPr="00371053">
        <w:rPr>
          <w:rFonts w:cs="Arial"/>
          <w:lang w:eastAsia="en-AU"/>
        </w:rPr>
        <w:t>pecific, measurable, achievable, relevant, and time-bound</w:t>
      </w:r>
    </w:p>
    <w:p w14:paraId="76832D4A" w14:textId="176D178F" w:rsidR="009A0EA1" w:rsidRPr="006B5FF9" w:rsidRDefault="009A0EA1">
      <w:pPr>
        <w:spacing w:line="259" w:lineRule="auto"/>
        <w:rPr>
          <w:rFonts w:cs="Arial"/>
          <w:lang w:eastAsia="en-AU"/>
        </w:rPr>
      </w:pPr>
      <w:r>
        <w:rPr>
          <w:rFonts w:cs="Arial"/>
          <w:lang w:eastAsia="en-AU"/>
        </w:rPr>
        <w:t>STEM</w:t>
      </w:r>
      <w:r>
        <w:rPr>
          <w:rFonts w:cs="Arial"/>
          <w:lang w:eastAsia="en-AU"/>
        </w:rPr>
        <w:tab/>
      </w:r>
      <w:r>
        <w:rPr>
          <w:rFonts w:cs="Arial"/>
          <w:lang w:eastAsia="en-AU"/>
        </w:rPr>
        <w:tab/>
      </w:r>
      <w:r w:rsidR="00371053" w:rsidRPr="00371053">
        <w:rPr>
          <w:rFonts w:cs="Arial"/>
          <w:lang w:eastAsia="en-AU"/>
        </w:rPr>
        <w:t>Science, Technology, Engineering, and Mathematics</w:t>
      </w:r>
    </w:p>
    <w:p w14:paraId="71FF9085" w14:textId="0300C1DF" w:rsidR="00F355A3" w:rsidRPr="006B5FF9" w:rsidRDefault="00F355A3">
      <w:pPr>
        <w:spacing w:line="259" w:lineRule="auto"/>
        <w:rPr>
          <w:rFonts w:cs="Arial"/>
          <w:lang w:eastAsia="en-AU"/>
        </w:rPr>
      </w:pPr>
      <w:r w:rsidRPr="006B5FF9">
        <w:rPr>
          <w:rFonts w:cs="Arial"/>
          <w:lang w:eastAsia="en-AU"/>
        </w:rPr>
        <w:t>UeX</w:t>
      </w:r>
      <w:bookmarkStart w:id="10" w:name="_Hlk207463898"/>
      <w:r w:rsidR="00671E5C" w:rsidRPr="006B5FF9">
        <w:rPr>
          <w:rFonts w:cs="Arial"/>
          <w:lang w:eastAsia="en-AU"/>
        </w:rPr>
        <w:tab/>
      </w:r>
      <w:r w:rsidR="00671E5C" w:rsidRPr="006B5FF9">
        <w:rPr>
          <w:rFonts w:cs="Arial"/>
          <w:lang w:eastAsia="en-AU"/>
        </w:rPr>
        <w:tab/>
      </w:r>
      <w:r w:rsidR="009A0EA1">
        <w:rPr>
          <w:rFonts w:cs="Arial"/>
          <w:lang w:eastAsia="en-AU"/>
        </w:rPr>
        <w:t>U</w:t>
      </w:r>
      <w:r w:rsidRPr="006B5FF9">
        <w:rPr>
          <w:rFonts w:cs="Arial"/>
          <w:lang w:eastAsia="en-AU"/>
        </w:rPr>
        <w:t>niversity executives</w:t>
      </w:r>
      <w:bookmarkEnd w:id="10"/>
    </w:p>
    <w:p w14:paraId="17392C2F" w14:textId="0F0F62E7" w:rsidR="00D81096" w:rsidRPr="006B5FF9" w:rsidRDefault="00D81096">
      <w:pPr>
        <w:spacing w:line="259" w:lineRule="auto"/>
        <w:rPr>
          <w:rFonts w:cs="Arial"/>
        </w:rPr>
      </w:pPr>
      <w:r w:rsidRPr="006B5FF9">
        <w:rPr>
          <w:rFonts w:cs="Arial"/>
        </w:rPr>
        <w:t>UNDRIP</w:t>
      </w:r>
      <w:r w:rsidR="00671E5C" w:rsidRPr="006B5FF9">
        <w:rPr>
          <w:rFonts w:cs="Arial"/>
          <w:lang w:eastAsia="en-AU"/>
        </w:rPr>
        <w:tab/>
      </w:r>
      <w:r w:rsidRPr="006B5FF9">
        <w:rPr>
          <w:rFonts w:cs="Arial"/>
        </w:rPr>
        <w:t>United Nations Declaration on the Rights of Indigenous Peoples</w:t>
      </w:r>
    </w:p>
    <w:p w14:paraId="57B7E38A" w14:textId="2EA6585A" w:rsidR="00F34029" w:rsidRPr="006B5FF9" w:rsidRDefault="00F34029">
      <w:pPr>
        <w:spacing w:line="259" w:lineRule="auto"/>
        <w:rPr>
          <w:rFonts w:cs="Arial"/>
          <w:lang w:eastAsia="en-AU"/>
        </w:rPr>
      </w:pPr>
      <w:bookmarkStart w:id="11" w:name="_Hlk207463911"/>
      <w:r w:rsidRPr="006B5FF9">
        <w:rPr>
          <w:rFonts w:cs="Arial"/>
        </w:rPr>
        <w:t>VC</w:t>
      </w:r>
      <w:r w:rsidR="00671E5C" w:rsidRPr="006B5FF9">
        <w:rPr>
          <w:rFonts w:cs="Arial"/>
        </w:rPr>
        <w:tab/>
      </w:r>
      <w:r w:rsidR="00671E5C" w:rsidRPr="006B5FF9">
        <w:rPr>
          <w:rFonts w:cs="Arial"/>
        </w:rPr>
        <w:tab/>
      </w:r>
      <w:r w:rsidR="009A0EA1">
        <w:rPr>
          <w:rFonts w:cs="Arial"/>
        </w:rPr>
        <w:t>V</w:t>
      </w:r>
      <w:r w:rsidRPr="006B5FF9">
        <w:rPr>
          <w:rFonts w:cs="Arial"/>
        </w:rPr>
        <w:t>ice-chancellor</w:t>
      </w:r>
    </w:p>
    <w:bookmarkEnd w:id="11"/>
    <w:p w14:paraId="7458402A" w14:textId="77777777" w:rsidR="00F355A3" w:rsidRPr="006B5FF9" w:rsidRDefault="00F355A3">
      <w:pPr>
        <w:spacing w:line="259" w:lineRule="auto"/>
        <w:rPr>
          <w:rFonts w:cs="Arial"/>
          <w:lang w:eastAsia="en-AU"/>
        </w:rPr>
      </w:pPr>
      <w:r w:rsidRPr="006B5FF9">
        <w:rPr>
          <w:rFonts w:cs="Arial"/>
          <w:lang w:eastAsia="en-AU"/>
        </w:rPr>
        <w:br w:type="page"/>
      </w:r>
    </w:p>
    <w:p w14:paraId="740B7E71" w14:textId="02FDA285" w:rsidR="00F355A3" w:rsidRPr="006B5FF9" w:rsidRDefault="00F355A3" w:rsidP="00C964FD">
      <w:pPr>
        <w:pStyle w:val="Heading1"/>
        <w:numPr>
          <w:ilvl w:val="0"/>
          <w:numId w:val="9"/>
        </w:numPr>
        <w:ind w:left="284"/>
        <w:rPr>
          <w:rFonts w:ascii="Arial" w:hAnsi="Arial" w:cs="Arial"/>
        </w:rPr>
      </w:pPr>
      <w:bookmarkStart w:id="12" w:name="_Toc213238821"/>
      <w:r w:rsidRPr="006B5FF9">
        <w:rPr>
          <w:rFonts w:ascii="Arial" w:hAnsi="Arial" w:cs="Arial"/>
        </w:rPr>
        <w:lastRenderedPageBreak/>
        <w:t xml:space="preserve">Executive </w:t>
      </w:r>
      <w:r w:rsidR="00CF3162" w:rsidRPr="006B5FF9">
        <w:rPr>
          <w:rFonts w:ascii="Arial" w:hAnsi="Arial" w:cs="Arial"/>
        </w:rPr>
        <w:t>s</w:t>
      </w:r>
      <w:r w:rsidRPr="006B5FF9">
        <w:rPr>
          <w:rFonts w:ascii="Arial" w:hAnsi="Arial" w:cs="Arial"/>
        </w:rPr>
        <w:t>ummary</w:t>
      </w:r>
      <w:bookmarkEnd w:id="12"/>
    </w:p>
    <w:p w14:paraId="0D90CDD8" w14:textId="72604073" w:rsidR="00F355A3" w:rsidRPr="006B5FF9" w:rsidRDefault="00F355A3" w:rsidP="00C964FD">
      <w:pPr>
        <w:pStyle w:val="Heading2"/>
        <w:numPr>
          <w:ilvl w:val="1"/>
          <w:numId w:val="9"/>
        </w:numPr>
        <w:ind w:left="851" w:hanging="851"/>
        <w:rPr>
          <w:rFonts w:cs="Arial"/>
          <w:sz w:val="40"/>
        </w:rPr>
      </w:pPr>
      <w:bookmarkStart w:id="13" w:name="_Toc213238822"/>
      <w:r w:rsidRPr="006B5FF9">
        <w:rPr>
          <w:rFonts w:cs="Arial"/>
          <w:sz w:val="40"/>
        </w:rPr>
        <w:t xml:space="preserve">Training </w:t>
      </w:r>
      <w:r w:rsidR="00CF3162" w:rsidRPr="006B5FF9">
        <w:rPr>
          <w:rFonts w:cs="Arial"/>
          <w:sz w:val="40"/>
        </w:rPr>
        <w:t>moving forward</w:t>
      </w:r>
      <w:bookmarkEnd w:id="13"/>
    </w:p>
    <w:p w14:paraId="07358A80" w14:textId="75D7D3D0" w:rsidR="00F355A3" w:rsidRPr="006B5FF9" w:rsidRDefault="00F355A3" w:rsidP="00671E5C">
      <w:pPr>
        <w:rPr>
          <w:rFonts w:cs="Arial"/>
          <w:lang w:eastAsia="en-AU"/>
        </w:rPr>
      </w:pPr>
      <w:r w:rsidRPr="006B5FF9">
        <w:rPr>
          <w:rFonts w:cs="Arial"/>
          <w:lang w:eastAsia="en-AU"/>
        </w:rPr>
        <w:t xml:space="preserve">This research project aims to address the need for a Senior Leadership Capability Model (SLCM) to foster Indigenous success in higher education through capacity building </w:t>
      </w:r>
      <w:r w:rsidR="003E55EE" w:rsidRPr="006B5FF9">
        <w:rPr>
          <w:rFonts w:cs="Arial"/>
          <w:lang w:eastAsia="en-AU"/>
        </w:rPr>
        <w:t xml:space="preserve">for </w:t>
      </w:r>
      <w:r w:rsidRPr="006B5FF9">
        <w:rPr>
          <w:rFonts w:cs="Arial"/>
          <w:lang w:eastAsia="en-AU"/>
        </w:rPr>
        <w:t>non-Indigenous leaders. It is tailored for university executives (UeX) and focuses on portfolio-specific training to equip senior leaders with the knowledge and skills necessary to make informed decisions that benefit the Indigenous community within their portfolios.</w:t>
      </w:r>
    </w:p>
    <w:p w14:paraId="2C0EF85D" w14:textId="6C6AA545" w:rsidR="00F355A3" w:rsidRPr="006B5FF9" w:rsidRDefault="00F355A3" w:rsidP="00C964FD">
      <w:pPr>
        <w:pStyle w:val="Heading2"/>
        <w:numPr>
          <w:ilvl w:val="1"/>
          <w:numId w:val="9"/>
        </w:numPr>
        <w:ind w:left="851" w:hanging="851"/>
        <w:rPr>
          <w:rFonts w:cs="Arial"/>
          <w:sz w:val="40"/>
        </w:rPr>
      </w:pPr>
      <w:bookmarkStart w:id="14" w:name="_Toc213238823"/>
      <w:r w:rsidRPr="006B5FF9">
        <w:rPr>
          <w:rFonts w:cs="Arial"/>
          <w:sz w:val="40"/>
        </w:rPr>
        <w:t xml:space="preserve">Unrealistic </w:t>
      </w:r>
      <w:r w:rsidR="00CF3162" w:rsidRPr="006B5FF9">
        <w:rPr>
          <w:rFonts w:cs="Arial"/>
          <w:sz w:val="40"/>
        </w:rPr>
        <w:t>e</w:t>
      </w:r>
      <w:r w:rsidRPr="006B5FF9">
        <w:rPr>
          <w:rFonts w:cs="Arial"/>
          <w:sz w:val="40"/>
        </w:rPr>
        <w:t xml:space="preserve">xpectations of Indigenous </w:t>
      </w:r>
      <w:r w:rsidR="00CF3162" w:rsidRPr="006B5FF9">
        <w:rPr>
          <w:rFonts w:cs="Arial"/>
          <w:sz w:val="40"/>
        </w:rPr>
        <w:t>l</w:t>
      </w:r>
      <w:r w:rsidRPr="006B5FF9">
        <w:rPr>
          <w:rFonts w:cs="Arial"/>
          <w:sz w:val="40"/>
        </w:rPr>
        <w:t>eaders</w:t>
      </w:r>
      <w:bookmarkEnd w:id="14"/>
    </w:p>
    <w:p w14:paraId="555AD389" w14:textId="5D94C6B4" w:rsidR="00F355A3" w:rsidRPr="006B5FF9" w:rsidRDefault="00F355A3" w:rsidP="00671E5C">
      <w:pPr>
        <w:rPr>
          <w:rFonts w:cs="Arial"/>
        </w:rPr>
      </w:pPr>
      <w:r w:rsidRPr="006B5FF9">
        <w:rPr>
          <w:rFonts w:cs="Arial"/>
        </w:rPr>
        <w:t xml:space="preserve">Indigenous leaders are expected </w:t>
      </w:r>
      <w:r w:rsidR="000B5788" w:rsidRPr="006B5FF9">
        <w:rPr>
          <w:rFonts w:cs="Arial"/>
        </w:rPr>
        <w:t xml:space="preserve">to </w:t>
      </w:r>
      <w:r w:rsidRPr="006B5FF9">
        <w:rPr>
          <w:rFonts w:cs="Arial"/>
        </w:rPr>
        <w:t>not only to possess the necessary qualifications and experience but also to maintain strong relationships with their communities. Consequently, the demands placed on Indigenous leaders are significantly greater than those on non-Indigenous leaders, who are typically assessed solely on</w:t>
      </w:r>
      <w:r w:rsidR="007B7DA9" w:rsidRPr="006B5FF9">
        <w:rPr>
          <w:rFonts w:cs="Arial"/>
        </w:rPr>
        <w:t xml:space="preserve"> the basis of</w:t>
      </w:r>
      <w:r w:rsidRPr="006B5FF9">
        <w:rPr>
          <w:rFonts w:cs="Arial"/>
        </w:rPr>
        <w:t xml:space="preserve"> their qualifications and experience. This disparity presents a considerable challenge.</w:t>
      </w:r>
    </w:p>
    <w:p w14:paraId="1872211D" w14:textId="5B485614" w:rsidR="00F355A3" w:rsidRPr="006B5FF9" w:rsidRDefault="00F355A3" w:rsidP="00C964FD">
      <w:pPr>
        <w:pStyle w:val="Heading2"/>
        <w:numPr>
          <w:ilvl w:val="1"/>
          <w:numId w:val="9"/>
        </w:numPr>
        <w:ind w:left="851" w:hanging="851"/>
        <w:rPr>
          <w:rFonts w:cs="Arial"/>
          <w:sz w:val="40"/>
        </w:rPr>
      </w:pPr>
      <w:bookmarkStart w:id="15" w:name="_Toc213238824"/>
      <w:r w:rsidRPr="006B5FF9">
        <w:rPr>
          <w:rFonts w:cs="Arial"/>
          <w:sz w:val="40"/>
        </w:rPr>
        <w:t xml:space="preserve">Inclusion </w:t>
      </w:r>
      <w:r w:rsidR="00CF3162" w:rsidRPr="006B5FF9">
        <w:rPr>
          <w:rFonts w:cs="Arial"/>
          <w:sz w:val="40"/>
        </w:rPr>
        <w:t>is more than just numbers</w:t>
      </w:r>
      <w:bookmarkEnd w:id="15"/>
    </w:p>
    <w:p w14:paraId="6D6D100D" w14:textId="100CD325" w:rsidR="00F355A3" w:rsidRPr="006B5FF9" w:rsidRDefault="00F355A3" w:rsidP="00671E5C">
      <w:pPr>
        <w:rPr>
          <w:rFonts w:cs="Arial"/>
        </w:rPr>
      </w:pPr>
      <w:r w:rsidRPr="006B5FF9">
        <w:rPr>
          <w:rFonts w:cs="Arial"/>
        </w:rPr>
        <w:t xml:space="preserve">While the number of Indigenous students and staff has grown over the years, this growth is insufficient. Australian universities are falling short in their efforts to provide equal employment opportunities for both Indigenous and non-Indigenous staff. Moreover, aside from the numbers, the integration of </w:t>
      </w:r>
      <w:r w:rsidR="00BA0DFE" w:rsidRPr="006B5FF9">
        <w:rPr>
          <w:rFonts w:cs="Arial"/>
        </w:rPr>
        <w:t>Indigenous knowledges</w:t>
      </w:r>
      <w:r w:rsidRPr="006B5FF9">
        <w:rPr>
          <w:rFonts w:cs="Arial"/>
        </w:rPr>
        <w:t xml:space="preserve"> and practices has not been adequately achieved </w:t>
      </w:r>
      <w:r w:rsidR="004E6B2C" w:rsidRPr="006B5FF9">
        <w:rPr>
          <w:rFonts w:cs="Arial"/>
        </w:rPr>
        <w:t>since</w:t>
      </w:r>
      <w:r w:rsidRPr="006B5FF9">
        <w:rPr>
          <w:rFonts w:cs="Arial"/>
        </w:rPr>
        <w:t xml:space="preserve"> universities remain environments where knowledge is hierarchically constructed, relegating Indigenous knowledge</w:t>
      </w:r>
      <w:r w:rsidR="00BA0DFE" w:rsidRPr="006B5FF9">
        <w:rPr>
          <w:rFonts w:cs="Arial"/>
        </w:rPr>
        <w:t>s</w:t>
      </w:r>
      <w:r w:rsidRPr="006B5FF9">
        <w:rPr>
          <w:rFonts w:cs="Arial"/>
        </w:rPr>
        <w:t xml:space="preserve"> to a secondary status compared </w:t>
      </w:r>
      <w:r w:rsidR="004F5882" w:rsidRPr="006B5FF9">
        <w:rPr>
          <w:rFonts w:cs="Arial"/>
        </w:rPr>
        <w:t>with</w:t>
      </w:r>
      <w:r w:rsidRPr="006B5FF9">
        <w:rPr>
          <w:rFonts w:cs="Arial"/>
        </w:rPr>
        <w:t xml:space="preserve"> Western knowledge systems.</w:t>
      </w:r>
    </w:p>
    <w:p w14:paraId="0C0DBD9C" w14:textId="24A7961D" w:rsidR="00F355A3" w:rsidRPr="006B5FF9" w:rsidRDefault="008A1DE3" w:rsidP="00C964FD">
      <w:pPr>
        <w:pStyle w:val="Heading2"/>
        <w:numPr>
          <w:ilvl w:val="1"/>
          <w:numId w:val="9"/>
        </w:numPr>
        <w:ind w:left="851" w:hanging="851"/>
        <w:rPr>
          <w:rFonts w:cs="Arial"/>
          <w:sz w:val="40"/>
        </w:rPr>
      </w:pPr>
      <w:bookmarkStart w:id="16" w:name="_Toc213238825"/>
      <w:r w:rsidRPr="006B5FF9">
        <w:rPr>
          <w:rFonts w:cs="Arial"/>
          <w:sz w:val="40"/>
        </w:rPr>
        <w:t>Dis</w:t>
      </w:r>
      <w:r w:rsidR="005B3557" w:rsidRPr="006B5FF9">
        <w:rPr>
          <w:rFonts w:cs="Arial"/>
          <w:sz w:val="40"/>
        </w:rPr>
        <w:t xml:space="preserve">crepancies </w:t>
      </w:r>
      <w:r w:rsidR="004E6B2C" w:rsidRPr="006B5FF9">
        <w:rPr>
          <w:rFonts w:cs="Arial"/>
          <w:sz w:val="40"/>
        </w:rPr>
        <w:t>b</w:t>
      </w:r>
      <w:r w:rsidR="005B3557" w:rsidRPr="006B5FF9">
        <w:rPr>
          <w:rFonts w:cs="Arial"/>
          <w:sz w:val="40"/>
        </w:rPr>
        <w:t xml:space="preserve">etween </w:t>
      </w:r>
      <w:r w:rsidR="00CF3162" w:rsidRPr="006B5FF9">
        <w:rPr>
          <w:rFonts w:cs="Arial"/>
          <w:sz w:val="40"/>
        </w:rPr>
        <w:t>leaders</w:t>
      </w:r>
      <w:r w:rsidR="00AE03A2" w:rsidRPr="006B5FF9">
        <w:rPr>
          <w:rFonts w:cs="Arial"/>
          <w:sz w:val="40"/>
        </w:rPr>
        <w:t>’</w:t>
      </w:r>
      <w:r w:rsidR="00CF3162" w:rsidRPr="006B5FF9">
        <w:rPr>
          <w:rFonts w:cs="Arial"/>
          <w:sz w:val="40"/>
        </w:rPr>
        <w:t xml:space="preserve"> confidence and experience</w:t>
      </w:r>
      <w:r w:rsidR="002C69FF" w:rsidRPr="006B5FF9">
        <w:rPr>
          <w:rFonts w:cs="Arial"/>
          <w:sz w:val="40"/>
        </w:rPr>
        <w:t xml:space="preserve"> in Indigenous </w:t>
      </w:r>
      <w:r w:rsidR="00CF3162" w:rsidRPr="006B5FF9">
        <w:rPr>
          <w:rFonts w:cs="Arial"/>
          <w:sz w:val="40"/>
        </w:rPr>
        <w:t>c</w:t>
      </w:r>
      <w:r w:rsidR="002C69FF" w:rsidRPr="006B5FF9">
        <w:rPr>
          <w:rFonts w:cs="Arial"/>
          <w:sz w:val="40"/>
        </w:rPr>
        <w:t>ontexts</w:t>
      </w:r>
      <w:bookmarkEnd w:id="16"/>
    </w:p>
    <w:p w14:paraId="062FB8F5" w14:textId="77777777" w:rsidR="00F355A3" w:rsidRPr="006B5FF9" w:rsidRDefault="00F355A3" w:rsidP="00671E5C">
      <w:pPr>
        <w:rPr>
          <w:rFonts w:cs="Arial"/>
          <w:lang w:eastAsia="en-AU"/>
        </w:rPr>
      </w:pPr>
      <w:r w:rsidRPr="006B5FF9">
        <w:rPr>
          <w:rFonts w:cs="Arial"/>
          <w:lang w:eastAsia="en-AU"/>
        </w:rPr>
        <w:t>A notable observation was made about the relationship between experience and confidence in Indigenous engagement. Although a smaller portion of participants felt very experienced in Indigenous higher education, a much larger group felt confident in engaging with Indigenous peoples and communities. This disparity raises important questions about how university leaders perceive and evaluate cultural competency.</w:t>
      </w:r>
    </w:p>
    <w:p w14:paraId="36821210" w14:textId="40CD3F15" w:rsidR="00F355A3" w:rsidRPr="006B5FF9" w:rsidRDefault="00F355A3" w:rsidP="00C964FD">
      <w:pPr>
        <w:pStyle w:val="Heading1"/>
        <w:numPr>
          <w:ilvl w:val="0"/>
          <w:numId w:val="9"/>
        </w:numPr>
        <w:ind w:left="284"/>
        <w:rPr>
          <w:rFonts w:ascii="Arial" w:hAnsi="Arial" w:cs="Arial"/>
        </w:rPr>
      </w:pPr>
      <w:bookmarkStart w:id="17" w:name="_Toc213238826"/>
      <w:r w:rsidRPr="006B5FF9">
        <w:rPr>
          <w:rFonts w:ascii="Arial" w:hAnsi="Arial" w:cs="Arial"/>
        </w:rPr>
        <w:lastRenderedPageBreak/>
        <w:t>Recommendations</w:t>
      </w:r>
      <w:bookmarkEnd w:id="17"/>
    </w:p>
    <w:p w14:paraId="7431C050" w14:textId="2F97CFEB" w:rsidR="00F355A3" w:rsidRPr="006B5FF9" w:rsidRDefault="00F355A3" w:rsidP="00671E5C">
      <w:pPr>
        <w:rPr>
          <w:rFonts w:cs="Arial"/>
        </w:rPr>
      </w:pPr>
      <w:r w:rsidRPr="006B5FF9">
        <w:rPr>
          <w:rFonts w:cs="Arial"/>
        </w:rPr>
        <w:t>Drawing on the key findings of this research project, the following recommendations are proposed to enhance Indigenous engagement and support within the institution:</w:t>
      </w:r>
    </w:p>
    <w:p w14:paraId="5B6C6F59" w14:textId="1F3E32C2" w:rsidR="00F355A3" w:rsidRPr="006B5FF9" w:rsidRDefault="00F355A3" w:rsidP="0071302E">
      <w:pPr>
        <w:pStyle w:val="ListParagraph"/>
        <w:numPr>
          <w:ilvl w:val="0"/>
          <w:numId w:val="8"/>
        </w:numPr>
        <w:rPr>
          <w:rFonts w:cs="Arial"/>
        </w:rPr>
      </w:pPr>
      <w:r w:rsidRPr="006B5FF9">
        <w:rPr>
          <w:rFonts w:cs="Arial"/>
          <w:b/>
        </w:rPr>
        <w:t>Develop clear accountability measures for senior leadership in Indigenous engagement</w:t>
      </w:r>
      <w:r w:rsidRPr="006B5FF9">
        <w:rPr>
          <w:rFonts w:cs="Arial"/>
        </w:rPr>
        <w:t>: Develop and implement transparent accountability frameworks that delineate clear responsibilities for senior leadership in promoting Indigenous engagement. These measures should include specific goals, defined objectives, timelines, and comprehensive reporting protocols to monitor progress and assess impact.</w:t>
      </w:r>
    </w:p>
    <w:p w14:paraId="69F8874A" w14:textId="072D6C71" w:rsidR="00F355A3" w:rsidRPr="006B5FF9" w:rsidRDefault="00F355A3" w:rsidP="009760EF">
      <w:pPr>
        <w:pStyle w:val="ListParagraph"/>
        <w:numPr>
          <w:ilvl w:val="0"/>
          <w:numId w:val="8"/>
        </w:numPr>
        <w:spacing w:before="240"/>
        <w:rPr>
          <w:rFonts w:cs="Arial"/>
        </w:rPr>
      </w:pPr>
      <w:r w:rsidRPr="006B5FF9">
        <w:rPr>
          <w:rFonts w:cs="Arial"/>
          <w:b/>
          <w:bCs/>
        </w:rPr>
        <w:t>Allocate dedicated resources for Indigenous programs and initiatives</w:t>
      </w:r>
      <w:r w:rsidRPr="006B5FF9">
        <w:rPr>
          <w:rFonts w:cs="Arial"/>
        </w:rPr>
        <w:t xml:space="preserve">: Secure dedicated and long-term funding to support Indigenous programs, initiatives, and partnerships. This includes financial investment in staffing, program development, and infrastructure, ensuring </w:t>
      </w:r>
      <w:r w:rsidR="004E6B2C" w:rsidRPr="006B5FF9">
        <w:rPr>
          <w:rFonts w:cs="Arial"/>
        </w:rPr>
        <w:t>a</w:t>
      </w:r>
      <w:r w:rsidRPr="006B5FF9">
        <w:rPr>
          <w:rFonts w:cs="Arial"/>
        </w:rPr>
        <w:t xml:space="preserve"> meaningful and last</w:t>
      </w:r>
      <w:r w:rsidR="004E6B2C" w:rsidRPr="006B5FF9">
        <w:rPr>
          <w:rFonts w:cs="Arial"/>
        </w:rPr>
        <w:t>ing</w:t>
      </w:r>
      <w:r w:rsidRPr="006B5FF9">
        <w:rPr>
          <w:rFonts w:cs="Arial"/>
        </w:rPr>
        <w:t xml:space="preserve"> impact.</w:t>
      </w:r>
    </w:p>
    <w:p w14:paraId="712B669C" w14:textId="7B36D27E" w:rsidR="00F355A3" w:rsidRPr="006B5FF9" w:rsidRDefault="00F355A3" w:rsidP="001D0658">
      <w:pPr>
        <w:pStyle w:val="ListParagraph"/>
        <w:numPr>
          <w:ilvl w:val="0"/>
          <w:numId w:val="8"/>
        </w:numPr>
        <w:spacing w:before="240"/>
        <w:rPr>
          <w:rFonts w:cs="Arial"/>
        </w:rPr>
      </w:pPr>
      <w:r w:rsidRPr="006B5FF9">
        <w:rPr>
          <w:rFonts w:cs="Arial"/>
          <w:b/>
        </w:rPr>
        <w:t xml:space="preserve">Foster genuine partnerships with Indigenous </w:t>
      </w:r>
      <w:r w:rsidRPr="006B5FF9">
        <w:rPr>
          <w:rFonts w:cs="Arial"/>
          <w:b/>
          <w:bCs/>
        </w:rPr>
        <w:t>communities</w:t>
      </w:r>
      <w:r w:rsidRPr="006B5FF9">
        <w:rPr>
          <w:rFonts w:cs="Arial"/>
        </w:rPr>
        <w:t>: Prioritise the development of authentic, reciprocal relationships with Indigenous communities, grounded in mutual respect, trust, and collaboration. Active engagement should be based on trust</w:t>
      </w:r>
      <w:r w:rsidR="00D81096" w:rsidRPr="006B5FF9">
        <w:rPr>
          <w:rFonts w:cs="Arial"/>
        </w:rPr>
        <w:t xml:space="preserve"> and</w:t>
      </w:r>
      <w:r w:rsidRPr="006B5FF9">
        <w:rPr>
          <w:rFonts w:cs="Arial"/>
        </w:rPr>
        <w:t xml:space="preserve"> reciprocity, and fostered through open communication, ensuring that community voices are heard and respected.</w:t>
      </w:r>
    </w:p>
    <w:p w14:paraId="5AA4F48A" w14:textId="5D9D6FAE" w:rsidR="00F355A3" w:rsidRPr="006B5FF9" w:rsidRDefault="00F355A3" w:rsidP="00671D28">
      <w:pPr>
        <w:pStyle w:val="ListParagraph"/>
        <w:numPr>
          <w:ilvl w:val="0"/>
          <w:numId w:val="8"/>
        </w:numPr>
        <w:rPr>
          <w:rFonts w:cs="Arial"/>
        </w:rPr>
      </w:pPr>
      <w:r w:rsidRPr="006B5FF9">
        <w:rPr>
          <w:rFonts w:cs="Arial"/>
          <w:b/>
          <w:bCs/>
        </w:rPr>
        <w:t>Create portfolio-specific training programs</w:t>
      </w:r>
      <w:r w:rsidRPr="006B5FF9">
        <w:rPr>
          <w:rFonts w:cs="Arial"/>
        </w:rPr>
        <w:t>: Move beyond introductory cultural awareness by instituting tailored training programs that address the specific contexts and responsibilities of various portfolios. This approach will empower staff and leadership with the knowledge and skills needed to integrate Indigenous perspectives into their work effectively.</w:t>
      </w:r>
    </w:p>
    <w:p w14:paraId="6FBE64E0" w14:textId="6A20BFF1" w:rsidR="00F355A3" w:rsidRPr="006B5FF9" w:rsidRDefault="00F355A3" w:rsidP="00373E18">
      <w:pPr>
        <w:pStyle w:val="ListParagraph"/>
        <w:numPr>
          <w:ilvl w:val="0"/>
          <w:numId w:val="8"/>
        </w:numPr>
        <w:rPr>
          <w:rFonts w:cs="Arial"/>
        </w:rPr>
      </w:pPr>
      <w:r w:rsidRPr="006B5FF9">
        <w:rPr>
          <w:rFonts w:cs="Arial"/>
          <w:b/>
          <w:bCs/>
        </w:rPr>
        <w:t>Distribute responsibilities more equitably between Indigenous and non-Indigenous staff</w:t>
      </w:r>
      <w:r w:rsidRPr="006B5FF9">
        <w:rPr>
          <w:rFonts w:cs="Arial"/>
        </w:rPr>
        <w:t>: Ensure that Indigenous and non-Indigenous staff share the workload associated with advancing Indigenous initiatives. This equitable distribution prevents overburdens on Indigenous staff and fosters a collaborative approach to reconciliation.</w:t>
      </w:r>
    </w:p>
    <w:p w14:paraId="4D7C8995" w14:textId="742D571F" w:rsidR="00F355A3" w:rsidRPr="006B5FF9" w:rsidRDefault="00F355A3" w:rsidP="00A13A5A">
      <w:pPr>
        <w:pStyle w:val="ListParagraph"/>
        <w:numPr>
          <w:ilvl w:val="0"/>
          <w:numId w:val="8"/>
        </w:numPr>
        <w:ind w:left="754"/>
        <w:rPr>
          <w:rFonts w:cs="Arial"/>
        </w:rPr>
      </w:pPr>
      <w:r w:rsidRPr="006B5FF9">
        <w:rPr>
          <w:rFonts w:cs="Arial"/>
          <w:b/>
          <w:bCs/>
        </w:rPr>
        <w:t>Integrate Indigenous voices in strategic governance and decision-making</w:t>
      </w:r>
      <w:r w:rsidRPr="006B5FF9">
        <w:rPr>
          <w:rFonts w:cs="Arial"/>
        </w:rPr>
        <w:t>: Actively involve Indigenous representatives in the institution</w:t>
      </w:r>
      <w:r w:rsidR="00AE03A2" w:rsidRPr="006B5FF9">
        <w:rPr>
          <w:rFonts w:cs="Arial"/>
        </w:rPr>
        <w:t>’</w:t>
      </w:r>
      <w:r w:rsidRPr="006B5FF9">
        <w:rPr>
          <w:rFonts w:cs="Arial"/>
        </w:rPr>
        <w:t>s strategic governance and decision-making structures. This may involve establishing Indigenous advisory councils, appointing Indigenous leaders to key governance bodies, and embedding Indigenous perspectives into institutional policies and strategies.</w:t>
      </w:r>
    </w:p>
    <w:p w14:paraId="3DB6FE5C" w14:textId="77777777" w:rsidR="00F355A3" w:rsidRPr="006B5FF9" w:rsidRDefault="00F355A3" w:rsidP="009760EF">
      <w:pPr>
        <w:pStyle w:val="ListParagraph"/>
        <w:numPr>
          <w:ilvl w:val="0"/>
          <w:numId w:val="8"/>
        </w:numPr>
        <w:rPr>
          <w:rFonts w:cs="Arial"/>
        </w:rPr>
      </w:pPr>
      <w:r w:rsidRPr="006B5FF9">
        <w:rPr>
          <w:rFonts w:cs="Arial"/>
          <w:b/>
          <w:bCs/>
        </w:rPr>
        <w:t>Establish support structures</w:t>
      </w:r>
      <w:r w:rsidRPr="006B5FF9">
        <w:rPr>
          <w:rFonts w:cs="Arial"/>
          <w:b/>
        </w:rPr>
        <w:t xml:space="preserve"> for </w:t>
      </w:r>
      <w:r w:rsidRPr="006B5FF9">
        <w:rPr>
          <w:rFonts w:cs="Arial"/>
          <w:b/>
          <w:bCs/>
        </w:rPr>
        <w:t>all levels of university leadership</w:t>
      </w:r>
      <w:r w:rsidRPr="006B5FF9">
        <w:rPr>
          <w:rFonts w:cs="Arial"/>
        </w:rPr>
        <w:t>: Implement comprehensive support systems for leaders at all levels to enhance their capacity to engage meaningfully with Indigenous communities. This may include mentorship programs, resource toolkits, and continuous professional development opportunities.</w:t>
      </w:r>
    </w:p>
    <w:p w14:paraId="3048D21C" w14:textId="77777777" w:rsidR="00F355A3" w:rsidRPr="006B5FF9" w:rsidRDefault="00F355A3" w:rsidP="00671E5C">
      <w:pPr>
        <w:rPr>
          <w:rFonts w:cs="Arial"/>
        </w:rPr>
      </w:pPr>
      <w:r w:rsidRPr="006B5FF9">
        <w:rPr>
          <w:rFonts w:cs="Arial"/>
        </w:rPr>
        <w:t>By adopting these recommendations, the institution can make substantive strides towards fostering an inclusive, supportive, and collaborative academic landscape, where Indigenous engagement is not only prioritised but embedded within the institutional structures.</w:t>
      </w:r>
    </w:p>
    <w:p w14:paraId="74B148F8" w14:textId="77777777" w:rsidR="00F355A3" w:rsidRPr="006B5FF9" w:rsidRDefault="00F355A3">
      <w:pPr>
        <w:spacing w:line="259" w:lineRule="auto"/>
        <w:rPr>
          <w:rFonts w:cs="Arial"/>
        </w:rPr>
      </w:pPr>
      <w:r w:rsidRPr="006B5FF9">
        <w:rPr>
          <w:rFonts w:cs="Arial"/>
        </w:rPr>
        <w:br w:type="page"/>
      </w:r>
    </w:p>
    <w:p w14:paraId="50495944" w14:textId="77777777" w:rsidR="00F355A3" w:rsidRPr="006B5FF9" w:rsidRDefault="00F355A3" w:rsidP="00C964FD">
      <w:pPr>
        <w:pStyle w:val="Heading1"/>
        <w:numPr>
          <w:ilvl w:val="0"/>
          <w:numId w:val="9"/>
        </w:numPr>
        <w:ind w:left="284"/>
        <w:rPr>
          <w:rFonts w:ascii="Arial" w:hAnsi="Arial" w:cs="Arial"/>
        </w:rPr>
      </w:pPr>
      <w:bookmarkStart w:id="18" w:name="_Toc213238827"/>
      <w:r w:rsidRPr="006B5FF9">
        <w:rPr>
          <w:rFonts w:ascii="Arial" w:hAnsi="Arial" w:cs="Arial"/>
        </w:rPr>
        <w:lastRenderedPageBreak/>
        <w:t>Introduction</w:t>
      </w:r>
      <w:bookmarkEnd w:id="18"/>
    </w:p>
    <w:p w14:paraId="3516EAE8" w14:textId="4E7714BA" w:rsidR="00804648" w:rsidRPr="006B5FF9" w:rsidRDefault="00804648" w:rsidP="004F5036">
      <w:pPr>
        <w:rPr>
          <w:rFonts w:cs="Arial"/>
        </w:rPr>
      </w:pPr>
      <w:r w:rsidRPr="006B5FF9">
        <w:rPr>
          <w:rFonts w:cs="Arial"/>
        </w:rPr>
        <w:t xml:space="preserve">Indigenous leadership is vital to the advancement of higher education, driving cultural safety, equity, and innovation. In developing this study, we recognised that many mid-career Indigenous leaders are often navigating complex institutional landscapes, frequently shouldering significant cultural load and systemic burdens that can impede their advancement and wellbeing. However, despite their invaluable contributions and leadership potential, their experiences and insights are often overlooked in traditional capacity-building frameworks, placing more undue pressure on these individuals rather than addressing systemic issues. This document introduces the </w:t>
      </w:r>
      <w:r w:rsidRPr="006B5FF9">
        <w:rPr>
          <w:rFonts w:cs="Arial"/>
          <w:b/>
          <w:bCs/>
        </w:rPr>
        <w:t>Senior Leadership Capability Model (SLCM)</w:t>
      </w:r>
      <w:r w:rsidRPr="006B5FF9">
        <w:rPr>
          <w:rFonts w:cs="Arial"/>
        </w:rPr>
        <w:t xml:space="preserve">, a novel initiative designed to strategically ease the institutional burden on mid-career Indigenous leaders. Unlike conventional approaches, the SLCM purposively focuses on building the capacity </w:t>
      </w:r>
      <w:r w:rsidR="0014037D" w:rsidRPr="006B5FF9">
        <w:rPr>
          <w:rFonts w:cs="Arial"/>
        </w:rPr>
        <w:t>of managers</w:t>
      </w:r>
      <w:r w:rsidRPr="006B5FF9">
        <w:rPr>
          <w:rFonts w:cs="Arial"/>
        </w:rPr>
        <w:t xml:space="preserve"> and senior leaders. Grounded in a rights-based approach informed by the United Nations Declaration on the Rights of Indigenous Peoples (UNDRIP), this model aims to equip those in senior positions with the understanding and tools necessary to foster genuinely supportive environments. By enhancing the capabilities of institutional leadership, the SLCM seeks to create systemic change, enabling Indigenous leaders to thrive and contribute without disproportionate burden, ultimately fostering a more inclusive and equitable university landscape.</w:t>
      </w:r>
    </w:p>
    <w:p w14:paraId="28F25341" w14:textId="391618AE" w:rsidR="00F355A3" w:rsidRPr="006B5FF9" w:rsidRDefault="00F355A3" w:rsidP="004F5036">
      <w:pPr>
        <w:rPr>
          <w:rFonts w:cs="Arial"/>
        </w:rPr>
      </w:pPr>
      <w:r w:rsidRPr="006B5FF9">
        <w:rPr>
          <w:rFonts w:cs="Arial"/>
        </w:rPr>
        <w:t xml:space="preserve">Unrealistic expectations are often imposed on a small number of Indigenous leaders within Australian universities, holding them solely accountable for all Indigenous outcomes across their institutions. </w:t>
      </w:r>
      <w:r w:rsidR="00A2694E" w:rsidRPr="006B5FF9">
        <w:rPr>
          <w:rFonts w:cs="Arial"/>
        </w:rPr>
        <w:t>Despite growing recognition of Indigenous leadership</w:t>
      </w:r>
      <w:r w:rsidR="00AE03A2" w:rsidRPr="006B5FF9">
        <w:rPr>
          <w:rFonts w:cs="Arial"/>
        </w:rPr>
        <w:t>’</w:t>
      </w:r>
      <w:r w:rsidR="00A2694E" w:rsidRPr="006B5FF9">
        <w:rPr>
          <w:rFonts w:cs="Arial"/>
        </w:rPr>
        <w:t>s importance,</w:t>
      </w:r>
      <w:r w:rsidR="00E42DE5" w:rsidRPr="006B5FF9">
        <w:rPr>
          <w:rFonts w:cs="Arial"/>
        </w:rPr>
        <w:t xml:space="preserve"> and while foundational theoretical work on Indigenous leadership paradigms exists (</w:t>
      </w:r>
      <w:r w:rsidR="00B8412B">
        <w:rPr>
          <w:rFonts w:cs="Arial"/>
        </w:rPr>
        <w:t>for example,</w:t>
      </w:r>
      <w:r w:rsidR="00E42DE5" w:rsidRPr="006B5FF9">
        <w:rPr>
          <w:rFonts w:cs="Arial"/>
        </w:rPr>
        <w:t xml:space="preserve"> Coates et al., 2023, who introduce </w:t>
      </w:r>
      <w:bookmarkStart w:id="19" w:name="_Hlk206933794"/>
      <w:r w:rsidR="00E42DE5" w:rsidRPr="006B5FF9">
        <w:rPr>
          <w:rFonts w:cs="Arial"/>
        </w:rPr>
        <w:t>Indigenous Institutional Theory</w:t>
      </w:r>
      <w:bookmarkEnd w:id="19"/>
      <w:r w:rsidR="00E42DE5" w:rsidRPr="006B5FF9">
        <w:rPr>
          <w:rFonts w:cs="Arial"/>
        </w:rPr>
        <w:t xml:space="preserve"> as a new theoretical framework; Kiatkoski Kim et al., 2020; Williams, 2020), a specific gap persists in the academic literature regarding established, comprehensive theoretical paradigms and practical models designed to build the capacity of non-Indigenous leaders to effectively operationalise Indigenous success and share the responsibilities often disproportionately borne by Indigenous staff. This project highlights the necessity for non-Indigenous leaders to share these responsibilities</w:t>
      </w:r>
      <w:r w:rsidR="00A2694E" w:rsidRPr="006B5FF9">
        <w:rPr>
          <w:rFonts w:cs="Arial"/>
        </w:rPr>
        <w:t xml:space="preserve">. </w:t>
      </w:r>
      <w:r w:rsidRPr="006B5FF9">
        <w:rPr>
          <w:rFonts w:cs="Arial"/>
        </w:rPr>
        <w:t>The primary objective of this research is to create a</w:t>
      </w:r>
      <w:r w:rsidR="0043223C" w:rsidRPr="006B5FF9">
        <w:rPr>
          <w:rFonts w:cs="Arial"/>
        </w:rPr>
        <w:t>n</w:t>
      </w:r>
      <w:r w:rsidRPr="006B5FF9">
        <w:rPr>
          <w:rFonts w:cs="Arial"/>
        </w:rPr>
        <w:t xml:space="preserve"> S</w:t>
      </w:r>
      <w:r w:rsidR="0043223C" w:rsidRPr="006B5FF9">
        <w:rPr>
          <w:rFonts w:cs="Arial"/>
        </w:rPr>
        <w:t>LCM</w:t>
      </w:r>
      <w:r w:rsidRPr="006B5FF9">
        <w:rPr>
          <w:rFonts w:cs="Arial"/>
        </w:rPr>
        <w:t xml:space="preserve"> that fosters Indigenous success in higher education by enhancing the capacity of non-Indigenous leaders. </w:t>
      </w:r>
      <w:r w:rsidR="00B83335" w:rsidRPr="00B83335">
        <w:rPr>
          <w:rFonts w:cs="Arial"/>
        </w:rPr>
        <w:t>This involves acknowledging existing theoretical frameworks on Indigenous leadership (specifically Coates et al., 2023), clarifying the possible compatibility of formal and community-centred approaches, and clearly articulating the unique, complementary contribution of the SLCM in building the capacity and confidence of non-Indigenous leaders to effectively operationalise Indigenous success.</w:t>
      </w:r>
      <w:r w:rsidR="00B83335">
        <w:rPr>
          <w:rFonts w:cs="Arial"/>
        </w:rPr>
        <w:t xml:space="preserve"> </w:t>
      </w:r>
      <w:r w:rsidRPr="006B5FF9">
        <w:rPr>
          <w:rFonts w:cs="Arial"/>
        </w:rPr>
        <w:t xml:space="preserve">Designed for </w:t>
      </w:r>
      <w:r w:rsidR="00472188" w:rsidRPr="006B5FF9">
        <w:rPr>
          <w:rFonts w:cs="Arial"/>
          <w:lang w:eastAsia="en-AU"/>
        </w:rPr>
        <w:t>university executives (UeX)</w:t>
      </w:r>
      <w:r w:rsidRPr="006B5FF9">
        <w:rPr>
          <w:rFonts w:cs="Arial"/>
        </w:rPr>
        <w:t>, the project emphasises portfolio-specific training to prepare senior leaders with the knowledge and skills required to make informed decisions that benefit the Indigenous community within their portfolios. The study includes evidence-based capacity building, national-level research, and innovative learning strategies. The program</w:t>
      </w:r>
      <w:r w:rsidR="00AE03A2" w:rsidRPr="006B5FF9">
        <w:rPr>
          <w:rFonts w:cs="Arial"/>
        </w:rPr>
        <w:t>’</w:t>
      </w:r>
      <w:r w:rsidRPr="006B5FF9">
        <w:rPr>
          <w:rFonts w:cs="Arial"/>
        </w:rPr>
        <w:t>s immersive nature accommodates diverse time constraints while promoting engagement. There are six proposed themes for advancing Indigenous higher education:</w:t>
      </w:r>
    </w:p>
    <w:p w14:paraId="7370BE60" w14:textId="1AA61140" w:rsidR="00F355A3" w:rsidRPr="006B5FF9" w:rsidRDefault="00C15A4A" w:rsidP="009760EF">
      <w:pPr>
        <w:pStyle w:val="ListParagraph"/>
        <w:numPr>
          <w:ilvl w:val="0"/>
          <w:numId w:val="10"/>
        </w:numPr>
        <w:rPr>
          <w:rFonts w:cs="Arial"/>
        </w:rPr>
      </w:pPr>
      <w:r w:rsidRPr="006B5FF9">
        <w:rPr>
          <w:rFonts w:cs="Arial"/>
        </w:rPr>
        <w:t>c</w:t>
      </w:r>
      <w:r w:rsidR="00F355A3" w:rsidRPr="006B5FF9">
        <w:rPr>
          <w:rFonts w:cs="Arial"/>
        </w:rPr>
        <w:t>overing challenges</w:t>
      </w:r>
    </w:p>
    <w:p w14:paraId="474459F1" w14:textId="75F4E7BE" w:rsidR="00F355A3" w:rsidRPr="006B5FF9" w:rsidRDefault="00C15A4A" w:rsidP="009760EF">
      <w:pPr>
        <w:pStyle w:val="ListParagraph"/>
        <w:numPr>
          <w:ilvl w:val="0"/>
          <w:numId w:val="10"/>
        </w:numPr>
        <w:rPr>
          <w:rFonts w:cs="Arial"/>
        </w:rPr>
      </w:pPr>
      <w:r w:rsidRPr="006B5FF9">
        <w:rPr>
          <w:rFonts w:cs="Arial"/>
        </w:rPr>
        <w:t>c</w:t>
      </w:r>
      <w:r w:rsidR="00F355A3" w:rsidRPr="006B5FF9">
        <w:rPr>
          <w:rFonts w:cs="Arial"/>
        </w:rPr>
        <w:t>ultural understanding</w:t>
      </w:r>
    </w:p>
    <w:p w14:paraId="243B5023" w14:textId="632AD6AF" w:rsidR="00F355A3" w:rsidRPr="006B5FF9" w:rsidRDefault="00C15A4A" w:rsidP="009760EF">
      <w:pPr>
        <w:pStyle w:val="ListParagraph"/>
        <w:numPr>
          <w:ilvl w:val="0"/>
          <w:numId w:val="10"/>
        </w:numPr>
        <w:rPr>
          <w:rFonts w:cs="Arial"/>
        </w:rPr>
      </w:pPr>
      <w:r w:rsidRPr="006B5FF9">
        <w:rPr>
          <w:rFonts w:cs="Arial"/>
        </w:rPr>
        <w:t>c</w:t>
      </w:r>
      <w:r w:rsidR="00F355A3" w:rsidRPr="006B5FF9">
        <w:rPr>
          <w:rFonts w:cs="Arial"/>
        </w:rPr>
        <w:t>ommunity partnerships</w:t>
      </w:r>
    </w:p>
    <w:p w14:paraId="127E2389" w14:textId="6FF07FD1" w:rsidR="00F355A3" w:rsidRPr="006B5FF9" w:rsidRDefault="00C15A4A" w:rsidP="009760EF">
      <w:pPr>
        <w:pStyle w:val="ListParagraph"/>
        <w:numPr>
          <w:ilvl w:val="0"/>
          <w:numId w:val="10"/>
        </w:numPr>
        <w:rPr>
          <w:rFonts w:cs="Arial"/>
        </w:rPr>
      </w:pPr>
      <w:r w:rsidRPr="006B5FF9">
        <w:rPr>
          <w:rFonts w:cs="Arial"/>
        </w:rPr>
        <w:lastRenderedPageBreak/>
        <w:t>s</w:t>
      </w:r>
      <w:r w:rsidR="00F355A3" w:rsidRPr="006B5FF9">
        <w:rPr>
          <w:rFonts w:cs="Arial"/>
        </w:rPr>
        <w:t>tudent support</w:t>
      </w:r>
    </w:p>
    <w:p w14:paraId="0C2609ED" w14:textId="78645E46" w:rsidR="00F355A3" w:rsidRPr="006B5FF9" w:rsidRDefault="00C15A4A" w:rsidP="009760EF">
      <w:pPr>
        <w:pStyle w:val="ListParagraph"/>
        <w:numPr>
          <w:ilvl w:val="0"/>
          <w:numId w:val="10"/>
        </w:numPr>
        <w:rPr>
          <w:rFonts w:cs="Arial"/>
        </w:rPr>
      </w:pPr>
      <w:r w:rsidRPr="006B5FF9">
        <w:rPr>
          <w:rFonts w:cs="Arial"/>
        </w:rPr>
        <w:t>d</w:t>
      </w:r>
      <w:r w:rsidR="00F355A3" w:rsidRPr="006B5FF9">
        <w:rPr>
          <w:rFonts w:cs="Arial"/>
        </w:rPr>
        <w:t>iversity promotion</w:t>
      </w:r>
    </w:p>
    <w:p w14:paraId="2A5783B1" w14:textId="3D818C41" w:rsidR="00F355A3" w:rsidRPr="006B5FF9" w:rsidRDefault="00C15A4A" w:rsidP="009760EF">
      <w:pPr>
        <w:pStyle w:val="ListParagraph"/>
        <w:numPr>
          <w:ilvl w:val="0"/>
          <w:numId w:val="10"/>
        </w:numPr>
        <w:rPr>
          <w:rFonts w:cs="Arial"/>
        </w:rPr>
      </w:pPr>
      <w:r w:rsidRPr="006B5FF9">
        <w:rPr>
          <w:rFonts w:cs="Arial"/>
        </w:rPr>
        <w:t>c</w:t>
      </w:r>
      <w:r w:rsidR="00F355A3" w:rsidRPr="006B5FF9">
        <w:rPr>
          <w:rFonts w:cs="Arial"/>
        </w:rPr>
        <w:t>ontinuous learning.</w:t>
      </w:r>
    </w:p>
    <w:p w14:paraId="7A63F8C9" w14:textId="2DEE77F3" w:rsidR="00F355A3" w:rsidRPr="006B5FF9" w:rsidRDefault="00F355A3" w:rsidP="004F5036">
      <w:pPr>
        <w:rPr>
          <w:rFonts w:cs="Arial"/>
        </w:rPr>
      </w:pPr>
      <w:r w:rsidRPr="006B5FF9">
        <w:rPr>
          <w:rFonts w:cs="Arial"/>
        </w:rPr>
        <w:t>Overall, the SLCM project aims to empower leaders and promote institutional change for Indigenous success in higher education. It also goes beyond the typical cultural awareness and cultural safety training currently offered. Australian universities provide training for their staff to better understand and support Indigenous students (see Griffith University, n.d</w:t>
      </w:r>
      <w:r w:rsidR="002F5347" w:rsidRPr="006B5FF9">
        <w:rPr>
          <w:rFonts w:cs="Arial"/>
        </w:rPr>
        <w:t>.</w:t>
      </w:r>
      <w:r w:rsidRPr="006B5FF9">
        <w:rPr>
          <w:rFonts w:cs="Arial"/>
        </w:rPr>
        <w:t>; Queensland University of Technology, 2025; The University of Queensland, n.d</w:t>
      </w:r>
      <w:r w:rsidR="002F5347" w:rsidRPr="006B5FF9">
        <w:rPr>
          <w:rFonts w:cs="Arial"/>
        </w:rPr>
        <w:t>.</w:t>
      </w:r>
      <w:r w:rsidRPr="006B5FF9">
        <w:rPr>
          <w:rFonts w:cs="Arial"/>
        </w:rPr>
        <w:t>). However, this training appears to be quite generic, making it insufficient for those working within Indigenous groups.</w:t>
      </w:r>
    </w:p>
    <w:p w14:paraId="684C2EE7" w14:textId="402490B7" w:rsidR="00F355A3" w:rsidRPr="006B5FF9" w:rsidRDefault="00F355A3" w:rsidP="004F5036">
      <w:pPr>
        <w:rPr>
          <w:rFonts w:cs="Arial"/>
        </w:rPr>
      </w:pPr>
      <w:r w:rsidRPr="006B5FF9">
        <w:rPr>
          <w:rFonts w:cs="Arial"/>
        </w:rPr>
        <w:t xml:space="preserve">This report is based on research conducted by Professor Peter Anderson between 2018 and 2020, as well as the commissioned </w:t>
      </w:r>
      <w:r w:rsidRPr="006B5FF9">
        <w:rPr>
          <w:rFonts w:cs="Arial"/>
          <w:iCs/>
        </w:rPr>
        <w:t xml:space="preserve">Accelerating Indigenous Higher Education </w:t>
      </w:r>
      <w:r w:rsidRPr="006B5FF9">
        <w:rPr>
          <w:rFonts w:cs="Arial"/>
        </w:rPr>
        <w:t>report</w:t>
      </w:r>
      <w:r w:rsidR="00EA20E8">
        <w:rPr>
          <w:rFonts w:cs="Arial"/>
        </w:rPr>
        <w:t>, Buckskin et a</w:t>
      </w:r>
      <w:r w:rsidR="0088234A">
        <w:rPr>
          <w:rFonts w:cs="Arial"/>
        </w:rPr>
        <w:t>l.</w:t>
      </w:r>
      <w:r w:rsidR="00EA20E8">
        <w:rPr>
          <w:rFonts w:cs="Arial"/>
        </w:rPr>
        <w:t xml:space="preserve"> (2018) </w:t>
      </w:r>
      <w:r w:rsidRPr="006B5FF9">
        <w:rPr>
          <w:rFonts w:cs="Arial"/>
        </w:rPr>
        <w:t xml:space="preserve">from the National Aboriginal and Torres Strait Islander Higher Education Consortium and the Australian Government Department of Education and Training. While the </w:t>
      </w:r>
      <w:r w:rsidR="00EA20E8">
        <w:rPr>
          <w:rFonts w:cs="Arial"/>
          <w:iCs/>
        </w:rPr>
        <w:t>Buckskin et al</w:t>
      </w:r>
      <w:r w:rsidR="00F510D3">
        <w:rPr>
          <w:rFonts w:cs="Arial"/>
          <w:iCs/>
        </w:rPr>
        <w:t>.</w:t>
      </w:r>
      <w:r w:rsidR="00EA20E8">
        <w:rPr>
          <w:rFonts w:cs="Arial"/>
          <w:iCs/>
        </w:rPr>
        <w:t xml:space="preserve"> (2018)</w:t>
      </w:r>
      <w:r w:rsidR="001B7771" w:rsidRPr="006B5FF9">
        <w:rPr>
          <w:rFonts w:cs="Arial"/>
        </w:rPr>
        <w:t xml:space="preserve"> </w:t>
      </w:r>
      <w:r w:rsidRPr="006B5FF9">
        <w:rPr>
          <w:rFonts w:cs="Arial"/>
        </w:rPr>
        <w:t>report made 28 recommendations to the sector, there has yet to be any tangible progress towards their implementation. In a recent meta-synthesis, Anderson et al. (2023) discovered that despite four years of sustained efforts following the establishment of the Universities Australia Indigenous Strategy 2017</w:t>
      </w:r>
      <w:r w:rsidR="00440634" w:rsidRPr="006B5FF9">
        <w:rPr>
          <w:rFonts w:cs="Arial"/>
        </w:rPr>
        <w:t>–2</w:t>
      </w:r>
      <w:r w:rsidRPr="006B5FF9">
        <w:rPr>
          <w:rFonts w:cs="Arial"/>
        </w:rPr>
        <w:t xml:space="preserve">020 (Universities Australia, 2017), there </w:t>
      </w:r>
      <w:r w:rsidR="001B7771" w:rsidRPr="006B5FF9">
        <w:rPr>
          <w:rFonts w:cs="Arial"/>
        </w:rPr>
        <w:t>had been</w:t>
      </w:r>
      <w:r w:rsidRPr="006B5FF9">
        <w:rPr>
          <w:rFonts w:cs="Arial"/>
        </w:rPr>
        <w:t xml:space="preserve"> little progress towards sustained and successful Indigenous participation. The progress involved assigning efforts to a small number of senior Indigenous leaders at the policy and program levels. To create lasting organisational change and success, it is unrealistic to place the totality of institutional Indigenous outcomes and expectations on the small number of Indigenous leaders, who are often under-resourced (Anderson et al., 2023; Trudgett et al., 2021), putting institutions in an industrially precarious position. Non-Indigenous leaders must share some responsibilities for Indigenous outcomes within their institutional portfolios,</w:t>
      </w:r>
      <w:r w:rsidR="001B7771" w:rsidRPr="006B5FF9">
        <w:rPr>
          <w:rFonts w:cs="Arial"/>
        </w:rPr>
        <w:t xml:space="preserve"> thereby</w:t>
      </w:r>
      <w:r w:rsidRPr="006B5FF9">
        <w:rPr>
          <w:rFonts w:cs="Arial"/>
        </w:rPr>
        <w:t xml:space="preserve"> contributing to overall Indigenous success.</w:t>
      </w:r>
    </w:p>
    <w:p w14:paraId="4DB045BC" w14:textId="109FF42E" w:rsidR="00F355A3" w:rsidRPr="006B5FF9" w:rsidRDefault="00F355A3" w:rsidP="004F5036">
      <w:pPr>
        <w:rPr>
          <w:rFonts w:cs="Arial"/>
        </w:rPr>
      </w:pPr>
      <w:r w:rsidRPr="006B5FF9">
        <w:rPr>
          <w:rFonts w:cs="Arial"/>
        </w:rPr>
        <w:t>During 2020</w:t>
      </w:r>
      <w:r w:rsidR="00440634" w:rsidRPr="006B5FF9">
        <w:rPr>
          <w:rFonts w:cs="Arial"/>
        </w:rPr>
        <w:t xml:space="preserve"> to 202</w:t>
      </w:r>
      <w:r w:rsidRPr="006B5FF9">
        <w:rPr>
          <w:rFonts w:cs="Arial"/>
        </w:rPr>
        <w:t xml:space="preserve">1, Professor Anderson undertook a comprehensive examination through a case study approach regarding the Indigenous </w:t>
      </w:r>
      <w:r w:rsidR="00120AEB" w:rsidRPr="006B5FF9">
        <w:rPr>
          <w:rFonts w:cs="Arial"/>
        </w:rPr>
        <w:t>key performance indicators (KPIs)</w:t>
      </w:r>
      <w:r w:rsidRPr="006B5FF9">
        <w:rPr>
          <w:rFonts w:cs="Arial"/>
        </w:rPr>
        <w:t xml:space="preserve"> within his affiliated institution. The UeX </w:t>
      </w:r>
      <w:r w:rsidR="00120AEB" w:rsidRPr="006B5FF9">
        <w:rPr>
          <w:rFonts w:cs="Arial"/>
        </w:rPr>
        <w:t xml:space="preserve">of the institution </w:t>
      </w:r>
      <w:r w:rsidRPr="006B5FF9">
        <w:rPr>
          <w:rFonts w:cs="Arial"/>
        </w:rPr>
        <w:t>were all interviewed as part of this study. The results revealed a notable level of dedication towards the Indigenous agenda. However, a lack of assurance</w:t>
      </w:r>
      <w:r w:rsidR="00120AEB" w:rsidRPr="006B5FF9">
        <w:rPr>
          <w:rFonts w:cs="Arial"/>
        </w:rPr>
        <w:t xml:space="preserve"> existed</w:t>
      </w:r>
      <w:r w:rsidRPr="006B5FF9">
        <w:rPr>
          <w:rFonts w:cs="Arial"/>
        </w:rPr>
        <w:t xml:space="preserve"> among the staff members, leading to hesitancy in their interactions with the Indigenous communities. This was due to the fear of unintentionally displaying cultural ignorance and reinforcing systemic racism. Through this preliminary work, a series of capacity-building modules designed specifically for </w:t>
      </w:r>
      <w:r w:rsidR="009F4EE7" w:rsidRPr="006B5FF9">
        <w:rPr>
          <w:rFonts w:cs="Arial"/>
        </w:rPr>
        <w:t>UeX</w:t>
      </w:r>
      <w:r w:rsidRPr="006B5FF9">
        <w:rPr>
          <w:rFonts w:cs="Arial"/>
        </w:rPr>
        <w:t xml:space="preserve"> and their portfolios </w:t>
      </w:r>
      <w:r w:rsidR="007B7DA9" w:rsidRPr="006B5FF9">
        <w:rPr>
          <w:rFonts w:cs="Arial"/>
        </w:rPr>
        <w:t>was</w:t>
      </w:r>
      <w:r w:rsidRPr="006B5FF9">
        <w:rPr>
          <w:rFonts w:cs="Arial"/>
        </w:rPr>
        <w:t xml:space="preserve"> designed. This research </w:t>
      </w:r>
      <w:r w:rsidR="001215F4">
        <w:rPr>
          <w:rFonts w:cs="Arial"/>
        </w:rPr>
        <w:t xml:space="preserve">has sought to further develop </w:t>
      </w:r>
      <w:r w:rsidRPr="006B5FF9">
        <w:rPr>
          <w:rFonts w:cs="Arial"/>
        </w:rPr>
        <w:t>these modules</w:t>
      </w:r>
      <w:r w:rsidR="001215F4">
        <w:rPr>
          <w:rFonts w:cs="Arial"/>
        </w:rPr>
        <w:t xml:space="preserve"> </w:t>
      </w:r>
      <w:r w:rsidRPr="006B5FF9">
        <w:rPr>
          <w:rFonts w:cs="Arial"/>
        </w:rPr>
        <w:t xml:space="preserve">for interested universities </w:t>
      </w:r>
      <w:r w:rsidR="001215F4">
        <w:rPr>
          <w:rFonts w:cs="Arial"/>
        </w:rPr>
        <w:t>drawing on</w:t>
      </w:r>
      <w:r w:rsidRPr="006B5FF9">
        <w:rPr>
          <w:rFonts w:cs="Arial"/>
        </w:rPr>
        <w:t xml:space="preserve"> </w:t>
      </w:r>
      <w:r w:rsidR="001215F4">
        <w:rPr>
          <w:rFonts w:cs="Arial"/>
        </w:rPr>
        <w:t xml:space="preserve">already </w:t>
      </w:r>
      <w:r w:rsidRPr="006B5FF9">
        <w:rPr>
          <w:rFonts w:cs="Arial"/>
        </w:rPr>
        <w:t>established methods of developing education leadership by the lead investigator and the team (i.e. Anderson et al., 2023).</w:t>
      </w:r>
    </w:p>
    <w:p w14:paraId="7E7013C3" w14:textId="3156A865" w:rsidR="00F355A3" w:rsidRPr="006B5FF9" w:rsidRDefault="00F355A3" w:rsidP="004F5036">
      <w:pPr>
        <w:rPr>
          <w:rFonts w:cs="Arial"/>
        </w:rPr>
      </w:pPr>
      <w:r w:rsidRPr="006B5FF9">
        <w:rPr>
          <w:rFonts w:cs="Arial"/>
        </w:rPr>
        <w:t>Key contributions from this study include:</w:t>
      </w:r>
    </w:p>
    <w:p w14:paraId="2CB31135" w14:textId="0D31A30A" w:rsidR="00F355A3" w:rsidRPr="006B5FF9" w:rsidRDefault="002C067B" w:rsidP="002C067B">
      <w:pPr>
        <w:pStyle w:val="ListParagraph"/>
        <w:numPr>
          <w:ilvl w:val="0"/>
          <w:numId w:val="10"/>
        </w:numPr>
        <w:ind w:left="754" w:hanging="357"/>
        <w:rPr>
          <w:rFonts w:cs="Arial"/>
        </w:rPr>
      </w:pPr>
      <w:r w:rsidRPr="006B5FF9">
        <w:rPr>
          <w:rFonts w:cs="Arial"/>
        </w:rPr>
        <w:t>b</w:t>
      </w:r>
      <w:r w:rsidR="00F355A3" w:rsidRPr="006B5FF9">
        <w:rPr>
          <w:rFonts w:cs="Arial"/>
        </w:rPr>
        <w:t xml:space="preserve">uilding professional capacity for </w:t>
      </w:r>
      <w:r w:rsidR="009F4EE7" w:rsidRPr="006B5FF9">
        <w:rPr>
          <w:rFonts w:cs="Arial"/>
        </w:rPr>
        <w:t>UeX</w:t>
      </w:r>
      <w:r w:rsidR="00F355A3" w:rsidRPr="006B5FF9">
        <w:rPr>
          <w:rFonts w:cs="Arial"/>
        </w:rPr>
        <w:t xml:space="preserve"> through portfolio development, specific training, and organisational change principles to provide long-lasting support for Indigenous communities</w:t>
      </w:r>
    </w:p>
    <w:p w14:paraId="6CA7F159" w14:textId="6FF60A67" w:rsidR="00F355A3" w:rsidRPr="006B5FF9" w:rsidRDefault="002C067B" w:rsidP="009760EF">
      <w:pPr>
        <w:pStyle w:val="ListParagraph"/>
        <w:numPr>
          <w:ilvl w:val="0"/>
          <w:numId w:val="10"/>
        </w:numPr>
        <w:ind w:left="754" w:hanging="357"/>
        <w:rPr>
          <w:rFonts w:cs="Arial"/>
        </w:rPr>
      </w:pPr>
      <w:r w:rsidRPr="006B5FF9">
        <w:rPr>
          <w:rFonts w:cs="Arial"/>
        </w:rPr>
        <w:t>a</w:t>
      </w:r>
      <w:r w:rsidR="00F355A3" w:rsidRPr="006B5FF9">
        <w:rPr>
          <w:rFonts w:cs="Arial"/>
        </w:rPr>
        <w:t>dvancement of Indigenous participation and success in higher education, through partnerships with Indigenous higher education experts and innovative program design</w:t>
      </w:r>
      <w:r w:rsidR="00B8412B">
        <w:rPr>
          <w:rFonts w:cs="Arial"/>
        </w:rPr>
        <w:t>.</w:t>
      </w:r>
    </w:p>
    <w:p w14:paraId="01E2CE09" w14:textId="26CBBAAB" w:rsidR="00F355A3" w:rsidRPr="006B5FF9" w:rsidRDefault="00F355A3" w:rsidP="0067178B">
      <w:pPr>
        <w:spacing w:line="259" w:lineRule="auto"/>
        <w:rPr>
          <w:rFonts w:cs="Arial"/>
        </w:rPr>
      </w:pPr>
      <w:r w:rsidRPr="006B5FF9">
        <w:rPr>
          <w:rFonts w:cs="Arial"/>
        </w:rPr>
        <w:lastRenderedPageBreak/>
        <w:t>The originality of this research stems from the development of a unique SLCM using a dataset from a larger national survey along with in-depth interviews. This approach is set to make a substantial contribution to the field of leadership in higher education.</w:t>
      </w:r>
    </w:p>
    <w:p w14:paraId="7506D58E" w14:textId="77777777" w:rsidR="00F355A3" w:rsidRPr="006B5FF9" w:rsidRDefault="00F355A3" w:rsidP="004F5036">
      <w:pPr>
        <w:rPr>
          <w:rFonts w:cs="Arial"/>
        </w:rPr>
      </w:pPr>
      <w:r w:rsidRPr="006B5FF9">
        <w:rPr>
          <w:rFonts w:cs="Arial"/>
        </w:rPr>
        <w:t>Findings for this research project include:</w:t>
      </w:r>
    </w:p>
    <w:p w14:paraId="223BA1D3" w14:textId="07215CD7" w:rsidR="00F355A3" w:rsidRPr="006B5FF9" w:rsidRDefault="00F355A3" w:rsidP="0067178B">
      <w:pPr>
        <w:pStyle w:val="ListParagraph"/>
        <w:numPr>
          <w:ilvl w:val="0"/>
          <w:numId w:val="10"/>
        </w:numPr>
        <w:ind w:left="754" w:hanging="357"/>
        <w:rPr>
          <w:rFonts w:cs="Arial"/>
        </w:rPr>
      </w:pPr>
      <w:r w:rsidRPr="006B5FF9">
        <w:rPr>
          <w:rFonts w:cs="Arial"/>
        </w:rPr>
        <w:t>A</w:t>
      </w:r>
      <w:r w:rsidR="0043223C" w:rsidRPr="006B5FF9">
        <w:rPr>
          <w:rFonts w:cs="Arial"/>
        </w:rPr>
        <w:t>n</w:t>
      </w:r>
      <w:r w:rsidRPr="006B5FF9">
        <w:rPr>
          <w:rFonts w:cs="Arial"/>
        </w:rPr>
        <w:t xml:space="preserve"> S</w:t>
      </w:r>
      <w:r w:rsidR="0043223C" w:rsidRPr="006B5FF9">
        <w:rPr>
          <w:rFonts w:cs="Arial"/>
        </w:rPr>
        <w:t>LCM</w:t>
      </w:r>
      <w:r w:rsidRPr="006B5FF9">
        <w:rPr>
          <w:rFonts w:cs="Arial"/>
        </w:rPr>
        <w:t xml:space="preserve"> program tailored for </w:t>
      </w:r>
      <w:r w:rsidR="009F4EE7" w:rsidRPr="006B5FF9">
        <w:rPr>
          <w:rFonts w:cs="Arial"/>
        </w:rPr>
        <w:t>UeX</w:t>
      </w:r>
      <w:r w:rsidRPr="006B5FF9">
        <w:rPr>
          <w:rFonts w:cs="Arial"/>
        </w:rPr>
        <w:t>, which contemplates shared responsibilities for Indigenous outcomes</w:t>
      </w:r>
      <w:r w:rsidR="001972F2" w:rsidRPr="006B5FF9">
        <w:rPr>
          <w:rFonts w:cs="Arial"/>
        </w:rPr>
        <w:t>,</w:t>
      </w:r>
      <w:r w:rsidRPr="006B5FF9">
        <w:rPr>
          <w:rFonts w:cs="Arial"/>
        </w:rPr>
        <w:t xml:space="preserve"> encourages a more inclusive and supportive environment for Indigenous individuals in higher education.</w:t>
      </w:r>
    </w:p>
    <w:p w14:paraId="64BBE228" w14:textId="67A261FB" w:rsidR="00F355A3" w:rsidRPr="006B5FF9" w:rsidRDefault="00F355A3" w:rsidP="0067178B">
      <w:pPr>
        <w:pStyle w:val="ListParagraph"/>
        <w:numPr>
          <w:ilvl w:val="0"/>
          <w:numId w:val="10"/>
        </w:numPr>
        <w:ind w:left="754" w:hanging="357"/>
        <w:rPr>
          <w:rFonts w:cs="Arial"/>
        </w:rPr>
      </w:pPr>
      <w:r w:rsidRPr="006B5FF9">
        <w:rPr>
          <w:rFonts w:cs="Arial"/>
        </w:rPr>
        <w:t>The</w:t>
      </w:r>
      <w:r w:rsidR="001972F2" w:rsidRPr="006B5FF9">
        <w:rPr>
          <w:rFonts w:cs="Arial"/>
        </w:rPr>
        <w:t>re is a</w:t>
      </w:r>
      <w:r w:rsidR="005B2A78" w:rsidRPr="006B5FF9">
        <w:rPr>
          <w:rFonts w:cs="Arial"/>
        </w:rPr>
        <w:t xml:space="preserve"> </w:t>
      </w:r>
      <w:r w:rsidRPr="006B5FF9">
        <w:rPr>
          <w:rFonts w:cs="Arial"/>
        </w:rPr>
        <w:t>need</w:t>
      </w:r>
      <w:r w:rsidR="001972F2" w:rsidRPr="006B5FF9">
        <w:rPr>
          <w:rFonts w:cs="Arial"/>
        </w:rPr>
        <w:t xml:space="preserve"> for</w:t>
      </w:r>
      <w:r w:rsidRPr="006B5FF9">
        <w:rPr>
          <w:rFonts w:cs="Arial"/>
        </w:rPr>
        <w:t xml:space="preserve"> a clearer Indigenous </w:t>
      </w:r>
      <w:r w:rsidR="006103DD" w:rsidRPr="006B5FF9">
        <w:rPr>
          <w:rFonts w:cs="Arial"/>
        </w:rPr>
        <w:t>s</w:t>
      </w:r>
      <w:r w:rsidRPr="006B5FF9">
        <w:rPr>
          <w:rFonts w:cs="Arial"/>
        </w:rPr>
        <w:t>trategy. While most universities had an identifiable Indigenous strategy, participants were often unsure of how it was implemented in their workplace. Decisions were frequently limited to individual initiatives, responsibility, and involvement</w:t>
      </w:r>
      <w:r w:rsidR="00DD2544" w:rsidRPr="006B5FF9">
        <w:rPr>
          <w:rFonts w:cs="Arial"/>
        </w:rPr>
        <w:t>,</w:t>
      </w:r>
      <w:r w:rsidRPr="006B5FF9">
        <w:rPr>
          <w:rFonts w:cs="Arial"/>
        </w:rPr>
        <w:t xml:space="preserve"> and were often tokenistic.</w:t>
      </w:r>
    </w:p>
    <w:p w14:paraId="16E015D0" w14:textId="3B787129" w:rsidR="00F355A3" w:rsidRPr="006B5FF9" w:rsidRDefault="00F355A3" w:rsidP="0067178B">
      <w:pPr>
        <w:pStyle w:val="ListParagraph"/>
        <w:numPr>
          <w:ilvl w:val="0"/>
          <w:numId w:val="10"/>
        </w:numPr>
        <w:ind w:left="754" w:hanging="357"/>
        <w:rPr>
          <w:rFonts w:cs="Arial"/>
        </w:rPr>
      </w:pPr>
      <w:r w:rsidRPr="006B5FF9">
        <w:rPr>
          <w:rFonts w:cs="Arial"/>
        </w:rPr>
        <w:t>Developing relationships and partnerships is of greater importance. It is essential to cultivate and</w:t>
      </w:r>
      <w:r w:rsidR="005B2A78" w:rsidRPr="006B5FF9">
        <w:rPr>
          <w:rFonts w:cs="Arial"/>
        </w:rPr>
        <w:t xml:space="preserve"> </w:t>
      </w:r>
      <w:r w:rsidRPr="006B5FF9">
        <w:rPr>
          <w:rFonts w:cs="Arial"/>
        </w:rPr>
        <w:t xml:space="preserve">strengthen ties with Indigenous communities through the </w:t>
      </w:r>
      <w:r w:rsidR="001972F2" w:rsidRPr="006B5FF9">
        <w:rPr>
          <w:rFonts w:cs="Arial"/>
        </w:rPr>
        <w:t>deputy vice-chancellor</w:t>
      </w:r>
      <w:r w:rsidRPr="006B5FF9">
        <w:rPr>
          <w:rFonts w:cs="Arial"/>
        </w:rPr>
        <w:t xml:space="preserve"> (DVC). These partnerships should be collaboratively </w:t>
      </w:r>
      <w:r w:rsidR="005737F0" w:rsidRPr="006B5FF9">
        <w:rPr>
          <w:rFonts w:cs="Arial"/>
        </w:rPr>
        <w:t>developed</w:t>
      </w:r>
      <w:r w:rsidR="006056A9" w:rsidRPr="006B5FF9">
        <w:rPr>
          <w:rFonts w:cs="Arial"/>
        </w:rPr>
        <w:t>, guided by r</w:t>
      </w:r>
      <w:r w:rsidRPr="006B5FF9">
        <w:rPr>
          <w:rFonts w:cs="Arial"/>
        </w:rPr>
        <w:t xml:space="preserve">esponsible practice statements and strategies </w:t>
      </w:r>
      <w:r w:rsidR="006056A9" w:rsidRPr="006B5FF9">
        <w:rPr>
          <w:rFonts w:cs="Arial"/>
        </w:rPr>
        <w:t>that support</w:t>
      </w:r>
      <w:r w:rsidRPr="006B5FF9">
        <w:rPr>
          <w:rFonts w:cs="Arial"/>
        </w:rPr>
        <w:t xml:space="preserve"> Indigenous success.</w:t>
      </w:r>
    </w:p>
    <w:p w14:paraId="2DB19B04" w14:textId="77777777" w:rsidR="00F355A3" w:rsidRPr="006B5FF9" w:rsidRDefault="00F355A3" w:rsidP="0067178B">
      <w:pPr>
        <w:pStyle w:val="ListParagraph"/>
        <w:numPr>
          <w:ilvl w:val="0"/>
          <w:numId w:val="10"/>
        </w:numPr>
        <w:ind w:left="754" w:hanging="357"/>
        <w:rPr>
          <w:rFonts w:cs="Arial"/>
        </w:rPr>
      </w:pPr>
      <w:r w:rsidRPr="006B5FF9">
        <w:rPr>
          <w:rFonts w:cs="Arial"/>
        </w:rPr>
        <w:t>Most participants had some experience working with Indigenous communities and felt confident engaging with Indigenous peoples. However, while they demonstrated confidence in their interactions, the majority had moderate or limited experience leading projects within Indigenous contexts. This indicates that, despite their limited experience in various aspects of working with Indigenous students and communities, participants still felt assured in their ability to work effectively with them.</w:t>
      </w:r>
    </w:p>
    <w:p w14:paraId="1194A2C0" w14:textId="77777777" w:rsidR="00F355A3" w:rsidRPr="006B5FF9" w:rsidRDefault="00F355A3">
      <w:pPr>
        <w:spacing w:line="259" w:lineRule="auto"/>
        <w:rPr>
          <w:rFonts w:cs="Arial"/>
        </w:rPr>
      </w:pPr>
    </w:p>
    <w:p w14:paraId="73C9743E" w14:textId="127D5DCC" w:rsidR="00F355A3" w:rsidRPr="006B5FF9" w:rsidRDefault="001972F2">
      <w:pPr>
        <w:spacing w:line="259" w:lineRule="auto"/>
        <w:rPr>
          <w:rFonts w:cs="Arial"/>
        </w:rPr>
      </w:pPr>
      <w:r w:rsidRPr="006B5FF9">
        <w:rPr>
          <w:rFonts w:cs="Arial"/>
        </w:rPr>
        <w:br w:type="page"/>
      </w:r>
    </w:p>
    <w:p w14:paraId="0A3B54CC" w14:textId="278778FC" w:rsidR="00F355A3" w:rsidRPr="006B5FF9" w:rsidRDefault="00F355A3" w:rsidP="00C964FD">
      <w:pPr>
        <w:pStyle w:val="Heading1"/>
        <w:numPr>
          <w:ilvl w:val="0"/>
          <w:numId w:val="9"/>
        </w:numPr>
        <w:ind w:left="284"/>
        <w:rPr>
          <w:rFonts w:ascii="Arial" w:hAnsi="Arial" w:cs="Arial"/>
        </w:rPr>
      </w:pPr>
      <w:bookmarkStart w:id="20" w:name="_Toc213238828"/>
      <w:r w:rsidRPr="006B5FF9">
        <w:rPr>
          <w:rFonts w:ascii="Arial" w:hAnsi="Arial" w:cs="Arial"/>
        </w:rPr>
        <w:lastRenderedPageBreak/>
        <w:t>Background</w:t>
      </w:r>
      <w:bookmarkEnd w:id="20"/>
    </w:p>
    <w:p w14:paraId="2130B9B4" w14:textId="25138C25" w:rsidR="00F355A3" w:rsidRPr="006B5FF9" w:rsidRDefault="00F355A3" w:rsidP="004F5036">
      <w:pPr>
        <w:rPr>
          <w:rFonts w:cs="Arial"/>
        </w:rPr>
      </w:pPr>
      <w:r w:rsidRPr="006B5FF9">
        <w:rPr>
          <w:rFonts w:cs="Arial"/>
        </w:rPr>
        <w:t>While Indigenous education and experiences may have evolved over time, the legacy of colonialism persists within settler colonial societies (</w:t>
      </w:r>
      <w:r w:rsidR="00AD63F7" w:rsidRPr="006B5FF9">
        <w:rPr>
          <w:rFonts w:cs="Arial"/>
        </w:rPr>
        <w:t xml:space="preserve">see </w:t>
      </w:r>
      <w:r w:rsidR="00335221">
        <w:rPr>
          <w:rFonts w:cs="Arial"/>
        </w:rPr>
        <w:t>for example,</w:t>
      </w:r>
      <w:r w:rsidRPr="006B5FF9">
        <w:rPr>
          <w:rFonts w:cs="Arial"/>
        </w:rPr>
        <w:t xml:space="preserve"> Coates et al., 2019; Jaggi et al., 2024; Povey et al., 2021a). This legacy stems from the assimilationist policies established in various settler nations through diverse social structures, including universities (Stewart-Ambo, 2021). The ongoing inequalities have created a gap between the educational opportunities available to Indigenous and</w:t>
      </w:r>
      <w:r w:rsidR="00F34029" w:rsidRPr="006B5FF9">
        <w:rPr>
          <w:rFonts w:cs="Arial"/>
        </w:rPr>
        <w:t xml:space="preserve"> those available to</w:t>
      </w:r>
      <w:r w:rsidRPr="006B5FF9">
        <w:rPr>
          <w:rFonts w:cs="Arial"/>
        </w:rPr>
        <w:t xml:space="preserve"> non-Indigenous individuals. These disparities are evident in multiple aspects. For instance, Indigenous peoples are often underrepresented (see Coates et al., 2019; Morrison &amp; Tunnage, 2014; Povey et al., 2021b) across several sectors (</w:t>
      </w:r>
      <w:r w:rsidR="00335221">
        <w:rPr>
          <w:rFonts w:cs="Arial"/>
        </w:rPr>
        <w:t>for example,</w:t>
      </w:r>
      <w:r w:rsidRPr="006B5FF9">
        <w:rPr>
          <w:rFonts w:cs="Arial"/>
        </w:rPr>
        <w:t xml:space="preserve"> health</w:t>
      </w:r>
      <w:r w:rsidR="00321A7A" w:rsidRPr="006B5FF9">
        <w:rPr>
          <w:rFonts w:cs="Arial"/>
        </w:rPr>
        <w:t xml:space="preserve"> care</w:t>
      </w:r>
      <w:r w:rsidR="00335221">
        <w:rPr>
          <w:rFonts w:cs="Arial"/>
        </w:rPr>
        <w:t xml:space="preserve"> and</w:t>
      </w:r>
      <w:r w:rsidRPr="006B5FF9">
        <w:rPr>
          <w:rFonts w:cs="Arial"/>
        </w:rPr>
        <w:t xml:space="preserve"> education).</w:t>
      </w:r>
    </w:p>
    <w:p w14:paraId="6550EC94" w14:textId="6FCBE214" w:rsidR="00F355A3" w:rsidRPr="006B5FF9" w:rsidRDefault="00F355A3" w:rsidP="004F5036">
      <w:pPr>
        <w:rPr>
          <w:rFonts w:cs="Arial"/>
        </w:rPr>
      </w:pPr>
      <w:r w:rsidRPr="006B5FF9">
        <w:rPr>
          <w:rFonts w:cs="Arial"/>
        </w:rPr>
        <w:t>Australia</w:t>
      </w:r>
      <w:r w:rsidR="00AE03A2" w:rsidRPr="006B5FF9">
        <w:rPr>
          <w:rFonts w:cs="Arial"/>
        </w:rPr>
        <w:t>’</w:t>
      </w:r>
      <w:r w:rsidRPr="006B5FF9">
        <w:rPr>
          <w:rFonts w:cs="Arial"/>
        </w:rPr>
        <w:t xml:space="preserve">s first university was established over 150 years ago. However, the first </w:t>
      </w:r>
      <w:r w:rsidR="009E4FAF" w:rsidRPr="006B5FF9">
        <w:rPr>
          <w:rFonts w:cs="Arial"/>
        </w:rPr>
        <w:t>s</w:t>
      </w:r>
      <w:r w:rsidRPr="006B5FF9">
        <w:rPr>
          <w:rFonts w:cs="Arial"/>
        </w:rPr>
        <w:t xml:space="preserve">enior Indigenous leadership position was created only in 2009 (Horne &amp; Sherington, 2010). Senior leadership positions typically include </w:t>
      </w:r>
      <w:r w:rsidR="00414CA5" w:rsidRPr="006B5FF9">
        <w:rPr>
          <w:rFonts w:cs="Arial"/>
        </w:rPr>
        <w:t>vice-chancellors</w:t>
      </w:r>
      <w:r w:rsidRPr="006B5FF9">
        <w:rPr>
          <w:rFonts w:cs="Arial"/>
        </w:rPr>
        <w:t xml:space="preserve"> (VC</w:t>
      </w:r>
      <w:r w:rsidR="0043223C" w:rsidRPr="006B5FF9">
        <w:rPr>
          <w:rFonts w:cs="Arial"/>
        </w:rPr>
        <w:t>s</w:t>
      </w:r>
      <w:r w:rsidRPr="006B5FF9">
        <w:rPr>
          <w:rFonts w:cs="Arial"/>
        </w:rPr>
        <w:t>), DVC</w:t>
      </w:r>
      <w:r w:rsidR="0043223C" w:rsidRPr="006B5FF9">
        <w:rPr>
          <w:rFonts w:cs="Arial"/>
        </w:rPr>
        <w:t>s</w:t>
      </w:r>
      <w:r w:rsidRPr="006B5FF9">
        <w:rPr>
          <w:rFonts w:cs="Arial"/>
        </w:rPr>
        <w:t xml:space="preserve">, </w:t>
      </w:r>
      <w:r w:rsidR="00414CA5" w:rsidRPr="006B5FF9">
        <w:rPr>
          <w:rFonts w:cs="Arial"/>
        </w:rPr>
        <w:t xml:space="preserve">provosts, pro vice-chancellors </w:t>
      </w:r>
      <w:r w:rsidRPr="006B5FF9">
        <w:rPr>
          <w:rFonts w:cs="Arial"/>
        </w:rPr>
        <w:t>(PVC</w:t>
      </w:r>
      <w:r w:rsidR="0043223C" w:rsidRPr="006B5FF9">
        <w:rPr>
          <w:rFonts w:cs="Arial"/>
        </w:rPr>
        <w:t>s</w:t>
      </w:r>
      <w:r w:rsidRPr="006B5FF9">
        <w:rPr>
          <w:rFonts w:cs="Arial"/>
        </w:rPr>
        <w:t xml:space="preserve">), and </w:t>
      </w:r>
      <w:r w:rsidR="00414CA5" w:rsidRPr="006B5FF9">
        <w:rPr>
          <w:rFonts w:cs="Arial"/>
        </w:rPr>
        <w:t>d</w:t>
      </w:r>
      <w:r w:rsidRPr="006B5FF9">
        <w:rPr>
          <w:rFonts w:cs="Arial"/>
        </w:rPr>
        <w:t>eans (Coates et al., 2022). Trudgett et al. (2021) stated that</w:t>
      </w:r>
      <w:r w:rsidR="00E8270F" w:rsidRPr="006B5FF9">
        <w:rPr>
          <w:rFonts w:cs="Arial"/>
        </w:rPr>
        <w:t>,</w:t>
      </w:r>
      <w:r w:rsidR="00F34029" w:rsidRPr="006B5FF9">
        <w:rPr>
          <w:rFonts w:cs="Arial"/>
        </w:rPr>
        <w:t xml:space="preserve"> at the time of writing their paper</w:t>
      </w:r>
      <w:r w:rsidR="00E8270F" w:rsidRPr="006B5FF9">
        <w:rPr>
          <w:rFonts w:cs="Arial"/>
        </w:rPr>
        <w:t>,</w:t>
      </w:r>
      <w:r w:rsidRPr="006B5FF9">
        <w:rPr>
          <w:rFonts w:cs="Arial"/>
        </w:rPr>
        <w:t xml:space="preserve"> 39 public universities in Australia employed a total of 28 senior Indigenous scholars, which is less than one per university. The creation and promotion of grants and courses specifically designed for Indigenous research students (see Bessarab et al., 2009) suggests that the importance of Indigenous leadership has been somewhat recognised. Despite these new advancements, the results remain disappointing.</w:t>
      </w:r>
    </w:p>
    <w:p w14:paraId="6C90E0D3" w14:textId="1B23BEE8" w:rsidR="00F355A3" w:rsidRPr="006B5FF9" w:rsidRDefault="00F355A3" w:rsidP="004F5036">
      <w:pPr>
        <w:rPr>
          <w:rFonts w:cs="Arial"/>
        </w:rPr>
      </w:pPr>
      <w:r w:rsidRPr="006B5FF9">
        <w:rPr>
          <w:rFonts w:cs="Arial"/>
        </w:rPr>
        <w:t>It has been reported that feeling underrepresented amplifies feelings of marginalisation and exclusion for Indigenous peoples (Business Queensland, 2024). To create a more inclusive tertiary education system, a greater number of Indigenous leaders should be integral to the design process. While it has been argued that this under</w:t>
      </w:r>
      <w:r w:rsidR="00321A7A" w:rsidRPr="006B5FF9">
        <w:rPr>
          <w:rFonts w:cs="Arial"/>
        </w:rPr>
        <w:t>representation</w:t>
      </w:r>
      <w:r w:rsidRPr="006B5FF9">
        <w:rPr>
          <w:rFonts w:cs="Arial"/>
        </w:rPr>
        <w:t xml:space="preserve"> conveys a negative message to both Indigenous and non-Indigenous students and employees (Universities Australia, 2011), incorporating senior Indigenous leadership positions within institutions appears to significantly influence aspiring Indigenous academics and foster Indigenous academic success (Coates et al., 2022). </w:t>
      </w:r>
      <w:r w:rsidRPr="006B5FF9">
        <w:rPr>
          <w:rFonts w:cs="Arial"/>
          <w:i/>
        </w:rPr>
        <w:t>You cannot be what you cannot see.</w:t>
      </w:r>
    </w:p>
    <w:p w14:paraId="0D0DF08C" w14:textId="75B94D5A" w:rsidR="00F355A3" w:rsidRPr="006B5FF9" w:rsidRDefault="00F355A3" w:rsidP="00C964FD">
      <w:pPr>
        <w:pStyle w:val="Heading2"/>
        <w:numPr>
          <w:ilvl w:val="1"/>
          <w:numId w:val="9"/>
        </w:numPr>
        <w:ind w:left="851" w:hanging="851"/>
        <w:rPr>
          <w:rFonts w:cs="Arial"/>
          <w:sz w:val="40"/>
        </w:rPr>
      </w:pPr>
      <w:bookmarkStart w:id="21" w:name="_Toc213238829"/>
      <w:r w:rsidRPr="006B5FF9">
        <w:rPr>
          <w:rFonts w:cs="Arial"/>
          <w:sz w:val="40"/>
        </w:rPr>
        <w:t xml:space="preserve">General </w:t>
      </w:r>
      <w:r w:rsidR="00CF3162" w:rsidRPr="006B5FF9">
        <w:rPr>
          <w:rFonts w:cs="Arial"/>
          <w:sz w:val="40"/>
        </w:rPr>
        <w:t>i</w:t>
      </w:r>
      <w:r w:rsidRPr="006B5FF9">
        <w:rPr>
          <w:rFonts w:cs="Arial"/>
          <w:sz w:val="40"/>
        </w:rPr>
        <w:t>deas</w:t>
      </w:r>
      <w:bookmarkEnd w:id="21"/>
    </w:p>
    <w:p w14:paraId="10D554B6" w14:textId="0F03AFBE" w:rsidR="00F355A3" w:rsidRPr="006B5FF9" w:rsidRDefault="00F355A3" w:rsidP="003E608D">
      <w:pPr>
        <w:rPr>
          <w:rFonts w:cs="Arial"/>
        </w:rPr>
      </w:pPr>
      <w:r w:rsidRPr="006B5FF9">
        <w:rPr>
          <w:rFonts w:cs="Arial"/>
        </w:rPr>
        <w:t xml:space="preserve">This literature review addresses leadership, effective support for staff, and Indigenous communities. To explore these themes, we considered three main topics in the research literature: </w:t>
      </w:r>
      <w:r w:rsidR="00F34029" w:rsidRPr="006B5FF9">
        <w:rPr>
          <w:rFonts w:cs="Arial"/>
        </w:rPr>
        <w:t>l</w:t>
      </w:r>
      <w:r w:rsidRPr="006B5FF9">
        <w:rPr>
          <w:rFonts w:cs="Arial"/>
        </w:rPr>
        <w:t>eadership, Indigenous communities, and success. We began searching for literature on leadership within Indigenous communities following the methods recommended by proponents of systematic literature reviews. We conducted three database searches</w:t>
      </w:r>
      <w:r w:rsidR="00335221">
        <w:rPr>
          <w:rFonts w:cs="Arial"/>
        </w:rPr>
        <w:t>—</w:t>
      </w:r>
      <w:r w:rsidRPr="006B5FF9">
        <w:rPr>
          <w:rFonts w:cs="Arial"/>
        </w:rPr>
        <w:t>ERIC (</w:t>
      </w:r>
      <w:r w:rsidRPr="006B5FF9">
        <w:rPr>
          <w:rFonts w:cs="Arial"/>
          <w:i/>
          <w:iCs/>
        </w:rPr>
        <w:t>n</w:t>
      </w:r>
      <w:r w:rsidR="00D020E3" w:rsidRPr="006B5FF9">
        <w:rPr>
          <w:rFonts w:cs="Arial"/>
        </w:rPr>
        <w:t> </w:t>
      </w:r>
      <w:r w:rsidRPr="006B5FF9">
        <w:rPr>
          <w:rFonts w:cs="Arial"/>
        </w:rPr>
        <w:t>=</w:t>
      </w:r>
      <w:r w:rsidR="00D020E3" w:rsidRPr="006B5FF9">
        <w:rPr>
          <w:rFonts w:cs="Arial"/>
        </w:rPr>
        <w:t> </w:t>
      </w:r>
      <w:r w:rsidRPr="006B5FF9">
        <w:rPr>
          <w:rFonts w:cs="Arial"/>
        </w:rPr>
        <w:t>6), Scopus (</w:t>
      </w:r>
      <w:r w:rsidRPr="006B5FF9">
        <w:rPr>
          <w:rFonts w:cs="Arial"/>
          <w:i/>
          <w:iCs/>
        </w:rPr>
        <w:t>n</w:t>
      </w:r>
      <w:r w:rsidR="00D020E3" w:rsidRPr="006B5FF9">
        <w:rPr>
          <w:rFonts w:cs="Arial"/>
        </w:rPr>
        <w:t> </w:t>
      </w:r>
      <w:r w:rsidRPr="006B5FF9">
        <w:rPr>
          <w:rFonts w:cs="Arial"/>
        </w:rPr>
        <w:t>=</w:t>
      </w:r>
      <w:r w:rsidR="00D020E3" w:rsidRPr="006B5FF9">
        <w:rPr>
          <w:rFonts w:cs="Arial"/>
        </w:rPr>
        <w:t xml:space="preserve">  </w:t>
      </w:r>
      <w:r w:rsidRPr="006B5FF9">
        <w:rPr>
          <w:rFonts w:cs="Arial"/>
        </w:rPr>
        <w:t>3), and Informit (</w:t>
      </w:r>
      <w:r w:rsidRPr="006B5FF9">
        <w:rPr>
          <w:rFonts w:cs="Arial"/>
          <w:i/>
          <w:iCs/>
        </w:rPr>
        <w:t>n</w:t>
      </w:r>
      <w:r w:rsidR="00D020E3" w:rsidRPr="006B5FF9">
        <w:rPr>
          <w:rFonts w:cs="Arial"/>
        </w:rPr>
        <w:t> </w:t>
      </w:r>
      <w:r w:rsidRPr="006B5FF9">
        <w:rPr>
          <w:rFonts w:cs="Arial"/>
        </w:rPr>
        <w:t>=</w:t>
      </w:r>
      <w:r w:rsidR="00D020E3" w:rsidRPr="006B5FF9">
        <w:rPr>
          <w:rFonts w:cs="Arial"/>
        </w:rPr>
        <w:t> </w:t>
      </w:r>
      <w:r w:rsidRPr="006B5FF9">
        <w:rPr>
          <w:rFonts w:cs="Arial"/>
        </w:rPr>
        <w:t>5)</w:t>
      </w:r>
      <w:r w:rsidR="00335221">
        <w:rPr>
          <w:rFonts w:cs="Arial"/>
        </w:rPr>
        <w:softHyphen/>
        <w:t>—</w:t>
      </w:r>
      <w:r w:rsidRPr="006B5FF9">
        <w:rPr>
          <w:rFonts w:cs="Arial"/>
        </w:rPr>
        <w:t>using the search terms: (</w:t>
      </w:r>
      <w:r w:rsidR="00F34029" w:rsidRPr="006B5FF9">
        <w:rPr>
          <w:rFonts w:cs="Arial"/>
        </w:rPr>
        <w:t>s</w:t>
      </w:r>
      <w:r w:rsidRPr="006B5FF9">
        <w:rPr>
          <w:rFonts w:cs="Arial"/>
        </w:rPr>
        <w:t xml:space="preserve">taff) AND (Indigenous context) AND (success), focusing on academic articles published between 2014 and 2024. We expanded the search using the same terms on Google Scholar, resulting in fewer than 30 papers. </w:t>
      </w:r>
      <w:r w:rsidR="004F5882" w:rsidRPr="006B5FF9">
        <w:rPr>
          <w:rFonts w:cs="Arial"/>
        </w:rPr>
        <w:t>Because of</w:t>
      </w:r>
      <w:r w:rsidRPr="006B5FF9">
        <w:rPr>
          <w:rFonts w:cs="Arial"/>
        </w:rPr>
        <w:t xml:space="preserve"> the limited results, we searched again in Scopus for the terms (education) AND (Indigenous AND leaders) AND (support). This search yielded 85 results and provided the bulk of the 100 papers screened for this literature search. After </w:t>
      </w:r>
      <w:r w:rsidR="00F34029" w:rsidRPr="006B5FF9">
        <w:rPr>
          <w:rFonts w:cs="Arial"/>
        </w:rPr>
        <w:t xml:space="preserve">a </w:t>
      </w:r>
      <w:r w:rsidRPr="006B5FF9">
        <w:rPr>
          <w:rFonts w:cs="Arial"/>
        </w:rPr>
        <w:t>review</w:t>
      </w:r>
      <w:r w:rsidR="00F34029" w:rsidRPr="006B5FF9">
        <w:rPr>
          <w:rFonts w:cs="Arial"/>
        </w:rPr>
        <w:t xml:space="preserve"> of</w:t>
      </w:r>
      <w:r w:rsidRPr="006B5FF9">
        <w:rPr>
          <w:rFonts w:cs="Arial"/>
        </w:rPr>
        <w:t xml:space="preserve"> the titles and </w:t>
      </w:r>
      <w:r w:rsidR="00F34029" w:rsidRPr="006B5FF9">
        <w:rPr>
          <w:rFonts w:cs="Arial"/>
        </w:rPr>
        <w:t xml:space="preserve">the </w:t>
      </w:r>
      <w:r w:rsidRPr="006B5FF9">
        <w:rPr>
          <w:rFonts w:cs="Arial"/>
        </w:rPr>
        <w:t>abstracts of these papers, 37 articles</w:t>
      </w:r>
      <w:r w:rsidR="00F34029" w:rsidRPr="006B5FF9">
        <w:rPr>
          <w:rFonts w:cs="Arial"/>
        </w:rPr>
        <w:t xml:space="preserve"> were found to</w:t>
      </w:r>
      <w:r w:rsidRPr="006B5FF9">
        <w:rPr>
          <w:rFonts w:cs="Arial"/>
        </w:rPr>
        <w:t xml:space="preserve"> me</w:t>
      </w:r>
      <w:r w:rsidR="00F34029" w:rsidRPr="006B5FF9">
        <w:rPr>
          <w:rFonts w:cs="Arial"/>
        </w:rPr>
        <w:t>e</w:t>
      </w:r>
      <w:r w:rsidRPr="006B5FF9">
        <w:rPr>
          <w:rFonts w:cs="Arial"/>
        </w:rPr>
        <w:t xml:space="preserve">t our inclusion criteria and appeared useful for examining leaders who support staff in Indigenous </w:t>
      </w:r>
      <w:r w:rsidRPr="006B5FF9">
        <w:rPr>
          <w:rFonts w:cs="Arial"/>
        </w:rPr>
        <w:lastRenderedPageBreak/>
        <w:t xml:space="preserve">communities. Following a second review of the 37 papers, only 15 were </w:t>
      </w:r>
      <w:r w:rsidR="008E5BC6" w:rsidRPr="006B5FF9">
        <w:rPr>
          <w:rFonts w:cs="Arial"/>
        </w:rPr>
        <w:t xml:space="preserve">found to be </w:t>
      </w:r>
      <w:r w:rsidRPr="006B5FF9">
        <w:rPr>
          <w:rFonts w:cs="Arial"/>
        </w:rPr>
        <w:t xml:space="preserve">relevant to the current study (see </w:t>
      </w:r>
      <w:r w:rsidR="00E10F0E" w:rsidRPr="006B5FF9">
        <w:rPr>
          <w:rFonts w:cs="Arial"/>
        </w:rPr>
        <w:t>F</w:t>
      </w:r>
      <w:r w:rsidRPr="006B5FF9">
        <w:rPr>
          <w:rFonts w:cs="Arial"/>
        </w:rPr>
        <w:t xml:space="preserve">igure 1). Most of the excluded articles were disqualified </w:t>
      </w:r>
      <w:r w:rsidR="004F5882" w:rsidRPr="006B5FF9">
        <w:rPr>
          <w:rFonts w:cs="Arial"/>
        </w:rPr>
        <w:t>because</w:t>
      </w:r>
      <w:r w:rsidRPr="006B5FF9">
        <w:rPr>
          <w:rFonts w:cs="Arial"/>
        </w:rPr>
        <w:t xml:space="preserve"> participant populations </w:t>
      </w:r>
      <w:r w:rsidR="004F5882" w:rsidRPr="006B5FF9">
        <w:rPr>
          <w:rFonts w:cs="Arial"/>
        </w:rPr>
        <w:t xml:space="preserve">did </w:t>
      </w:r>
      <w:r w:rsidRPr="006B5FF9">
        <w:rPr>
          <w:rFonts w:cs="Arial"/>
        </w:rPr>
        <w:t>not includ</w:t>
      </w:r>
      <w:r w:rsidR="004F5882" w:rsidRPr="006B5FF9">
        <w:rPr>
          <w:rFonts w:cs="Arial"/>
        </w:rPr>
        <w:t>e</w:t>
      </w:r>
      <w:r w:rsidRPr="006B5FF9">
        <w:rPr>
          <w:rFonts w:cs="Arial"/>
        </w:rPr>
        <w:t xml:space="preserve"> university leaders. Other excluded articles were either health</w:t>
      </w:r>
      <w:r w:rsidR="00E10F0E" w:rsidRPr="006B5FF9">
        <w:rPr>
          <w:rFonts w:cs="Arial"/>
        </w:rPr>
        <w:t xml:space="preserve"> </w:t>
      </w:r>
      <w:r w:rsidRPr="006B5FF9">
        <w:rPr>
          <w:rFonts w:cs="Arial"/>
        </w:rPr>
        <w:t xml:space="preserve">related or doctoral theses. </w:t>
      </w:r>
      <w:r w:rsidR="00E10F0E" w:rsidRPr="006B5FF9">
        <w:rPr>
          <w:rFonts w:cs="Arial"/>
        </w:rPr>
        <w:t>Since</w:t>
      </w:r>
      <w:r w:rsidRPr="006B5FF9">
        <w:rPr>
          <w:rFonts w:cs="Arial"/>
        </w:rPr>
        <w:t xml:space="preserve"> only 15 relevant articles me</w:t>
      </w:r>
      <w:r w:rsidR="00E10F0E" w:rsidRPr="006B5FF9">
        <w:rPr>
          <w:rFonts w:cs="Arial"/>
        </w:rPr>
        <w:t>t</w:t>
      </w:r>
      <w:r w:rsidRPr="006B5FF9">
        <w:rPr>
          <w:rFonts w:cs="Arial"/>
        </w:rPr>
        <w:t xml:space="preserve"> the inclusion criteria, we contend that there is insufficient academic literature to justify any claims of generalisation.</w:t>
      </w:r>
    </w:p>
    <w:p w14:paraId="5C931D98" w14:textId="31CCA499" w:rsidR="008B75AB" w:rsidRPr="0014037D" w:rsidRDefault="00F355A3" w:rsidP="0014037D">
      <w:pPr>
        <w:pStyle w:val="Caption"/>
        <w:rPr>
          <w:rFonts w:cs="Arial"/>
        </w:rPr>
      </w:pPr>
      <w:bookmarkStart w:id="22" w:name="_Toc213406267"/>
      <w:r w:rsidRPr="006B5FF9">
        <w:rPr>
          <w:rFonts w:cs="Arial"/>
        </w:rPr>
        <w:t xml:space="preserve">Figure </w:t>
      </w:r>
      <w:r w:rsidR="00744AC6" w:rsidRPr="006B5FF9">
        <w:rPr>
          <w:rFonts w:cs="Arial"/>
        </w:rPr>
        <w:fldChar w:fldCharType="begin"/>
      </w:r>
      <w:r w:rsidR="00744AC6" w:rsidRPr="006B5FF9">
        <w:rPr>
          <w:rFonts w:cs="Arial"/>
        </w:rPr>
        <w:instrText xml:space="preserve"> SEQ Figure \* ARABIC </w:instrText>
      </w:r>
      <w:r w:rsidR="00744AC6" w:rsidRPr="006B5FF9">
        <w:rPr>
          <w:rFonts w:cs="Arial"/>
        </w:rPr>
        <w:fldChar w:fldCharType="separate"/>
      </w:r>
      <w:r w:rsidR="0015185D" w:rsidRPr="006B5FF9">
        <w:rPr>
          <w:rFonts w:cs="Arial"/>
        </w:rPr>
        <w:t>1</w:t>
      </w:r>
      <w:r w:rsidR="00744AC6" w:rsidRPr="006B5FF9">
        <w:rPr>
          <w:rFonts w:cs="Arial"/>
        </w:rPr>
        <w:fldChar w:fldCharType="end"/>
      </w:r>
      <w:r w:rsidRPr="006B5FF9">
        <w:rPr>
          <w:rFonts w:cs="Arial"/>
        </w:rPr>
        <w:t xml:space="preserve">: </w:t>
      </w:r>
      <w:r w:rsidR="00B83335">
        <w:rPr>
          <w:rFonts w:cs="Arial"/>
        </w:rPr>
        <w:t>PRISMA</w:t>
      </w:r>
      <w:bookmarkEnd w:id="22"/>
    </w:p>
    <w:p w14:paraId="49308CC1" w14:textId="75D7382D" w:rsidR="00F355A3" w:rsidRDefault="00E00870" w:rsidP="0014037D">
      <w:pPr>
        <w:spacing w:line="259" w:lineRule="auto"/>
        <w:jc w:val="center"/>
        <w:rPr>
          <w:rFonts w:cs="Arial"/>
        </w:rPr>
      </w:pPr>
      <w:r w:rsidRPr="00E00870">
        <w:rPr>
          <w:noProof/>
        </w:rPr>
        <w:drawing>
          <wp:inline distT="0" distB="0" distL="0" distR="0" wp14:anchorId="39C7AE5A" wp14:editId="3D7A7A43">
            <wp:extent cx="4707278" cy="5513070"/>
            <wp:effectExtent l="0" t="0" r="0" b="0"/>
            <wp:docPr id="1028606165" name="Picture 1" descr="PRISMA 2020 flow diagram showing the selection process for studies on leadership success within Indigenous communities. A total of 142 records were identified through database searches: Scopus (97), Google Scholar (30), Informit (9), and ERIC (6). No additional records were identified through citation searching or grey literature. Thirty-two duplicate records were removed (all detected by Covidence), leaving 110 records for screening. During screening, 22 records were excluded (1 paper not found, 12 wrong population, 2 wrong study design, and 7 wrong sector). Thirty-seven full-text articles were sought and assessed for eligibility; 73 studies were excluded overall. No studies were awaiting classification or ongoing. In total, 15 studies were included in the final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606165" name="Picture 1" descr="PRISMA 2020 flow diagram showing the selection process for studies on leadership success within Indigenous communities. A total of 142 records were identified through database searches: Scopus (97), Google Scholar (30), Informit (9), and ERIC (6). No additional records were identified through citation searching or grey literature. Thirty-two duplicate records were removed (all detected by Covidence), leaving 110 records for screening. During screening, 22 records were excluded (1 paper not found, 12 wrong population, 2 wrong study design, and 7 wrong sector). Thirty-seven full-text articles were sought and assessed for eligibility; 73 studies were excluded overall. No studies were awaiting classification or ongoing. In total, 15 studies were included in the final review."/>
                    <pic:cNvPicPr>
                      <a:picLocks noChangeAspect="1" noChangeArrowheads="1"/>
                    </pic:cNvPicPr>
                  </pic:nvPicPr>
                  <pic:blipFill rotWithShape="1">
                    <a:blip r:embed="rId12">
                      <a:extLst>
                        <a:ext uri="{28A0092B-C50C-407E-A947-70E740481C1C}">
                          <a14:useLocalDpi xmlns:a14="http://schemas.microsoft.com/office/drawing/2010/main" val="0"/>
                        </a:ext>
                      </a:extLst>
                    </a:blip>
                    <a:srcRect l="17862" t="1724" r="-7" b="24997"/>
                    <a:stretch>
                      <a:fillRect/>
                    </a:stretch>
                  </pic:blipFill>
                  <pic:spPr bwMode="auto">
                    <a:xfrm>
                      <a:off x="0" y="0"/>
                      <a:ext cx="4708144" cy="5514084"/>
                    </a:xfrm>
                    <a:prstGeom prst="rect">
                      <a:avLst/>
                    </a:prstGeom>
                    <a:noFill/>
                    <a:ln>
                      <a:noFill/>
                    </a:ln>
                    <a:extLst>
                      <a:ext uri="{53640926-AAD7-44D8-BBD7-CCE9431645EC}">
                        <a14:shadowObscured xmlns:a14="http://schemas.microsoft.com/office/drawing/2010/main"/>
                      </a:ext>
                    </a:extLst>
                  </pic:spPr>
                </pic:pic>
              </a:graphicData>
            </a:graphic>
          </wp:inline>
        </w:drawing>
      </w:r>
    </w:p>
    <w:p w14:paraId="2889347D" w14:textId="77777777" w:rsidR="00D94EBD" w:rsidRPr="006B5FF9" w:rsidRDefault="00D94EBD" w:rsidP="0014037D">
      <w:pPr>
        <w:spacing w:line="259" w:lineRule="auto"/>
        <w:jc w:val="center"/>
        <w:rPr>
          <w:rFonts w:cs="Arial"/>
        </w:rPr>
      </w:pPr>
    </w:p>
    <w:p w14:paraId="6694A266" w14:textId="3FFAE12D" w:rsidR="00F355A3" w:rsidRPr="006B5FF9" w:rsidRDefault="00F355A3" w:rsidP="004F5036">
      <w:pPr>
        <w:rPr>
          <w:rFonts w:cs="Arial"/>
        </w:rPr>
      </w:pPr>
      <w:r w:rsidRPr="006B5FF9">
        <w:rPr>
          <w:rFonts w:cs="Arial"/>
        </w:rPr>
        <w:t>Given the limited results returned, we abandoned the systematic literature review framework and deemed it appropriate to shift towards a narrative literature review. This approach allows for the incorporation of data from partially relevant sources for a comprehensive analysis of central concepts. However, performing the initial steps of a systematic review helped us establish general principles that guided our literature review search strategies. First, most of the research teams consisted of both Indigenous and non-Indigenous authors (</w:t>
      </w:r>
      <w:r w:rsidRPr="006B5FF9">
        <w:rPr>
          <w:rFonts w:cs="Arial"/>
          <w:i/>
          <w:iCs/>
        </w:rPr>
        <w:t>n</w:t>
      </w:r>
      <w:r w:rsidR="00D96E5C" w:rsidRPr="006B5FF9">
        <w:rPr>
          <w:rFonts w:cs="Arial"/>
        </w:rPr>
        <w:t> </w:t>
      </w:r>
      <w:r w:rsidRPr="006B5FF9">
        <w:rPr>
          <w:rFonts w:cs="Arial"/>
        </w:rPr>
        <w:t>=</w:t>
      </w:r>
      <w:r w:rsidR="00D96E5C" w:rsidRPr="006B5FF9">
        <w:rPr>
          <w:rFonts w:cs="Arial"/>
        </w:rPr>
        <w:t> </w:t>
      </w:r>
      <w:r w:rsidRPr="006B5FF9">
        <w:rPr>
          <w:rFonts w:cs="Arial"/>
        </w:rPr>
        <w:t xml:space="preserve">6). Only four papers were authored by Indigenous writers (see </w:t>
      </w:r>
      <w:r w:rsidR="00E10F0E" w:rsidRPr="006B5FF9">
        <w:rPr>
          <w:rFonts w:cs="Arial"/>
        </w:rPr>
        <w:t>F</w:t>
      </w:r>
      <w:r w:rsidRPr="006B5FF9">
        <w:rPr>
          <w:rFonts w:cs="Arial"/>
        </w:rPr>
        <w:t>igure 1). By highlighting this point, we aim to showcase the limited participation</w:t>
      </w:r>
      <w:r w:rsidR="00E10F0E" w:rsidRPr="006B5FF9">
        <w:rPr>
          <w:rFonts w:cs="Arial"/>
        </w:rPr>
        <w:t xml:space="preserve"> of</w:t>
      </w:r>
      <w:r w:rsidRPr="006B5FF9">
        <w:rPr>
          <w:rFonts w:cs="Arial"/>
        </w:rPr>
        <w:t xml:space="preserve"> Indigenous people, even when the research concerns their cultural knowledge and background. Despite possessing the knowledge </w:t>
      </w:r>
      <w:r w:rsidRPr="006B5FF9">
        <w:rPr>
          <w:rFonts w:cs="Arial"/>
        </w:rPr>
        <w:lastRenderedPageBreak/>
        <w:t>sought by the research teams, Indigenous people were often overlooked during the communication of that knowledge.</w:t>
      </w:r>
    </w:p>
    <w:p w14:paraId="6F271E89" w14:textId="7AA73DEE" w:rsidR="00F355A3" w:rsidRPr="006B5FF9" w:rsidRDefault="00F355A3" w:rsidP="004F5036">
      <w:pPr>
        <w:rPr>
          <w:rFonts w:cs="Arial"/>
        </w:rPr>
      </w:pPr>
      <w:r w:rsidRPr="006B5FF9">
        <w:rPr>
          <w:rFonts w:cs="Arial"/>
        </w:rPr>
        <w:t>Most of the papers included in the selection were published in the Global North (</w:t>
      </w:r>
      <w:r w:rsidR="007A675E">
        <w:rPr>
          <w:rFonts w:cs="Arial"/>
        </w:rPr>
        <w:t>for example,</w:t>
      </w:r>
      <w:r w:rsidRPr="006B5FF9">
        <w:rPr>
          <w:rFonts w:cs="Arial"/>
        </w:rPr>
        <w:t xml:space="preserve"> Canada, Australia, the United States, and New Zealand). They discussed leadership within Indigenous communities in those countries. Only one paper explored experiences in a Global South country</w:t>
      </w:r>
      <w:r w:rsidR="000F2DF9">
        <w:rPr>
          <w:rFonts w:cs="Arial"/>
        </w:rPr>
        <w:t>, Ecuador</w:t>
      </w:r>
      <w:r w:rsidRPr="006B5FF9">
        <w:rPr>
          <w:rFonts w:cs="Arial"/>
        </w:rPr>
        <w:t xml:space="preserve"> (see Wise et al., 2018). The lack of data from other sources made us wonder whether </w:t>
      </w:r>
      <w:r w:rsidR="00E10F0E" w:rsidRPr="006B5FF9">
        <w:rPr>
          <w:rFonts w:cs="Arial"/>
        </w:rPr>
        <w:t>(</w:t>
      </w:r>
      <w:r w:rsidRPr="006B5FF9">
        <w:rPr>
          <w:rFonts w:cs="Arial"/>
        </w:rPr>
        <w:t xml:space="preserve">a) there are no successful (or unsuccessful) stories of leadership within Indigenous communities in the Global South or </w:t>
      </w:r>
      <w:r w:rsidR="00E10F0E" w:rsidRPr="006B5FF9">
        <w:rPr>
          <w:rFonts w:cs="Arial"/>
        </w:rPr>
        <w:t>(</w:t>
      </w:r>
      <w:r w:rsidRPr="006B5FF9">
        <w:rPr>
          <w:rFonts w:cs="Arial"/>
        </w:rPr>
        <w:t>b) no research has been conducted in these communities. This situation continues to place the Global South as politically and culturally marginalised in the academic knowledge economy (Dados &amp; Connell, 2012). The limited research from the Southern Hemisphere may reflect the marginalisation the Global South faces within the mainstream Western research economy. To address this issue, we intentionally sought information from the Spanish-speaking world, focusing on their experiences with Indigenous groups. The Spanish-language focus was motivated by the language expertise within the research team.</w:t>
      </w:r>
    </w:p>
    <w:p w14:paraId="4ACB54CC" w14:textId="06F8F5BF" w:rsidR="00F355A3" w:rsidRPr="006B5FF9" w:rsidRDefault="00F355A3" w:rsidP="004F5036">
      <w:pPr>
        <w:rPr>
          <w:rFonts w:cs="Arial"/>
        </w:rPr>
      </w:pPr>
      <w:r w:rsidRPr="006B5FF9">
        <w:rPr>
          <w:rFonts w:cs="Arial"/>
        </w:rPr>
        <w:t xml:space="preserve">Most papers meeting the inclusion criteria referred to qualitative studies and empirical data. The different participant groups included Indigenous </w:t>
      </w:r>
      <w:r w:rsidR="009E4FAF" w:rsidRPr="006B5FF9">
        <w:rPr>
          <w:rFonts w:cs="Arial"/>
        </w:rPr>
        <w:t>E</w:t>
      </w:r>
      <w:r w:rsidRPr="006B5FF9">
        <w:rPr>
          <w:rFonts w:cs="Arial"/>
        </w:rPr>
        <w:t>lders, university staff, higher education students, educational communities (</w:t>
      </w:r>
      <w:r w:rsidR="007A675E">
        <w:rPr>
          <w:rFonts w:cs="Arial"/>
        </w:rPr>
        <w:t>for example,</w:t>
      </w:r>
      <w:r w:rsidRPr="006B5FF9">
        <w:rPr>
          <w:rFonts w:cs="Arial"/>
        </w:rPr>
        <w:t xml:space="preserve"> institutes</w:t>
      </w:r>
      <w:r w:rsidR="007A675E">
        <w:rPr>
          <w:rFonts w:cs="Arial"/>
        </w:rPr>
        <w:t xml:space="preserve"> and</w:t>
      </w:r>
      <w:r w:rsidRPr="006B5FF9">
        <w:rPr>
          <w:rFonts w:cs="Arial"/>
        </w:rPr>
        <w:t xml:space="preserve"> universities), mentors working in Indigenous teacher education programs, Indigenous individuals holding leadership roles, and Indigenous students. These papers predominantly used traditional data</w:t>
      </w:r>
      <w:r w:rsidR="008E5BC6" w:rsidRPr="006B5FF9">
        <w:rPr>
          <w:rFonts w:cs="Arial"/>
        </w:rPr>
        <w:t>-</w:t>
      </w:r>
      <w:r w:rsidRPr="006B5FF9">
        <w:rPr>
          <w:rFonts w:cs="Arial"/>
        </w:rPr>
        <w:t xml:space="preserve">generation methods, such as interviews, focus groups, and surveys. Some papers showcased case study methodologies, while others were framed as ethnographies. Most studies were conducted </w:t>
      </w:r>
      <w:r w:rsidRPr="006B5FF9">
        <w:rPr>
          <w:rFonts w:cs="Arial"/>
          <w:i/>
        </w:rPr>
        <w:t>with</w:t>
      </w:r>
      <w:r w:rsidRPr="006B5FF9">
        <w:rPr>
          <w:rFonts w:cs="Arial"/>
        </w:rPr>
        <w:t xml:space="preserve"> the communities rather than </w:t>
      </w:r>
      <w:r w:rsidRPr="006B5FF9">
        <w:rPr>
          <w:rFonts w:cs="Arial"/>
          <w:i/>
        </w:rPr>
        <w:t>on</w:t>
      </w:r>
      <w:r w:rsidRPr="006B5FF9">
        <w:rPr>
          <w:rFonts w:cs="Arial"/>
        </w:rPr>
        <w:t xml:space="preserve"> them. The research teams collaborated with their participants, viewing them as important and valuable holders of knowledge. Russell et al. (2022) employed more unusual methods, producing data through self-recorded videos that discussed student experiences from a more diverse perspective. The</w:t>
      </w:r>
      <w:r w:rsidR="00E10F0E" w:rsidRPr="006B5FF9">
        <w:rPr>
          <w:rFonts w:cs="Arial"/>
        </w:rPr>
        <w:t>ir</w:t>
      </w:r>
      <w:r w:rsidRPr="006B5FF9">
        <w:rPr>
          <w:rFonts w:cs="Arial"/>
        </w:rPr>
        <w:t xml:space="preserve"> paper emphasised the importance of including authentic student voices when engaging in strategic decision-making processes.</w:t>
      </w:r>
    </w:p>
    <w:p w14:paraId="7580E6A8" w14:textId="5B2BB95E" w:rsidR="00F355A3" w:rsidRPr="006B5FF9" w:rsidRDefault="00F355A3" w:rsidP="004F5036">
      <w:pPr>
        <w:rPr>
          <w:rFonts w:cs="Arial"/>
        </w:rPr>
      </w:pPr>
      <w:r w:rsidRPr="006B5FF9">
        <w:rPr>
          <w:rFonts w:cs="Arial"/>
        </w:rPr>
        <w:t>There appears to be no clear theoretical trajectory that supports the various studies. Although most included some race-related frameworks, these were not applied consistently. The theories employed include</w:t>
      </w:r>
      <w:r w:rsidR="008E5BC6" w:rsidRPr="006B5FF9">
        <w:rPr>
          <w:rFonts w:cs="Arial"/>
        </w:rPr>
        <w:t>d</w:t>
      </w:r>
      <w:r w:rsidRPr="006B5FF9">
        <w:rPr>
          <w:rFonts w:cs="Arial"/>
        </w:rPr>
        <w:t xml:space="preserve"> social identity theory, the</w:t>
      </w:r>
      <w:bookmarkStart w:id="23" w:name="_Hlk206942670"/>
      <w:r w:rsidRPr="006B5FF9">
        <w:rPr>
          <w:rFonts w:cs="Arial"/>
        </w:rPr>
        <w:t xml:space="preserve"> </w:t>
      </w:r>
      <w:r w:rsidR="00E10F0E" w:rsidRPr="006B5FF9">
        <w:rPr>
          <w:rFonts w:cs="Arial"/>
        </w:rPr>
        <w:t>t</w:t>
      </w:r>
      <w:r w:rsidRPr="006B5FF9">
        <w:rPr>
          <w:rFonts w:cs="Arial"/>
        </w:rPr>
        <w:t xml:space="preserve">heory of </w:t>
      </w:r>
      <w:r w:rsidR="007A675E">
        <w:rPr>
          <w:rFonts w:cs="Arial"/>
        </w:rPr>
        <w:t>M</w:t>
      </w:r>
      <w:r w:rsidR="007A675E" w:rsidRPr="007A675E">
        <w:rPr>
          <w:rFonts w:cs="Arial"/>
        </w:rPr>
        <w:t>é</w:t>
      </w:r>
      <w:r w:rsidRPr="006B5FF9">
        <w:rPr>
          <w:rFonts w:cs="Arial"/>
        </w:rPr>
        <w:t>tissage</w:t>
      </w:r>
      <w:bookmarkEnd w:id="23"/>
      <w:r w:rsidRPr="006B5FF9">
        <w:rPr>
          <w:rFonts w:cs="Arial"/>
        </w:rPr>
        <w:t xml:space="preserve"> (supplemented by Indigenous and critical theory), tribal race theory (TribalCrit), </w:t>
      </w:r>
      <w:r w:rsidR="00306EDD" w:rsidRPr="006B5FF9">
        <w:rPr>
          <w:rFonts w:cs="Arial"/>
        </w:rPr>
        <w:t xml:space="preserve">political race </w:t>
      </w:r>
      <w:r w:rsidRPr="006B5FF9">
        <w:rPr>
          <w:rFonts w:cs="Arial"/>
        </w:rPr>
        <w:t>theory, and culturally responsive theory.</w:t>
      </w:r>
    </w:p>
    <w:p w14:paraId="6D1D9EFC" w14:textId="4C524D87" w:rsidR="00F355A3" w:rsidRPr="006B5FF9" w:rsidRDefault="003F0BCE" w:rsidP="009760EF">
      <w:pPr>
        <w:pStyle w:val="Heading2"/>
        <w:numPr>
          <w:ilvl w:val="1"/>
          <w:numId w:val="9"/>
        </w:numPr>
        <w:ind w:left="851" w:hanging="851"/>
        <w:rPr>
          <w:rFonts w:cs="Arial"/>
          <w:sz w:val="40"/>
        </w:rPr>
      </w:pPr>
      <w:bookmarkStart w:id="24" w:name="_Toc213238830"/>
      <w:r w:rsidRPr="006B5FF9">
        <w:rPr>
          <w:rFonts w:cs="Arial"/>
          <w:sz w:val="40"/>
        </w:rPr>
        <w:t xml:space="preserve">Why </w:t>
      </w:r>
      <w:r w:rsidR="00CF3162" w:rsidRPr="006B5FF9">
        <w:rPr>
          <w:rFonts w:cs="Arial"/>
          <w:sz w:val="40"/>
        </w:rPr>
        <w:t>this research matters</w:t>
      </w:r>
      <w:bookmarkEnd w:id="24"/>
    </w:p>
    <w:p w14:paraId="24690F60" w14:textId="014B7928" w:rsidR="00F355A3" w:rsidRPr="006B5FF9" w:rsidRDefault="00F355A3" w:rsidP="004F5036">
      <w:pPr>
        <w:rPr>
          <w:rFonts w:cs="Arial"/>
        </w:rPr>
      </w:pPr>
      <w:r w:rsidRPr="006B5FF9">
        <w:rPr>
          <w:rFonts w:cs="Arial"/>
        </w:rPr>
        <w:t>The landscape of contemporary leadership is evolving, especially regarding social and racial justice work within mainstream organisations. Given these changing dynamics, it is crucial to thoroughly equip all leaders, both Indigenous and non-Indigenous, with the knowledge, skills, and strategies necessary to effectively disrupt inequality and inequity while initiating transformative change (Mitchell &amp; Bishop, 2020)</w:t>
      </w:r>
      <w:r w:rsidR="008659DE" w:rsidRPr="006B5FF9">
        <w:rPr>
          <w:rFonts w:cs="Arial"/>
        </w:rPr>
        <w:t>.</w:t>
      </w:r>
    </w:p>
    <w:p w14:paraId="6D7FAA04" w14:textId="7594D985" w:rsidR="00F355A3" w:rsidRPr="006B5FF9" w:rsidRDefault="00F355A3" w:rsidP="004F5036">
      <w:pPr>
        <w:rPr>
          <w:rFonts w:cs="Arial"/>
        </w:rPr>
      </w:pPr>
      <w:r w:rsidRPr="006B5FF9">
        <w:rPr>
          <w:rFonts w:cs="Arial"/>
        </w:rPr>
        <w:t xml:space="preserve">In 2022, the Minderoo Foundation </w:t>
      </w:r>
      <w:r w:rsidR="009A3163" w:rsidRPr="006B5FF9">
        <w:rPr>
          <w:rFonts w:cs="Arial"/>
        </w:rPr>
        <w:t xml:space="preserve">and others </w:t>
      </w:r>
      <w:r w:rsidRPr="006B5FF9">
        <w:rPr>
          <w:rFonts w:cs="Arial"/>
        </w:rPr>
        <w:t xml:space="preserve">conducted the Indigenous Employment Index, offering the first detailed overview of Indigenous representation in the workplace (Minderoo Foundation et al., 2022). This study was the first to document reporting practices within large organisations and highlighted the extent to which Indigenous Australians are significantly </w:t>
      </w:r>
      <w:r w:rsidRPr="006B5FF9">
        <w:rPr>
          <w:rFonts w:cs="Arial"/>
        </w:rPr>
        <w:lastRenderedPageBreak/>
        <w:t xml:space="preserve">excluded from the workforce. While less than half of working-age Indigenous Australians are employed, over three-quarters (75.9%) of non-Indigenous Australians hold jobs. Indigenous Australians make up approximately 3.3% of the Australian population </w:t>
      </w:r>
      <w:r w:rsidR="00057C18" w:rsidRPr="006B5FF9">
        <w:rPr>
          <w:rFonts w:cs="Arial"/>
        </w:rPr>
        <w:t>but</w:t>
      </w:r>
      <w:r w:rsidRPr="006B5FF9">
        <w:rPr>
          <w:rFonts w:cs="Arial"/>
        </w:rPr>
        <w:t xml:space="preserve"> represent only 1.3% of the working population. Employers struggle to retain Indigenous employees at the same rate as non-Indigenous employees, often focusing more on recruitment than on retention and professional development. This report showed that Indigenous employees were largely absent from senior management and executive leadership roles across various workplaces (Minderoo Foundation et al., 2022).</w:t>
      </w:r>
    </w:p>
    <w:p w14:paraId="55AA5AFB" w14:textId="3BDBA7A0" w:rsidR="00F355A3" w:rsidRPr="006B5FF9" w:rsidRDefault="00F355A3" w:rsidP="004F5036">
      <w:pPr>
        <w:rPr>
          <w:rFonts w:cs="Arial"/>
        </w:rPr>
      </w:pPr>
      <w:r w:rsidRPr="006B5FF9">
        <w:rPr>
          <w:rFonts w:cs="Arial"/>
        </w:rPr>
        <w:t>Some institutions have shown a genuine commitment to Indigenous employment. Despite their efforts, much work still remains. The limited research and</w:t>
      </w:r>
      <w:r w:rsidR="00306EDD" w:rsidRPr="006B5FF9">
        <w:rPr>
          <w:rFonts w:cs="Arial"/>
        </w:rPr>
        <w:t xml:space="preserve"> data</w:t>
      </w:r>
      <w:r w:rsidRPr="006B5FF9">
        <w:rPr>
          <w:rFonts w:cs="Arial"/>
        </w:rPr>
        <w:t xml:space="preserve"> available to inform effective strategies pose</w:t>
      </w:r>
      <w:r w:rsidR="00306EDD" w:rsidRPr="006B5FF9">
        <w:rPr>
          <w:rFonts w:cs="Arial"/>
        </w:rPr>
        <w:t>s</w:t>
      </w:r>
      <w:r w:rsidRPr="006B5FF9">
        <w:rPr>
          <w:rFonts w:cs="Arial"/>
        </w:rPr>
        <w:t xml:space="preserve"> significant barriers to progress (Minderoo Foundation et al., 2022). The Gari Yala </w:t>
      </w:r>
      <w:r w:rsidR="00306EDD" w:rsidRPr="006B5FF9">
        <w:rPr>
          <w:rFonts w:cs="Arial"/>
        </w:rPr>
        <w:t>r</w:t>
      </w:r>
      <w:r w:rsidRPr="006B5FF9">
        <w:rPr>
          <w:rFonts w:cs="Arial"/>
        </w:rPr>
        <w:t xml:space="preserve">eport (Diversity Council Australia, 2020), based on surveys conducted with over </w:t>
      </w:r>
      <w:r w:rsidR="00306EDD" w:rsidRPr="006B5FF9">
        <w:rPr>
          <w:rFonts w:cs="Arial"/>
        </w:rPr>
        <w:t>1</w:t>
      </w:r>
      <w:r w:rsidR="007A675E">
        <w:rPr>
          <w:rFonts w:cs="Arial"/>
        </w:rPr>
        <w:t>,</w:t>
      </w:r>
      <w:r w:rsidR="00306EDD" w:rsidRPr="006B5FF9">
        <w:rPr>
          <w:rFonts w:cs="Arial"/>
        </w:rPr>
        <w:t>000</w:t>
      </w:r>
      <w:r w:rsidRPr="006B5FF9">
        <w:rPr>
          <w:rFonts w:cs="Arial"/>
        </w:rPr>
        <w:t xml:space="preserve"> Indigenous individuals, revealed that Aboriginal and Torres Strait Islander workers continue to experience high levels of racism in Australian workplaces; they are treated unfairly, </w:t>
      </w:r>
      <w:r w:rsidR="008E5BC6" w:rsidRPr="006B5FF9">
        <w:rPr>
          <w:rFonts w:cs="Arial"/>
        </w:rPr>
        <w:t xml:space="preserve">are </w:t>
      </w:r>
      <w:r w:rsidRPr="006B5FF9">
        <w:rPr>
          <w:rFonts w:cs="Arial"/>
        </w:rPr>
        <w:t xml:space="preserve">often subjected to racial slurs, and receive comments about their appearance. Importantly, the racism they face </w:t>
      </w:r>
      <w:r w:rsidR="004F5882" w:rsidRPr="006B5FF9">
        <w:rPr>
          <w:rFonts w:cs="Arial"/>
        </w:rPr>
        <w:t>affects</w:t>
      </w:r>
      <w:r w:rsidRPr="006B5FF9">
        <w:rPr>
          <w:rFonts w:cs="Arial"/>
        </w:rPr>
        <w:t xml:space="preserve"> their </w:t>
      </w:r>
      <w:r w:rsidR="007C71B2" w:rsidRPr="006B5FF9">
        <w:rPr>
          <w:rFonts w:cs="Arial"/>
        </w:rPr>
        <w:t>wellbeing</w:t>
      </w:r>
      <w:r w:rsidRPr="006B5FF9">
        <w:rPr>
          <w:rFonts w:cs="Arial"/>
        </w:rPr>
        <w:t xml:space="preserve"> and job satisfaction. However, according to existing studies</w:t>
      </w:r>
      <w:r w:rsidR="00306EDD" w:rsidRPr="006B5FF9">
        <w:rPr>
          <w:rFonts w:cs="Arial"/>
        </w:rPr>
        <w:t xml:space="preserve"> </w:t>
      </w:r>
      <w:r w:rsidR="007F77FF">
        <w:rPr>
          <w:rFonts w:cs="Arial"/>
        </w:rPr>
        <w:t>(for example,</w:t>
      </w:r>
      <w:r w:rsidR="000F2DF9">
        <w:rPr>
          <w:rFonts w:cs="Arial"/>
        </w:rPr>
        <w:t xml:space="preserve"> </w:t>
      </w:r>
      <w:r w:rsidRPr="006B5FF9">
        <w:rPr>
          <w:rFonts w:cs="Arial"/>
        </w:rPr>
        <w:t>Bargallie et al.</w:t>
      </w:r>
      <w:r w:rsidR="00306EDD" w:rsidRPr="006B5FF9">
        <w:rPr>
          <w:rFonts w:cs="Arial"/>
        </w:rPr>
        <w:t xml:space="preserve">, </w:t>
      </w:r>
      <w:r w:rsidRPr="006B5FF9">
        <w:rPr>
          <w:rFonts w:cs="Arial"/>
        </w:rPr>
        <w:t>2023)</w:t>
      </w:r>
      <w:r w:rsidR="00306EDD" w:rsidRPr="006B5FF9">
        <w:rPr>
          <w:rFonts w:cs="Arial"/>
        </w:rPr>
        <w:t>,</w:t>
      </w:r>
      <w:r w:rsidRPr="006B5FF9">
        <w:rPr>
          <w:rFonts w:cs="Arial"/>
        </w:rPr>
        <w:t xml:space="preserve"> there is very little empirical evidence on the experiences of Indigenous peoples, and even less when it comes to disaggregated data. Such data can enable organisations to better understand the diverse dynamics of power and privilege and move beyond assumptions or stereotypes (Nasr, 2020).</w:t>
      </w:r>
    </w:p>
    <w:p w14:paraId="03712F05" w14:textId="5C9325ED" w:rsidR="00F355A3" w:rsidRPr="006B5FF9" w:rsidRDefault="00F355A3" w:rsidP="004F5036">
      <w:pPr>
        <w:rPr>
          <w:rFonts w:cs="Arial"/>
        </w:rPr>
      </w:pPr>
      <w:r w:rsidRPr="006B5FF9">
        <w:rPr>
          <w:rFonts w:cs="Arial"/>
        </w:rPr>
        <w:t xml:space="preserve">Some Indigenous Australian scholars have explored the workplace experiences of Indigenous peoples. For example, Debbie Bargallie, a Kamilaroi and Wonnarua woman, focused her doctoral research on 21 Aboriginal </w:t>
      </w:r>
      <w:r w:rsidR="003B2023" w:rsidRPr="006B5FF9">
        <w:rPr>
          <w:rFonts w:cs="Arial"/>
        </w:rPr>
        <w:t>and</w:t>
      </w:r>
      <w:r w:rsidRPr="006B5FF9">
        <w:rPr>
          <w:rFonts w:cs="Arial"/>
        </w:rPr>
        <w:t xml:space="preserve"> Torres Strait Islander employees in the Australian public sector (APS). Her thesis, later published as a book, describe</w:t>
      </w:r>
      <w:r w:rsidR="006F51A6" w:rsidRPr="006B5FF9">
        <w:rPr>
          <w:rFonts w:cs="Arial"/>
        </w:rPr>
        <w:t>d</w:t>
      </w:r>
      <w:r w:rsidRPr="006B5FF9">
        <w:rPr>
          <w:rFonts w:cs="Arial"/>
        </w:rPr>
        <w:t xml:space="preserve"> how society</w:t>
      </w:r>
      <w:r w:rsidR="00AE03A2" w:rsidRPr="006B5FF9">
        <w:rPr>
          <w:rFonts w:cs="Arial"/>
        </w:rPr>
        <w:t>’</w:t>
      </w:r>
      <w:r w:rsidRPr="006B5FF9">
        <w:rPr>
          <w:rFonts w:cs="Arial"/>
        </w:rPr>
        <w:t xml:space="preserve">s political, moral, and epistemological frameworks are structured to create a racially unjust system that clearly distinguishes between the status of whites and </w:t>
      </w:r>
      <w:r w:rsidR="006F51A6" w:rsidRPr="006B5FF9">
        <w:rPr>
          <w:rFonts w:cs="Arial"/>
        </w:rPr>
        <w:t xml:space="preserve">that of </w:t>
      </w:r>
      <w:r w:rsidRPr="006B5FF9">
        <w:rPr>
          <w:rFonts w:cs="Arial"/>
        </w:rPr>
        <w:t xml:space="preserve">non-whites, whether by law or custom. The primary aim of this contract is to preserve racial order, securing privileges for white citizens while subordinating non-whites. Bargallie </w:t>
      </w:r>
      <w:r w:rsidR="00BF72CE" w:rsidRPr="006B5FF9">
        <w:rPr>
          <w:rFonts w:cs="Arial"/>
        </w:rPr>
        <w:t xml:space="preserve">(2020) </w:t>
      </w:r>
      <w:r w:rsidRPr="006B5FF9">
        <w:rPr>
          <w:rFonts w:cs="Arial"/>
        </w:rPr>
        <w:t>reveal</w:t>
      </w:r>
      <w:r w:rsidR="006F51A6" w:rsidRPr="006B5FF9">
        <w:rPr>
          <w:rFonts w:cs="Arial"/>
        </w:rPr>
        <w:t>ed</w:t>
      </w:r>
      <w:r w:rsidRPr="006B5FF9">
        <w:rPr>
          <w:rFonts w:cs="Arial"/>
        </w:rPr>
        <w:t xml:space="preserve"> the persistence of racism within the public sector, asserting that employees are subjected to a racial contract reinforced by structural, systemic, and everyday racism. She argue</w:t>
      </w:r>
      <w:r w:rsidR="006F51A6" w:rsidRPr="006B5FF9">
        <w:rPr>
          <w:rFonts w:cs="Arial"/>
        </w:rPr>
        <w:t>d</w:t>
      </w:r>
      <w:r w:rsidRPr="006B5FF9">
        <w:rPr>
          <w:rFonts w:cs="Arial"/>
        </w:rPr>
        <w:t xml:space="preserve"> that this system is upheld by leaders</w:t>
      </w:r>
      <w:r w:rsidR="00AE03A2" w:rsidRPr="006B5FF9">
        <w:rPr>
          <w:rFonts w:cs="Arial"/>
        </w:rPr>
        <w:t>’</w:t>
      </w:r>
      <w:r w:rsidRPr="006B5FF9">
        <w:rPr>
          <w:rFonts w:cs="Arial"/>
        </w:rPr>
        <w:t xml:space="preserve"> ongoing failure to address racism and reform the cultural norms of the APS.</w:t>
      </w:r>
    </w:p>
    <w:p w14:paraId="28259282" w14:textId="4C18D8D1" w:rsidR="00F355A3" w:rsidRPr="006B5FF9" w:rsidRDefault="00F355A3" w:rsidP="004F5036">
      <w:pPr>
        <w:rPr>
          <w:rFonts w:cs="Arial"/>
        </w:rPr>
      </w:pPr>
      <w:r w:rsidRPr="006B5FF9">
        <w:rPr>
          <w:rFonts w:cs="Arial"/>
        </w:rPr>
        <w:t>The author</w:t>
      </w:r>
      <w:r w:rsidR="006F51A6" w:rsidRPr="006B5FF9">
        <w:rPr>
          <w:rFonts w:cs="Arial"/>
        </w:rPr>
        <w:t xml:space="preserve"> of this report</w:t>
      </w:r>
      <w:r w:rsidRPr="006B5FF9">
        <w:rPr>
          <w:rFonts w:cs="Arial"/>
        </w:rPr>
        <w:t xml:space="preserve">, First Nations fellow Peter Anderson, and colleagues (2022) undertook research for the Diversity Council and published their findings in a report addressing racism in Australian workplaces. The authors asserted that to understand racism, the Diversity Council of Australia </w:t>
      </w:r>
      <w:r w:rsidR="00A310BA" w:rsidRPr="006B5FF9">
        <w:rPr>
          <w:rFonts w:cs="Arial"/>
        </w:rPr>
        <w:t xml:space="preserve">has </w:t>
      </w:r>
      <w:r w:rsidRPr="006B5FF9">
        <w:rPr>
          <w:rFonts w:cs="Arial"/>
        </w:rPr>
        <w:t>propose</w:t>
      </w:r>
      <w:r w:rsidR="00A310BA" w:rsidRPr="006B5FF9">
        <w:rPr>
          <w:rFonts w:cs="Arial"/>
        </w:rPr>
        <w:t>d</w:t>
      </w:r>
      <w:r w:rsidRPr="006B5FF9">
        <w:rPr>
          <w:rFonts w:cs="Arial"/>
        </w:rPr>
        <w:t xml:space="preserve"> five principles: recogni</w:t>
      </w:r>
      <w:r w:rsidR="00EF6AD4" w:rsidRPr="006B5FF9">
        <w:rPr>
          <w:rFonts w:cs="Arial"/>
        </w:rPr>
        <w:t>s</w:t>
      </w:r>
      <w:r w:rsidRPr="006B5FF9">
        <w:rPr>
          <w:rFonts w:cs="Arial"/>
        </w:rPr>
        <w:t>e the unique position of First Nations peoples, centre lived experiences, focus on racial and cultural diversity, acknowledge that our default worldview is white, and understand that we racially label each other. These principles are instrumental in understanding how racism manifests. It can appear as subtle, everyday racism, where</w:t>
      </w:r>
      <w:r w:rsidR="00A310BA" w:rsidRPr="006B5FF9">
        <w:rPr>
          <w:rFonts w:cs="Arial"/>
        </w:rPr>
        <w:t>by</w:t>
      </w:r>
      <w:r w:rsidRPr="006B5FF9">
        <w:rPr>
          <w:rFonts w:cs="Arial"/>
        </w:rPr>
        <w:t xml:space="preserve"> workers go unnoticed or are racially stereotyped, or as systemic racism connected to organi</w:t>
      </w:r>
      <w:r w:rsidR="00BC1357" w:rsidRPr="006B5FF9">
        <w:rPr>
          <w:rFonts w:cs="Arial"/>
        </w:rPr>
        <w:t>s</w:t>
      </w:r>
      <w:r w:rsidRPr="006B5FF9">
        <w:rPr>
          <w:rFonts w:cs="Arial"/>
        </w:rPr>
        <w:t>ational policies and practices that exclude or disadvantage marginalised people. Key elements of racism include its relationship to power, starting with prejudice. Racism can be overt or subtle</w:t>
      </w:r>
      <w:r w:rsidR="00A310BA" w:rsidRPr="006B5FF9">
        <w:rPr>
          <w:rFonts w:cs="Arial"/>
        </w:rPr>
        <w:t>,</w:t>
      </w:r>
      <w:r w:rsidR="000F2DF9">
        <w:rPr>
          <w:rFonts w:cs="Arial"/>
        </w:rPr>
        <w:t xml:space="preserve"> </w:t>
      </w:r>
      <w:r w:rsidRPr="006B5FF9">
        <w:rPr>
          <w:rFonts w:cs="Arial"/>
        </w:rPr>
        <w:t xml:space="preserve">and occurs at various levels of society. A crucial conclusion of this report is that we must take </w:t>
      </w:r>
      <w:r w:rsidR="00EF6AD4" w:rsidRPr="006B5FF9">
        <w:rPr>
          <w:rFonts w:cs="Arial"/>
        </w:rPr>
        <w:t>action</w:t>
      </w:r>
      <w:r w:rsidRPr="006B5FF9">
        <w:rPr>
          <w:rFonts w:cs="Arial"/>
        </w:rPr>
        <w:t xml:space="preserve">, not just acknowledge racism. To be anti-racist, we need to consciously act against it every day </w:t>
      </w:r>
      <w:r w:rsidRPr="006B5FF9">
        <w:rPr>
          <w:rFonts w:cs="Arial"/>
        </w:rPr>
        <w:lastRenderedPageBreak/>
        <w:t>while also recogni</w:t>
      </w:r>
      <w:r w:rsidR="00EF6AD4" w:rsidRPr="006B5FF9">
        <w:rPr>
          <w:rFonts w:cs="Arial"/>
        </w:rPr>
        <w:t>s</w:t>
      </w:r>
      <w:r w:rsidRPr="006B5FF9">
        <w:rPr>
          <w:rFonts w:cs="Arial"/>
        </w:rPr>
        <w:t xml:space="preserve">ing its systemic nature. Lastly, it is important to note that anti-racism differs from non-racism. Non-racism is a passive rejection of racism, whereas anti-racism involves accountability and active engagement in our </w:t>
      </w:r>
      <w:r w:rsidR="005654BE" w:rsidRPr="006B5FF9">
        <w:rPr>
          <w:rFonts w:cs="Arial"/>
        </w:rPr>
        <w:t>behavio</w:t>
      </w:r>
      <w:r w:rsidR="005173EC" w:rsidRPr="006B5FF9">
        <w:rPr>
          <w:rFonts w:cs="Arial"/>
        </w:rPr>
        <w:t>urs</w:t>
      </w:r>
      <w:r w:rsidRPr="006B5FF9">
        <w:rPr>
          <w:rFonts w:cs="Arial"/>
        </w:rPr>
        <w:t>.</w:t>
      </w:r>
    </w:p>
    <w:p w14:paraId="447247D6" w14:textId="00CDE9FB" w:rsidR="00F355A3" w:rsidRPr="006B5FF9" w:rsidRDefault="00F355A3" w:rsidP="004F5036">
      <w:pPr>
        <w:rPr>
          <w:rFonts w:cs="Arial"/>
        </w:rPr>
      </w:pPr>
      <w:r w:rsidRPr="006B5FF9">
        <w:rPr>
          <w:rFonts w:cs="Arial"/>
        </w:rPr>
        <w:t>Indigenous author Aileen Moreton-Robinson</w:t>
      </w:r>
      <w:r w:rsidR="00827584" w:rsidRPr="006B5FF9">
        <w:rPr>
          <w:rFonts w:cs="Arial"/>
        </w:rPr>
        <w:t xml:space="preserve"> (2015)</w:t>
      </w:r>
      <w:r w:rsidRPr="006B5FF9">
        <w:rPr>
          <w:rFonts w:cs="Arial"/>
        </w:rPr>
        <w:t xml:space="preserve"> recounted the story of an Aboriginal nurse named </w:t>
      </w:r>
      <w:r w:rsidR="00B1227D" w:rsidRPr="006B5FF9">
        <w:rPr>
          <w:rFonts w:cs="Arial"/>
        </w:rPr>
        <w:t>“</w:t>
      </w:r>
      <w:r w:rsidR="00AE03A2" w:rsidRPr="006B5FF9">
        <w:rPr>
          <w:rFonts w:cs="Arial"/>
        </w:rPr>
        <w:t>‘</w:t>
      </w:r>
      <w:r w:rsidRPr="006B5FF9">
        <w:rPr>
          <w:rFonts w:cs="Arial"/>
        </w:rPr>
        <w:t>Leesa</w:t>
      </w:r>
      <w:r w:rsidR="00B1227D" w:rsidRPr="006B5FF9">
        <w:rPr>
          <w:rFonts w:cs="Arial"/>
        </w:rPr>
        <w:t>”</w:t>
      </w:r>
      <w:r w:rsidRPr="006B5FF9">
        <w:rPr>
          <w:rFonts w:cs="Arial"/>
        </w:rPr>
        <w:t xml:space="preserve"> and her experiences </w:t>
      </w:r>
      <w:r w:rsidR="00FB1866" w:rsidRPr="006B5FF9">
        <w:rPr>
          <w:rFonts w:cs="Arial"/>
        </w:rPr>
        <w:t xml:space="preserve">of </w:t>
      </w:r>
      <w:r w:rsidRPr="006B5FF9">
        <w:rPr>
          <w:rFonts w:cs="Arial"/>
        </w:rPr>
        <w:t>working in a public hospital</w:t>
      </w:r>
      <w:r w:rsidR="006F51A6" w:rsidRPr="006B5FF9">
        <w:rPr>
          <w:rFonts w:cs="Arial"/>
        </w:rPr>
        <w:t xml:space="preserve"> (pp. 93–108)</w:t>
      </w:r>
      <w:r w:rsidRPr="006B5FF9">
        <w:rPr>
          <w:rFonts w:cs="Arial"/>
        </w:rPr>
        <w:t xml:space="preserve">. Leesa reported experiencing differential treatment at work compared </w:t>
      </w:r>
      <w:r w:rsidR="004F5882" w:rsidRPr="006B5FF9">
        <w:rPr>
          <w:rFonts w:cs="Arial"/>
        </w:rPr>
        <w:t>with</w:t>
      </w:r>
      <w:r w:rsidRPr="006B5FF9">
        <w:rPr>
          <w:rFonts w:cs="Arial"/>
        </w:rPr>
        <w:t xml:space="preserve"> her non-Indigenous colleagues and Indigenous patients. She felt alienated, subjected to racist remarks, treated as inferior, and excluded from training opportunities. When Leesa lodged a complaint with management about this treatment, they failed to take her concerns seriously. In her review of the affidavits from Leesa and 25 non-Indigenous nurses, Moreton-Robinson noted a sense of racial unity, evidenced by the participants</w:t>
      </w:r>
      <w:r w:rsidR="00AE03A2" w:rsidRPr="006B5FF9">
        <w:rPr>
          <w:rFonts w:cs="Arial"/>
        </w:rPr>
        <w:t>’</w:t>
      </w:r>
      <w:r w:rsidRPr="006B5FF9">
        <w:rPr>
          <w:rFonts w:cs="Arial"/>
        </w:rPr>
        <w:t xml:space="preserve"> collaboration in their testimonies, resulting in consistency in their recollection of events. Moreton-Robinson highlighted that Aboriginal and Torres Strait Islander individuals who report racism in the workplace are often </w:t>
      </w:r>
      <w:r w:rsidR="00A40B61" w:rsidRPr="006B5FF9">
        <w:rPr>
          <w:rFonts w:cs="Arial"/>
        </w:rPr>
        <w:t>labelled</w:t>
      </w:r>
      <w:r w:rsidRPr="006B5FF9">
        <w:rPr>
          <w:rFonts w:cs="Arial"/>
        </w:rPr>
        <w:t xml:space="preserve"> as </w:t>
      </w:r>
      <w:r w:rsidR="00B1227D" w:rsidRPr="006B5FF9">
        <w:rPr>
          <w:rFonts w:cs="Arial"/>
        </w:rPr>
        <w:t>“</w:t>
      </w:r>
      <w:r w:rsidRPr="006B5FF9">
        <w:rPr>
          <w:rFonts w:cs="Arial"/>
        </w:rPr>
        <w:t>troublemakers</w:t>
      </w:r>
      <w:r w:rsidR="00B1227D" w:rsidRPr="006B5FF9">
        <w:rPr>
          <w:rFonts w:cs="Arial"/>
        </w:rPr>
        <w:t>”</w:t>
      </w:r>
      <w:r w:rsidRPr="006B5FF9">
        <w:rPr>
          <w:rFonts w:cs="Arial"/>
        </w:rPr>
        <w:t xml:space="preserve"> and </w:t>
      </w:r>
      <w:r w:rsidR="00B1227D" w:rsidRPr="006B5FF9">
        <w:rPr>
          <w:rFonts w:cs="Arial"/>
        </w:rPr>
        <w:t>“</w:t>
      </w:r>
      <w:r w:rsidRPr="006B5FF9">
        <w:rPr>
          <w:rFonts w:cs="Arial"/>
        </w:rPr>
        <w:t>too sensitive</w:t>
      </w:r>
      <w:r w:rsidR="00B1227D" w:rsidRPr="006B5FF9">
        <w:rPr>
          <w:rFonts w:cs="Arial"/>
        </w:rPr>
        <w:t>”</w:t>
      </w:r>
      <w:r w:rsidRPr="006B5FF9">
        <w:rPr>
          <w:rFonts w:cs="Arial"/>
        </w:rPr>
        <w:t xml:space="preserve"> (Moreton-Robinson, 2015, p. 99). Positioning Leesa as a troublemaker shifted the focus to her as the problem, rather than acknowledging or addressing institutionalised racism. A crucial issue appears to be that racism in Australia is often perceived as confined to isolated parts of society rather than acknowledged as widespread and systemic.</w:t>
      </w:r>
    </w:p>
    <w:p w14:paraId="6F3AC8F0" w14:textId="02D03B33" w:rsidR="00F355A3" w:rsidRPr="006B5FF9" w:rsidRDefault="00F355A3" w:rsidP="009760EF">
      <w:pPr>
        <w:pStyle w:val="Heading2"/>
        <w:numPr>
          <w:ilvl w:val="1"/>
          <w:numId w:val="9"/>
        </w:numPr>
        <w:ind w:left="851" w:hanging="851"/>
        <w:rPr>
          <w:rFonts w:cs="Arial"/>
          <w:sz w:val="40"/>
        </w:rPr>
      </w:pPr>
      <w:bookmarkStart w:id="25" w:name="_Toc213238831"/>
      <w:r w:rsidRPr="006B5FF9">
        <w:rPr>
          <w:rFonts w:cs="Arial"/>
          <w:sz w:val="40"/>
        </w:rPr>
        <w:t xml:space="preserve">Indigenous </w:t>
      </w:r>
      <w:r w:rsidR="00CF3162" w:rsidRPr="006B5FF9">
        <w:rPr>
          <w:rFonts w:cs="Arial"/>
          <w:sz w:val="40"/>
        </w:rPr>
        <w:t>l</w:t>
      </w:r>
      <w:r w:rsidRPr="006B5FF9">
        <w:rPr>
          <w:rFonts w:cs="Arial"/>
          <w:sz w:val="40"/>
        </w:rPr>
        <w:t>eadership in Australia</w:t>
      </w:r>
      <w:bookmarkEnd w:id="25"/>
    </w:p>
    <w:p w14:paraId="3D3B841E" w14:textId="496BBF7F" w:rsidR="00F355A3" w:rsidRPr="006B5FF9" w:rsidRDefault="00F355A3" w:rsidP="004F5036">
      <w:pPr>
        <w:rPr>
          <w:rFonts w:cs="Arial"/>
        </w:rPr>
      </w:pPr>
      <w:r w:rsidRPr="006B5FF9">
        <w:rPr>
          <w:rFonts w:cs="Arial"/>
        </w:rPr>
        <w:t>Historically, Australia has placed limited emphasis on fostering Indigenous leadership. Such leadership is crucial for addressing the unique needs and perspectives of Indigenous communities. The lack of sufficient Indigenous leaders has likely resulted in a very challenging experience (Minderoo Foundation</w:t>
      </w:r>
      <w:r w:rsidR="009A3163" w:rsidRPr="006B5FF9">
        <w:rPr>
          <w:rFonts w:cs="Arial"/>
        </w:rPr>
        <w:t xml:space="preserve"> et al.</w:t>
      </w:r>
      <w:r w:rsidRPr="006B5FF9">
        <w:rPr>
          <w:rFonts w:cs="Arial"/>
        </w:rPr>
        <w:t>, 2022).</w:t>
      </w:r>
    </w:p>
    <w:p w14:paraId="2F484027" w14:textId="2A736C0A" w:rsidR="00F355A3" w:rsidRPr="006B5FF9" w:rsidRDefault="00F355A3" w:rsidP="004F5036">
      <w:pPr>
        <w:rPr>
          <w:rFonts w:cs="Arial"/>
        </w:rPr>
      </w:pPr>
      <w:r w:rsidRPr="006B5FF9">
        <w:rPr>
          <w:rFonts w:cs="Arial"/>
        </w:rPr>
        <w:t>In Australia, we recently experienced a clear and outright rejection of Indigenous people</w:t>
      </w:r>
      <w:r w:rsidR="00AE03A2" w:rsidRPr="006B5FF9">
        <w:rPr>
          <w:rFonts w:cs="Arial"/>
        </w:rPr>
        <w:t>’</w:t>
      </w:r>
      <w:r w:rsidRPr="006B5FF9">
        <w:rPr>
          <w:rFonts w:cs="Arial"/>
        </w:rPr>
        <w:t xml:space="preserve">s rights and participation in leadership (see Australian Human Rights Commission, 2024; Tan, 2023; Wellauer et al., 2023). In the 2023 </w:t>
      </w:r>
      <w:bookmarkStart w:id="26" w:name="_Hlk206944154"/>
      <w:r w:rsidR="00FB3CBD" w:rsidRPr="006B5FF9">
        <w:rPr>
          <w:rFonts w:cs="Arial"/>
        </w:rPr>
        <w:t>Voice</w:t>
      </w:r>
      <w:r w:rsidRPr="006B5FF9">
        <w:rPr>
          <w:rFonts w:cs="Arial"/>
        </w:rPr>
        <w:t xml:space="preserve"> to </w:t>
      </w:r>
      <w:r w:rsidR="00FB3CBD" w:rsidRPr="006B5FF9">
        <w:rPr>
          <w:rFonts w:cs="Arial"/>
        </w:rPr>
        <w:t>P</w:t>
      </w:r>
      <w:r w:rsidRPr="006B5FF9">
        <w:rPr>
          <w:rFonts w:cs="Arial"/>
        </w:rPr>
        <w:t>arliament referendum</w:t>
      </w:r>
      <w:bookmarkEnd w:id="26"/>
      <w:r w:rsidRPr="006B5FF9">
        <w:rPr>
          <w:rFonts w:cs="Arial"/>
        </w:rPr>
        <w:t>, Australians were asked whether they supported an Indigenous committee to advise the country</w:t>
      </w:r>
      <w:r w:rsidR="00AE03A2" w:rsidRPr="006B5FF9">
        <w:rPr>
          <w:rFonts w:cs="Arial"/>
        </w:rPr>
        <w:t>’</w:t>
      </w:r>
      <w:r w:rsidRPr="006B5FF9">
        <w:rPr>
          <w:rFonts w:cs="Arial"/>
        </w:rPr>
        <w:t>s federal parliament. Over 50% of voters opposed the change, which represents a significant setback for effective reconciliation in this British colonised country. Back in 2013, there was already a belief that</w:t>
      </w:r>
      <w:r w:rsidR="00595E34">
        <w:rPr>
          <w:rFonts w:cs="Arial"/>
        </w:rPr>
        <w:t>:</w:t>
      </w:r>
    </w:p>
    <w:p w14:paraId="01D1D610" w14:textId="608F32A0" w:rsidR="00F355A3" w:rsidRPr="006B5FF9" w:rsidRDefault="00F355A3" w:rsidP="00623AC6">
      <w:pPr>
        <w:spacing w:line="259" w:lineRule="auto"/>
        <w:ind w:left="567"/>
        <w:rPr>
          <w:rFonts w:cs="Arial"/>
        </w:rPr>
      </w:pPr>
      <w:r w:rsidRPr="006B5FF9">
        <w:rPr>
          <w:rFonts w:cs="Arial"/>
        </w:rPr>
        <w:t>Australia needs to rebuild and rearticulate the structures of democratic governance, recogni</w:t>
      </w:r>
      <w:r w:rsidR="00EF6AD4" w:rsidRPr="006B5FF9">
        <w:rPr>
          <w:rFonts w:cs="Arial"/>
        </w:rPr>
        <w:t>s</w:t>
      </w:r>
      <w:r w:rsidRPr="006B5FF9">
        <w:rPr>
          <w:rFonts w:cs="Arial"/>
        </w:rPr>
        <w:t xml:space="preserve">ing that it requires greater collaboration between the public sector (on the one hand) and the private and community sectors (on the other). New forms of partnership are required to provide public benefit in unexpected ways and, in the process, to revitalise </w:t>
      </w:r>
      <w:r w:rsidR="00184BE0" w:rsidRPr="006B5FF9">
        <w:rPr>
          <w:rFonts w:cs="Arial"/>
        </w:rPr>
        <w:t xml:space="preserve">the </w:t>
      </w:r>
      <w:r w:rsidRPr="006B5FF9">
        <w:rPr>
          <w:rFonts w:cs="Arial"/>
        </w:rPr>
        <w:t>participatory engagement of citizens in the life of the nation. To achieve these goals the operation of public services (collectively) and the role of public servants (individually) will have to be transformed</w:t>
      </w:r>
      <w:r w:rsidR="00D96E5C" w:rsidRPr="006B5FF9">
        <w:rPr>
          <w:rFonts w:cs="Arial"/>
        </w:rPr>
        <w:t>.</w:t>
      </w:r>
      <w:r w:rsidRPr="006B5FF9">
        <w:rPr>
          <w:rFonts w:cs="Arial"/>
        </w:rPr>
        <w:t xml:space="preserve"> (Shergold, 2013, p. 9)</w:t>
      </w:r>
    </w:p>
    <w:p w14:paraId="6A0DD8A2" w14:textId="54450FC5" w:rsidR="00F355A3" w:rsidRPr="006B5FF9" w:rsidRDefault="00F355A3" w:rsidP="004F5036">
      <w:pPr>
        <w:rPr>
          <w:rFonts w:cs="Arial"/>
        </w:rPr>
      </w:pPr>
      <w:r w:rsidRPr="006B5FF9">
        <w:rPr>
          <w:rFonts w:cs="Arial"/>
        </w:rPr>
        <w:t>In the years preceding the 2023 referendum, Australia had not been able to foster a democratic or collaborative environment that involves new forms of partnership (Ma Rhea, 2015).</w:t>
      </w:r>
    </w:p>
    <w:p w14:paraId="303CC13B" w14:textId="1F9636AE" w:rsidR="00F355A3" w:rsidRPr="006B5FF9" w:rsidRDefault="00F355A3" w:rsidP="004F5036">
      <w:pPr>
        <w:rPr>
          <w:rFonts w:cs="Arial"/>
        </w:rPr>
      </w:pPr>
      <w:r w:rsidRPr="006B5FF9">
        <w:rPr>
          <w:rFonts w:cs="Arial"/>
        </w:rPr>
        <w:t xml:space="preserve">Leach (2023) </w:t>
      </w:r>
      <w:r w:rsidR="000F2DF9">
        <w:rPr>
          <w:rFonts w:cs="Arial"/>
        </w:rPr>
        <w:t>has stated that</w:t>
      </w:r>
      <w:r w:rsidRPr="006B5FF9">
        <w:rPr>
          <w:rFonts w:cs="Arial"/>
        </w:rPr>
        <w:t xml:space="preserve"> encouraging voters to reject the </w:t>
      </w:r>
      <w:r w:rsidR="006C4AA1" w:rsidRPr="006B5FF9">
        <w:rPr>
          <w:rFonts w:cs="Arial"/>
        </w:rPr>
        <w:t>V</w:t>
      </w:r>
      <w:r w:rsidRPr="006B5FF9">
        <w:rPr>
          <w:rFonts w:cs="Arial"/>
        </w:rPr>
        <w:t xml:space="preserve">oice to </w:t>
      </w:r>
      <w:r w:rsidR="006C4AA1" w:rsidRPr="006B5FF9">
        <w:rPr>
          <w:rFonts w:cs="Arial"/>
        </w:rPr>
        <w:t>P</w:t>
      </w:r>
      <w:r w:rsidRPr="006B5FF9">
        <w:rPr>
          <w:rFonts w:cs="Arial"/>
        </w:rPr>
        <w:t xml:space="preserve">arliament referendum was that the idea reportedly lacked a comparable constitutional body elsewhere. However, some countries already have systems that include reserved parliamentary seats </w:t>
      </w:r>
      <w:r w:rsidRPr="006B5FF9">
        <w:rPr>
          <w:rFonts w:cs="Arial"/>
        </w:rPr>
        <w:lastRenderedPageBreak/>
        <w:t>(</w:t>
      </w:r>
      <w:r w:rsidR="00595E34">
        <w:rPr>
          <w:rFonts w:cs="Arial"/>
        </w:rPr>
        <w:t>for example,</w:t>
      </w:r>
      <w:r w:rsidRPr="006B5FF9">
        <w:rPr>
          <w:rFonts w:cs="Arial"/>
        </w:rPr>
        <w:t xml:space="preserve"> Taiwan, New Zealand, Bolivia, </w:t>
      </w:r>
      <w:r w:rsidR="006C4AA1" w:rsidRPr="006B5FF9">
        <w:rPr>
          <w:rFonts w:cs="Arial"/>
        </w:rPr>
        <w:t>the United States</w:t>
      </w:r>
      <w:r w:rsidRPr="006B5FF9">
        <w:rPr>
          <w:rFonts w:cs="Arial"/>
        </w:rPr>
        <w:t>), traditional authority councils (</w:t>
      </w:r>
      <w:r w:rsidR="00595E34">
        <w:rPr>
          <w:rFonts w:cs="Arial"/>
        </w:rPr>
        <w:t>for example,</w:t>
      </w:r>
      <w:r w:rsidRPr="006B5FF9">
        <w:rPr>
          <w:rFonts w:cs="Arial"/>
        </w:rPr>
        <w:t xml:space="preserve"> Fiji</w:t>
      </w:r>
      <w:r w:rsidR="00595E34">
        <w:rPr>
          <w:rFonts w:cs="Arial"/>
        </w:rPr>
        <w:t xml:space="preserve"> and</w:t>
      </w:r>
      <w:r w:rsidRPr="006B5FF9">
        <w:rPr>
          <w:rFonts w:cs="Arial"/>
        </w:rPr>
        <w:t xml:space="preserve"> Vanuatu), and devolved self-governance (</w:t>
      </w:r>
      <w:r w:rsidR="00595E34">
        <w:rPr>
          <w:rFonts w:cs="Arial"/>
        </w:rPr>
        <w:t xml:space="preserve">for example, </w:t>
      </w:r>
      <w:r w:rsidRPr="006B5FF9">
        <w:rPr>
          <w:rFonts w:cs="Arial"/>
        </w:rPr>
        <w:t>Canada</w:t>
      </w:r>
      <w:r w:rsidR="00595E34">
        <w:rPr>
          <w:rFonts w:cs="Arial"/>
        </w:rPr>
        <w:t xml:space="preserve"> and</w:t>
      </w:r>
      <w:r w:rsidRPr="006B5FF9">
        <w:rPr>
          <w:rFonts w:cs="Arial"/>
        </w:rPr>
        <w:t xml:space="preserve"> Norway). South America appears to showcase unique cases of Indigenous community leadership. Brazil</w:t>
      </w:r>
      <w:r w:rsidR="00AE03A2" w:rsidRPr="006B5FF9">
        <w:rPr>
          <w:rFonts w:cs="Arial"/>
        </w:rPr>
        <w:t>’</w:t>
      </w:r>
      <w:r w:rsidRPr="006B5FF9">
        <w:rPr>
          <w:rFonts w:cs="Arial"/>
        </w:rPr>
        <w:t>s recently elected president has worked to strengthen Indigenous rights. For example, during his government, a Ministry of Indigenous Peoples was created. Additionally, Sonia Guajara became the first Indigenous woman to hold a ministerial position (Taylor, 2023).</w:t>
      </w:r>
    </w:p>
    <w:p w14:paraId="25CDC103" w14:textId="172EF279" w:rsidR="00F355A3" w:rsidRPr="006B5FF9" w:rsidRDefault="00F355A3" w:rsidP="004F5036">
      <w:pPr>
        <w:rPr>
          <w:rFonts w:cs="Arial"/>
        </w:rPr>
      </w:pPr>
      <w:r w:rsidRPr="006B5FF9">
        <w:rPr>
          <w:rFonts w:cs="Arial"/>
        </w:rPr>
        <w:t>Indigenous leadership remains relatively underexplored within the broader field of leadership research in the Western world. Kiatkoski Kim et al. (2020)</w:t>
      </w:r>
      <w:r w:rsidR="006C4AA1" w:rsidRPr="006B5FF9">
        <w:rPr>
          <w:rFonts w:cs="Arial"/>
        </w:rPr>
        <w:t xml:space="preserve"> advised that </w:t>
      </w:r>
      <w:r w:rsidRPr="006B5FF9">
        <w:rPr>
          <w:rFonts w:cs="Arial"/>
        </w:rPr>
        <w:t xml:space="preserve">there were no published studies on Indigenous leadership in academic research that could guide policy and practice. Moreover, leadership within the Indigenous context does not seem clearly defined or conceptualised within the available literature (Blakesley, 2011; Williams, 2020). More research is needed </w:t>
      </w:r>
      <w:r w:rsidR="00A310BA" w:rsidRPr="006B5FF9">
        <w:rPr>
          <w:rFonts w:cs="Arial"/>
        </w:rPr>
        <w:t>because</w:t>
      </w:r>
      <w:r w:rsidRPr="006B5FF9">
        <w:rPr>
          <w:rFonts w:cs="Arial"/>
        </w:rPr>
        <w:t xml:space="preserve"> </w:t>
      </w:r>
      <w:r w:rsidR="00B1227D" w:rsidRPr="006B5FF9">
        <w:rPr>
          <w:rFonts w:cs="Arial"/>
        </w:rPr>
        <w:t>“</w:t>
      </w:r>
      <w:r w:rsidRPr="006B5FF9">
        <w:rPr>
          <w:rFonts w:cs="Arial"/>
        </w:rPr>
        <w:t>Indigenous research leadership can enhance research benefits to Indigenous communities</w:t>
      </w:r>
      <w:r w:rsidR="00B1227D" w:rsidRPr="006B5FF9">
        <w:rPr>
          <w:rFonts w:cs="Arial"/>
        </w:rPr>
        <w:t>”</w:t>
      </w:r>
      <w:r w:rsidRPr="006B5FF9">
        <w:rPr>
          <w:rFonts w:cs="Arial"/>
        </w:rPr>
        <w:t xml:space="preserve"> (Kiatkoski Kim et al., 2020, p. 353). The limited available research has been attributed to the paucity of accessible cultural knowledge as well as the </w:t>
      </w:r>
      <w:r w:rsidR="00E85722" w:rsidRPr="006B5FF9">
        <w:rPr>
          <w:rFonts w:cs="Arial"/>
        </w:rPr>
        <w:t>Western-centric</w:t>
      </w:r>
      <w:r w:rsidRPr="006B5FF9">
        <w:rPr>
          <w:rFonts w:cs="Arial"/>
        </w:rPr>
        <w:t xml:space="preserve"> nature of leadership literature (Anderson et al., 2023). Coates et al. (2022) claimed that while leadership has been widely conceptualised, the attributes needed to be an Indigenous leader seem </w:t>
      </w:r>
      <w:r w:rsidR="00A310BA" w:rsidRPr="006B5FF9">
        <w:rPr>
          <w:rFonts w:cs="Arial"/>
        </w:rPr>
        <w:t xml:space="preserve">to be </w:t>
      </w:r>
      <w:r w:rsidRPr="006B5FF9">
        <w:rPr>
          <w:rFonts w:cs="Arial"/>
        </w:rPr>
        <w:t>subject to debate. Coates et al</w:t>
      </w:r>
      <w:r w:rsidR="00D96E5C" w:rsidRPr="006B5FF9">
        <w:rPr>
          <w:rFonts w:cs="Arial"/>
        </w:rPr>
        <w:t>.</w:t>
      </w:r>
      <w:r w:rsidR="00AE03A2" w:rsidRPr="006B5FF9">
        <w:rPr>
          <w:rFonts w:cs="Arial"/>
        </w:rPr>
        <w:t>’</w:t>
      </w:r>
      <w:r w:rsidR="00E85722" w:rsidRPr="006B5FF9">
        <w:rPr>
          <w:rFonts w:cs="Arial"/>
        </w:rPr>
        <w:t>s</w:t>
      </w:r>
      <w:r w:rsidRPr="006B5FF9">
        <w:rPr>
          <w:rFonts w:cs="Arial"/>
        </w:rPr>
        <w:t xml:space="preserve"> (2022) research </w:t>
      </w:r>
      <w:r w:rsidR="0065697B" w:rsidRPr="006B5FF9">
        <w:rPr>
          <w:rFonts w:cs="Arial"/>
        </w:rPr>
        <w:t>has</w:t>
      </w:r>
      <w:r w:rsidRPr="006B5FF9">
        <w:rPr>
          <w:rFonts w:cs="Arial"/>
        </w:rPr>
        <w:t xml:space="preserve"> produced mixed results</w:t>
      </w:r>
      <w:r w:rsidR="000D0664" w:rsidRPr="006B5FF9">
        <w:rPr>
          <w:rFonts w:cs="Arial"/>
        </w:rPr>
        <w:t>:</w:t>
      </w:r>
      <w:r w:rsidRPr="006B5FF9">
        <w:rPr>
          <w:rFonts w:cs="Arial"/>
        </w:rPr>
        <w:t xml:space="preserve"> while Indigenous leaders need to possess appropriate qualifications and experience, they are also expected to maintain strong community connections. Importantly, the connection with the community reflects what Foley (2007) suggest</w:t>
      </w:r>
      <w:r w:rsidR="00A310BA" w:rsidRPr="006B5FF9">
        <w:rPr>
          <w:rFonts w:cs="Arial"/>
        </w:rPr>
        <w:t>ed</w:t>
      </w:r>
      <w:r w:rsidRPr="006B5FF9">
        <w:rPr>
          <w:rFonts w:cs="Arial"/>
        </w:rPr>
        <w:t>: Indigenous people</w:t>
      </w:r>
      <w:r w:rsidR="000F2DF9">
        <w:rPr>
          <w:rFonts w:cs="Arial"/>
        </w:rPr>
        <w:t xml:space="preserve"> have</w:t>
      </w:r>
      <w:r w:rsidRPr="006B5FF9">
        <w:rPr>
          <w:rFonts w:cs="Arial"/>
        </w:rPr>
        <w:t xml:space="preserve"> lived</w:t>
      </w:r>
      <w:r w:rsidR="000F2DF9">
        <w:rPr>
          <w:rFonts w:cs="Arial"/>
        </w:rPr>
        <w:t xml:space="preserve"> </w:t>
      </w:r>
      <w:r w:rsidRPr="006B5FF9">
        <w:rPr>
          <w:rFonts w:cs="Arial"/>
        </w:rPr>
        <w:t xml:space="preserve">in </w:t>
      </w:r>
      <w:r w:rsidR="00B1227D" w:rsidRPr="006B5FF9">
        <w:rPr>
          <w:rFonts w:cs="Arial"/>
        </w:rPr>
        <w:t>“</w:t>
      </w:r>
      <w:r w:rsidRPr="006B5FF9">
        <w:rPr>
          <w:rFonts w:cs="Arial"/>
        </w:rPr>
        <w:t xml:space="preserve">a pluralist society that did not experience dominance and leadership in the </w:t>
      </w:r>
      <w:r w:rsidR="00EF6AD4" w:rsidRPr="006B5FF9">
        <w:rPr>
          <w:rFonts w:cs="Arial"/>
        </w:rPr>
        <w:t>Western</w:t>
      </w:r>
      <w:r w:rsidRPr="006B5FF9">
        <w:rPr>
          <w:rFonts w:cs="Arial"/>
        </w:rPr>
        <w:t xml:space="preserve"> sense</w:t>
      </w:r>
      <w:r w:rsidR="00B1227D" w:rsidRPr="006B5FF9">
        <w:rPr>
          <w:rFonts w:cs="Arial"/>
        </w:rPr>
        <w:t>”</w:t>
      </w:r>
      <w:r w:rsidR="00781CAF" w:rsidRPr="006B5FF9">
        <w:rPr>
          <w:rFonts w:cs="Arial"/>
        </w:rPr>
        <w:t xml:space="preserve"> (p. 179)</w:t>
      </w:r>
      <w:r w:rsidRPr="006B5FF9">
        <w:rPr>
          <w:rFonts w:cs="Arial"/>
        </w:rPr>
        <w:t xml:space="preserve">. </w:t>
      </w:r>
      <w:r w:rsidR="004D00AB" w:rsidRPr="006B5FF9">
        <w:rPr>
          <w:rFonts w:cs="Arial"/>
        </w:rPr>
        <w:t>While traditional conceptualisations of leadership often prioritise formal qualifications and experience, effective Indigenous leadership frequently integrates these with deeply collaborative and community-centred approaches. This duality, however, can create unique pressures for Indigenous leaders</w:t>
      </w:r>
      <w:r w:rsidR="000D0664" w:rsidRPr="006B5FF9">
        <w:rPr>
          <w:rFonts w:cs="Arial"/>
        </w:rPr>
        <w:t>,</w:t>
      </w:r>
      <w:r w:rsidR="004D00AB" w:rsidRPr="006B5FF9">
        <w:rPr>
          <w:rFonts w:cs="Arial"/>
        </w:rPr>
        <w:t xml:space="preserve"> who are often expected to bridge these two worlds within Western institutional frameworks. The</w:t>
      </w:r>
      <w:r w:rsidR="000D0664" w:rsidRPr="006B5FF9">
        <w:rPr>
          <w:rFonts w:cs="Arial"/>
        </w:rPr>
        <w:t xml:space="preserve"> aim of the</w:t>
      </w:r>
      <w:r w:rsidR="004D00AB" w:rsidRPr="006B5FF9">
        <w:rPr>
          <w:rFonts w:cs="Arial"/>
        </w:rPr>
        <w:t xml:space="preserve"> S</w:t>
      </w:r>
      <w:r w:rsidR="0043223C" w:rsidRPr="006B5FF9">
        <w:rPr>
          <w:rFonts w:cs="Arial"/>
        </w:rPr>
        <w:t>LCM</w:t>
      </w:r>
      <w:r w:rsidR="004D00AB" w:rsidRPr="006B5FF9">
        <w:rPr>
          <w:rFonts w:cs="Arial"/>
        </w:rPr>
        <w:t xml:space="preserve"> </w:t>
      </w:r>
      <w:r w:rsidR="000D0664" w:rsidRPr="006B5FF9">
        <w:rPr>
          <w:rFonts w:cs="Arial"/>
        </w:rPr>
        <w:t>is</w:t>
      </w:r>
      <w:r w:rsidR="004D00AB" w:rsidRPr="006B5FF9">
        <w:rPr>
          <w:rFonts w:cs="Arial"/>
        </w:rPr>
        <w:t xml:space="preserve"> to build the confidence and capacity of non-Indigenous leaders to understand, value, and actively support Indigenous leaders who embody this integrated approach, ensuring that both formal expertise and community embeddedness are recognised as complementary strengths essential for Indigenous success.</w:t>
      </w:r>
    </w:p>
    <w:p w14:paraId="61725BFE" w14:textId="56280D05" w:rsidR="00F355A3" w:rsidRPr="006B5FF9" w:rsidRDefault="00F355A3" w:rsidP="004F5036">
      <w:pPr>
        <w:rPr>
          <w:rFonts w:cs="Arial"/>
        </w:rPr>
      </w:pPr>
      <w:r w:rsidRPr="006B5FF9">
        <w:rPr>
          <w:rFonts w:cs="Arial"/>
        </w:rPr>
        <w:t xml:space="preserve">Systems that reward academic achievements over community engagement may support certain types of leadership while marginalising others. For example, as argued by research (Anderson &amp; Diamond, 2020), there are three often interrelated career paths in higher education: senior leadership, professional, and academic roles. Individuals in these positions are typically expected to hold a PhD—the highest level of education available—and demonstrate management experience, strategic planning skills, and knowledge of financial resources and budgeting, among other competencies. These stringent requirements tend to favour groups with greater access to Western education, thereby benefiting some over others. </w:t>
      </w:r>
      <w:r w:rsidR="000F6D0D" w:rsidRPr="006B5FF9">
        <w:rPr>
          <w:rFonts w:cs="Arial"/>
        </w:rPr>
        <w:t>A r</w:t>
      </w:r>
      <w:r w:rsidRPr="006B5FF9">
        <w:rPr>
          <w:rFonts w:cs="Arial"/>
        </w:rPr>
        <w:t xml:space="preserve">ecent study by Kiatkoski Kim et al. (2020) investigated the expression of Indigenous leadership within academic research and how Indigenous leadership is either limited or enabled in this space. </w:t>
      </w:r>
      <w:r w:rsidR="000F6D0D" w:rsidRPr="006B5FF9">
        <w:rPr>
          <w:rFonts w:cs="Arial"/>
        </w:rPr>
        <w:t>The r</w:t>
      </w:r>
      <w:r w:rsidRPr="006B5FF9">
        <w:rPr>
          <w:rFonts w:cs="Arial"/>
        </w:rPr>
        <w:t xml:space="preserve">esearchers conducted an exploratory study that included semi-structured interviews with 20 Indigenous Australian scholars. This group proposed a model connecting Indigenous leadership to the impact of social research. The authors noted that the performance metrics emphasised in academic research capture only a narrow aspect of leadership. As a result, Indigenous researchers are less likely to develop </w:t>
      </w:r>
      <w:r w:rsidRPr="006B5FF9">
        <w:rPr>
          <w:rFonts w:cs="Arial"/>
        </w:rPr>
        <w:lastRenderedPageBreak/>
        <w:t xml:space="preserve">equivalent track records in academic achievement and performance. These track records are typically characterised by grants, publications, and citations. Focusing on </w:t>
      </w:r>
      <w:r w:rsidR="00B1227D" w:rsidRPr="006B5FF9">
        <w:rPr>
          <w:rFonts w:cs="Arial"/>
        </w:rPr>
        <w:t>“</w:t>
      </w:r>
      <w:r w:rsidRPr="006B5FF9">
        <w:rPr>
          <w:rFonts w:cs="Arial"/>
        </w:rPr>
        <w:t>numerical</w:t>
      </w:r>
      <w:r w:rsidR="00B1227D" w:rsidRPr="006B5FF9">
        <w:rPr>
          <w:rFonts w:cs="Arial"/>
        </w:rPr>
        <w:t>”</w:t>
      </w:r>
      <w:r w:rsidRPr="006B5FF9">
        <w:rPr>
          <w:rFonts w:cs="Arial"/>
        </w:rPr>
        <w:t xml:space="preserve"> outcomes impedes the hierarchical advancement of those who adopt a comprehensive leadership approach. Therefore, incentive structures and performance measures should be revised to better support Indigenous leadership (Kiatkoski Kim et al., 2020).</w:t>
      </w:r>
    </w:p>
    <w:p w14:paraId="7B3FF92F" w14:textId="51334443" w:rsidR="00F355A3" w:rsidRPr="006B5FF9" w:rsidRDefault="00F355A3" w:rsidP="004F5036">
      <w:pPr>
        <w:rPr>
          <w:rFonts w:cs="Arial"/>
        </w:rPr>
      </w:pPr>
      <w:r w:rsidRPr="006B5FF9">
        <w:rPr>
          <w:rFonts w:cs="Arial"/>
        </w:rPr>
        <w:t>Kiatkoski Kim et al. (2020) suggest</w:t>
      </w:r>
      <w:r w:rsidR="000F6D0D" w:rsidRPr="006B5FF9">
        <w:rPr>
          <w:rFonts w:cs="Arial"/>
        </w:rPr>
        <w:t>ed</w:t>
      </w:r>
      <w:r w:rsidRPr="006B5FF9">
        <w:rPr>
          <w:rFonts w:cs="Arial"/>
        </w:rPr>
        <w:t xml:space="preserve"> that supportive leaders within Indigenous communities require a specific set of characteristics. They define</w:t>
      </w:r>
      <w:r w:rsidR="000F6D0D" w:rsidRPr="006B5FF9">
        <w:rPr>
          <w:rFonts w:cs="Arial"/>
        </w:rPr>
        <w:t>d</w:t>
      </w:r>
      <w:r w:rsidRPr="006B5FF9">
        <w:rPr>
          <w:rFonts w:cs="Arial"/>
        </w:rPr>
        <w:t xml:space="preserve"> effective leadership as </w:t>
      </w:r>
      <w:r w:rsidR="00B1227D" w:rsidRPr="006B5FF9">
        <w:rPr>
          <w:rFonts w:cs="Arial"/>
        </w:rPr>
        <w:t>“</w:t>
      </w:r>
      <w:r w:rsidRPr="006B5FF9">
        <w:rPr>
          <w:rFonts w:cs="Arial"/>
        </w:rPr>
        <w:t xml:space="preserve">highlighted by the ability of an individual to utilise a diversity of constituent viewpoints, perspectives, and </w:t>
      </w:r>
      <w:r w:rsidR="00AE03A2" w:rsidRPr="006B5FF9">
        <w:rPr>
          <w:rFonts w:cs="Arial"/>
        </w:rPr>
        <w:t>‘</w:t>
      </w:r>
      <w:r w:rsidRPr="006B5FF9">
        <w:rPr>
          <w:rFonts w:cs="Arial"/>
        </w:rPr>
        <w:t>voices</w:t>
      </w:r>
      <w:r w:rsidR="00AE03A2" w:rsidRPr="006B5FF9">
        <w:rPr>
          <w:rFonts w:cs="Arial"/>
        </w:rPr>
        <w:t>’</w:t>
      </w:r>
      <w:r w:rsidRPr="006B5FF9">
        <w:rPr>
          <w:rFonts w:cs="Arial"/>
        </w:rPr>
        <w:t xml:space="preserve"> to guide their respective decision-making processes</w:t>
      </w:r>
      <w:r w:rsidR="00B1227D" w:rsidRPr="006B5FF9">
        <w:rPr>
          <w:rFonts w:cs="Arial"/>
        </w:rPr>
        <w:t>”</w:t>
      </w:r>
      <w:r w:rsidR="00D721F1">
        <w:rPr>
          <w:rFonts w:cs="Arial"/>
        </w:rPr>
        <w:t xml:space="preserve">. </w:t>
      </w:r>
      <w:r w:rsidRPr="006B5FF9">
        <w:rPr>
          <w:rFonts w:cs="Arial"/>
        </w:rPr>
        <w:t>Povey et al. (2021a) describe</w:t>
      </w:r>
      <w:r w:rsidR="000F6D0D" w:rsidRPr="006B5FF9">
        <w:rPr>
          <w:rFonts w:cs="Arial"/>
        </w:rPr>
        <w:t>d</w:t>
      </w:r>
      <w:r w:rsidRPr="006B5FF9">
        <w:rPr>
          <w:rFonts w:cs="Arial"/>
        </w:rPr>
        <w:t xml:space="preserve"> a powerful leadership style </w:t>
      </w:r>
      <w:r w:rsidR="000F6D0D" w:rsidRPr="006B5FF9">
        <w:rPr>
          <w:rFonts w:cs="Arial"/>
        </w:rPr>
        <w:t xml:space="preserve">in which </w:t>
      </w:r>
      <w:r w:rsidRPr="006B5FF9">
        <w:rPr>
          <w:rFonts w:cs="Arial"/>
        </w:rPr>
        <w:t>participants are strongly committed to achieving meaningful change through bold, assertive, and proactive leadership. Coates et al. (2022) state</w:t>
      </w:r>
      <w:r w:rsidR="000F6D0D" w:rsidRPr="006B5FF9">
        <w:rPr>
          <w:rFonts w:cs="Arial"/>
        </w:rPr>
        <w:t>d</w:t>
      </w:r>
      <w:r w:rsidRPr="006B5FF9">
        <w:rPr>
          <w:rFonts w:cs="Arial"/>
        </w:rPr>
        <w:t xml:space="preserve"> that Indigenous academic staff pursue senior leadership roles as a means of driving positive institutional outcomes alongside personal career development. Mitchell and Bishop (2020) argue</w:t>
      </w:r>
      <w:r w:rsidR="000F6D0D" w:rsidRPr="006B5FF9">
        <w:rPr>
          <w:rFonts w:cs="Arial"/>
        </w:rPr>
        <w:t>d</w:t>
      </w:r>
      <w:r w:rsidRPr="006B5FF9">
        <w:rPr>
          <w:rFonts w:cs="Arial"/>
        </w:rPr>
        <w:t xml:space="preserve"> that fostering leadership informed by Indigenous ways of being is crucial for disrupting power dynamics and systemic racism within institutions. Therefore, leaders require Indigenous-specific leadership development. The</w:t>
      </w:r>
      <w:r w:rsidR="00D721F1">
        <w:rPr>
          <w:rFonts w:cs="Arial"/>
        </w:rPr>
        <w:t xml:space="preserve"> </w:t>
      </w:r>
      <w:r w:rsidRPr="006B5FF9">
        <w:rPr>
          <w:rFonts w:cs="Arial"/>
        </w:rPr>
        <w:t>Indigenous</w:t>
      </w:r>
      <w:r w:rsidR="00D721F1">
        <w:rPr>
          <w:rFonts w:cs="Arial"/>
        </w:rPr>
        <w:t xml:space="preserve"> Higher Education</w:t>
      </w:r>
      <w:r w:rsidRPr="006B5FF9">
        <w:rPr>
          <w:rFonts w:cs="Arial"/>
        </w:rPr>
        <w:t xml:space="preserve"> Advisory Committee (IHEAC) proposed a series of ideas to enhance the recruitment and retention of Indigenous people in the higher education sector. Th</w:t>
      </w:r>
      <w:r w:rsidR="00706241" w:rsidRPr="006B5FF9">
        <w:rPr>
          <w:rFonts w:cs="Arial"/>
        </w:rPr>
        <w:t>eir</w:t>
      </w:r>
      <w:r w:rsidRPr="006B5FF9">
        <w:rPr>
          <w:rFonts w:cs="Arial"/>
        </w:rPr>
        <w:t xml:space="preserve"> report included the following recommendations: Indigenous peoples should be actively involved in university governance at all levels of management</w:t>
      </w:r>
      <w:r w:rsidR="00706241" w:rsidRPr="006B5FF9">
        <w:rPr>
          <w:rFonts w:cs="Arial"/>
        </w:rPr>
        <w:t>,</w:t>
      </w:r>
      <w:r w:rsidRPr="006B5FF9">
        <w:rPr>
          <w:rFonts w:cs="Arial"/>
        </w:rPr>
        <w:t xml:space="preserve"> Indigenous staffing should increase across all levels and areas</w:t>
      </w:r>
      <w:r w:rsidR="00706241" w:rsidRPr="006B5FF9">
        <w:rPr>
          <w:rFonts w:cs="Arial"/>
        </w:rPr>
        <w:t>,</w:t>
      </w:r>
      <w:r w:rsidRPr="006B5FF9">
        <w:rPr>
          <w:rFonts w:cs="Arial"/>
        </w:rPr>
        <w:t xml:space="preserve"> and universities should collaborate with Indigenous communities.</w:t>
      </w:r>
    </w:p>
    <w:p w14:paraId="60477F13" w14:textId="765BF021" w:rsidR="00F355A3" w:rsidRPr="006B5FF9" w:rsidRDefault="00706241" w:rsidP="004F5036">
      <w:pPr>
        <w:rPr>
          <w:rFonts w:cs="Arial"/>
        </w:rPr>
      </w:pPr>
      <w:bookmarkStart w:id="27" w:name="_Hlk183722046"/>
      <w:r w:rsidRPr="006B5FF9">
        <w:rPr>
          <w:rFonts w:cs="Arial"/>
        </w:rPr>
        <w:t xml:space="preserve">In addition, </w:t>
      </w:r>
      <w:r w:rsidR="00F355A3" w:rsidRPr="006B5FF9">
        <w:rPr>
          <w:rFonts w:cs="Arial"/>
        </w:rPr>
        <w:t>Ma Rhea (2015) listed four essential elements for effective change within education that leadership should be aware of. First, there must be a disruption to the status quo. Second, self-reflection is crucial</w:t>
      </w:r>
      <w:r w:rsidR="00A310BA" w:rsidRPr="006B5FF9">
        <w:rPr>
          <w:rFonts w:cs="Arial"/>
        </w:rPr>
        <w:t xml:space="preserve"> because it enables</w:t>
      </w:r>
      <w:r w:rsidR="00F355A3" w:rsidRPr="006B5FF9">
        <w:rPr>
          <w:rFonts w:cs="Arial"/>
        </w:rPr>
        <w:t xml:space="preserve"> individuals to confront their fears of failure and criticism. </w:t>
      </w:r>
      <w:bookmarkEnd w:id="27"/>
      <w:r w:rsidR="00F355A3" w:rsidRPr="006B5FF9">
        <w:rPr>
          <w:rFonts w:cs="Arial"/>
        </w:rPr>
        <w:t>Third, opportunities should be created for engagement between Indigenous and non-Indigenous people in education, including administrators, principals, school councils, teachers, and families, to collaboratively uncover the best solutions. Finally, there is a need for a dynamic, collective movement towards a new configuration.</w:t>
      </w:r>
    </w:p>
    <w:p w14:paraId="31E2F79C" w14:textId="66E8C25D" w:rsidR="00F355A3" w:rsidRPr="006B5FF9" w:rsidRDefault="00F355A3" w:rsidP="004F5036">
      <w:pPr>
        <w:rPr>
          <w:rFonts w:cs="Arial"/>
        </w:rPr>
      </w:pPr>
      <w:r w:rsidRPr="006B5FF9">
        <w:rPr>
          <w:rFonts w:cs="Arial"/>
        </w:rPr>
        <w:t xml:space="preserve">Educational leadership is seen as a collective effort involving diverse voices from various perspectives, including local communities and national networks. Educational institutions should recognise the importance of creating partnerships between Indigenous leaders and their potential involvement in academic and policy management at different institutions. Within universities, leaders and senior faculty need to consistently challenge the misleading beliefs that suggest racial diversity compromises institutional excellence. Challenging these beliefs requires critically analysing racialised language, often framed as neutral, objective, or benign, through terms </w:t>
      </w:r>
      <w:r w:rsidR="00706241" w:rsidRPr="006B5FF9">
        <w:rPr>
          <w:rFonts w:cs="Arial"/>
        </w:rPr>
        <w:t>such as</w:t>
      </w:r>
      <w:r w:rsidRPr="006B5FF9">
        <w:rPr>
          <w:rFonts w:cs="Arial"/>
        </w:rPr>
        <w:t xml:space="preserve"> equal, fairness, meritocracy, professional, qualified, quality, rigo</w:t>
      </w:r>
      <w:r w:rsidR="005173EC" w:rsidRPr="006B5FF9">
        <w:rPr>
          <w:rFonts w:cs="Arial"/>
        </w:rPr>
        <w:t>ur</w:t>
      </w:r>
      <w:r w:rsidRPr="006B5FF9">
        <w:rPr>
          <w:rFonts w:cs="Arial"/>
        </w:rPr>
        <w:t xml:space="preserve">, and standards (Endo, 2020). The following article describe Indigenous leadership as </w:t>
      </w:r>
      <w:r w:rsidR="00B1227D" w:rsidRPr="006B5FF9">
        <w:rPr>
          <w:rFonts w:cs="Arial"/>
        </w:rPr>
        <w:t>“</w:t>
      </w:r>
      <w:r w:rsidRPr="006B5FF9">
        <w:rPr>
          <w:rFonts w:cs="Arial"/>
        </w:rPr>
        <w:t>multi-layered, storied, and extending far beyond just Indigenous school administrators</w:t>
      </w:r>
      <w:r w:rsidR="00B1227D" w:rsidRPr="006B5FF9">
        <w:rPr>
          <w:rFonts w:cs="Arial"/>
        </w:rPr>
        <w:t>”</w:t>
      </w:r>
      <w:r w:rsidRPr="006B5FF9">
        <w:rPr>
          <w:rFonts w:cs="Arial"/>
        </w:rPr>
        <w:t xml:space="preserve"> (Anthony-Stevens et al., 2022, p. 97). This leadership often emphasises a sense of collaboration, which is part of the Indigenous ways of knowing and being (Buckskin et al., 2018). A further definition of leadership extracted from the </w:t>
      </w:r>
      <w:r w:rsidRPr="006B5FF9">
        <w:rPr>
          <w:rFonts w:cs="Arial"/>
          <w:i/>
          <w:iCs/>
        </w:rPr>
        <w:t xml:space="preserve">NATSIHEC Accelerating Indigenous Higher Education </w:t>
      </w:r>
      <w:r w:rsidR="00D108D3" w:rsidRPr="006B5FF9">
        <w:rPr>
          <w:rFonts w:cs="Arial"/>
          <w:i/>
          <w:iCs/>
        </w:rPr>
        <w:t>c</w:t>
      </w:r>
      <w:r w:rsidRPr="006B5FF9">
        <w:rPr>
          <w:rFonts w:cs="Arial"/>
          <w:i/>
          <w:iCs/>
        </w:rPr>
        <w:t xml:space="preserve">onsultation </w:t>
      </w:r>
      <w:r w:rsidR="00D108D3" w:rsidRPr="006B5FF9">
        <w:rPr>
          <w:rFonts w:cs="Arial"/>
          <w:i/>
          <w:iCs/>
        </w:rPr>
        <w:t>p</w:t>
      </w:r>
      <w:r w:rsidRPr="006B5FF9">
        <w:rPr>
          <w:rFonts w:cs="Arial"/>
          <w:i/>
          <w:iCs/>
        </w:rPr>
        <w:t>aper</w:t>
      </w:r>
      <w:r w:rsidRPr="006B5FF9">
        <w:rPr>
          <w:rFonts w:cs="Arial"/>
        </w:rPr>
        <w:t xml:space="preserve"> (Buckskin et al., 2018) </w:t>
      </w:r>
      <w:r w:rsidR="00706241" w:rsidRPr="006B5FF9">
        <w:rPr>
          <w:rFonts w:cs="Arial"/>
        </w:rPr>
        <w:t>is</w:t>
      </w:r>
      <w:r w:rsidRPr="006B5FF9">
        <w:rPr>
          <w:rFonts w:cs="Arial"/>
        </w:rPr>
        <w:t xml:space="preserve"> that leadership is </w:t>
      </w:r>
      <w:r w:rsidR="00B1227D" w:rsidRPr="006B5FF9">
        <w:rPr>
          <w:rFonts w:cs="Arial"/>
        </w:rPr>
        <w:t>“</w:t>
      </w:r>
      <w:r w:rsidRPr="006B5FF9">
        <w:rPr>
          <w:rFonts w:cs="Arial"/>
        </w:rPr>
        <w:t>an activity driven by a genuine commitment from the individual to the development of others and [it is] attached to respectful relationships</w:t>
      </w:r>
      <w:r w:rsidR="00B1227D" w:rsidRPr="006B5FF9">
        <w:rPr>
          <w:rFonts w:cs="Arial"/>
        </w:rPr>
        <w:t>”</w:t>
      </w:r>
      <w:r w:rsidRPr="006B5FF9">
        <w:rPr>
          <w:rFonts w:cs="Arial"/>
        </w:rPr>
        <w:t xml:space="preserve"> (p. 155). Thus, fostering such leadership within educational institutions is crucial for creating an academic environment that values the unique contributions of various groups.</w:t>
      </w:r>
    </w:p>
    <w:p w14:paraId="6B41F13D" w14:textId="280B9363" w:rsidR="00F355A3" w:rsidRPr="006B5FF9" w:rsidRDefault="00F355A3" w:rsidP="004F5036">
      <w:pPr>
        <w:rPr>
          <w:rFonts w:cs="Arial"/>
        </w:rPr>
      </w:pPr>
      <w:r w:rsidRPr="006B5FF9">
        <w:rPr>
          <w:rFonts w:cs="Arial"/>
        </w:rPr>
        <w:lastRenderedPageBreak/>
        <w:t>Ma Rhea (2015) provided a critical and multi</w:t>
      </w:r>
      <w:r w:rsidR="00833C61" w:rsidRPr="006B5FF9">
        <w:rPr>
          <w:rFonts w:cs="Arial"/>
        </w:rPr>
        <w:t>layered</w:t>
      </w:r>
      <w:r w:rsidRPr="006B5FF9">
        <w:rPr>
          <w:rFonts w:cs="Arial"/>
        </w:rPr>
        <w:t xml:space="preserve"> perspective analysis of the education Indigenous students received. Multiple chapters addressed the key problems influencing educational failure. Through</w:t>
      </w:r>
      <w:r w:rsidR="00D721F1">
        <w:rPr>
          <w:rFonts w:cs="Arial"/>
        </w:rPr>
        <w:t xml:space="preserve"> using</w:t>
      </w:r>
      <w:r w:rsidRPr="006B5FF9">
        <w:rPr>
          <w:rFonts w:cs="Arial"/>
        </w:rPr>
        <w:t xml:space="preserve"> an Indigenous rights approach, </w:t>
      </w:r>
      <w:r w:rsidR="00D721F1">
        <w:rPr>
          <w:rFonts w:cs="Arial"/>
        </w:rPr>
        <w:t xml:space="preserve">the author </w:t>
      </w:r>
      <w:r w:rsidRPr="006B5FF9">
        <w:rPr>
          <w:rFonts w:cs="Arial"/>
        </w:rPr>
        <w:t>suggested that</w:t>
      </w:r>
      <w:r w:rsidR="00C57242">
        <w:rPr>
          <w:rFonts w:cs="Arial"/>
        </w:rPr>
        <w:t>:</w:t>
      </w:r>
    </w:p>
    <w:p w14:paraId="5BD09BA2" w14:textId="50E5A5E2" w:rsidR="00F355A3" w:rsidRPr="006B5FF9" w:rsidRDefault="00F355A3" w:rsidP="003125F4">
      <w:pPr>
        <w:spacing w:line="259" w:lineRule="auto"/>
        <w:ind w:left="709"/>
        <w:rPr>
          <w:rFonts w:cs="Arial"/>
        </w:rPr>
      </w:pPr>
      <w:r w:rsidRPr="006B5FF9">
        <w:rPr>
          <w:rFonts w:cs="Arial"/>
        </w:rPr>
        <w:t>only a significant repositioning of the provision of education services through partnership between Indigenous and non-Indigenous people; with recognition of the rights of Indigenous peoples in education afforded by the United Nations Declaration on the Rights of Indigenous Peoples (2008) will change the underlying circumstances which shape these services</w:t>
      </w:r>
      <w:r w:rsidR="00781CAF" w:rsidRPr="006B5FF9">
        <w:rPr>
          <w:rFonts w:cs="Arial"/>
        </w:rPr>
        <w:t>.</w:t>
      </w:r>
      <w:r w:rsidRPr="006B5FF9">
        <w:rPr>
          <w:rFonts w:cs="Arial"/>
        </w:rPr>
        <w:t xml:space="preserve"> (</w:t>
      </w:r>
      <w:r w:rsidR="00781CAF" w:rsidRPr="006B5FF9">
        <w:rPr>
          <w:rFonts w:cs="Arial"/>
        </w:rPr>
        <w:t xml:space="preserve">Ma Rhea, 2015, </w:t>
      </w:r>
      <w:r w:rsidRPr="006B5FF9">
        <w:rPr>
          <w:rFonts w:cs="Arial"/>
        </w:rPr>
        <w:t>p. X)</w:t>
      </w:r>
    </w:p>
    <w:p w14:paraId="6CEF7409" w14:textId="0B4D922F" w:rsidR="00F355A3" w:rsidRPr="006B5FF9" w:rsidRDefault="00F355A3" w:rsidP="004F5036">
      <w:pPr>
        <w:rPr>
          <w:rFonts w:cs="Arial"/>
        </w:rPr>
      </w:pPr>
      <w:r w:rsidRPr="006B5FF9">
        <w:rPr>
          <w:rFonts w:cs="Arial"/>
        </w:rPr>
        <w:t>Anderson</w:t>
      </w:r>
      <w:r w:rsidR="00005B0C" w:rsidRPr="006B5FF9">
        <w:rPr>
          <w:rFonts w:cs="Arial"/>
        </w:rPr>
        <w:t>, Howe,</w:t>
      </w:r>
      <w:r w:rsidRPr="006B5FF9">
        <w:rPr>
          <w:rFonts w:cs="Arial"/>
        </w:rPr>
        <w:t xml:space="preserve"> et al. (2024) added that a rights-based approach contributes to interrogating and dismantling colonial legacies </w:t>
      </w:r>
      <w:r w:rsidR="00B1227D" w:rsidRPr="006B5FF9">
        <w:rPr>
          <w:rFonts w:cs="Arial"/>
        </w:rPr>
        <w:t>“</w:t>
      </w:r>
      <w:r w:rsidRPr="006B5FF9">
        <w:rPr>
          <w:rFonts w:cs="Arial"/>
        </w:rPr>
        <w:t>embedded in institutional structures, pedagogical practices, research methodologies and psychological interventions</w:t>
      </w:r>
      <w:r w:rsidR="00B1227D" w:rsidRPr="006B5FF9">
        <w:rPr>
          <w:rFonts w:cs="Arial"/>
        </w:rPr>
        <w:t>”</w:t>
      </w:r>
      <w:r w:rsidR="00186F78" w:rsidRPr="006B5FF9">
        <w:rPr>
          <w:rFonts w:cs="Arial"/>
        </w:rPr>
        <w:t xml:space="preserve"> (p. 377)</w:t>
      </w:r>
      <w:r w:rsidRPr="006B5FF9">
        <w:rPr>
          <w:rFonts w:cs="Arial"/>
        </w:rPr>
        <w:t>.</w:t>
      </w:r>
    </w:p>
    <w:p w14:paraId="39436379" w14:textId="6399DEDC" w:rsidR="00F355A3" w:rsidRPr="006B5FF9" w:rsidRDefault="00F355A3" w:rsidP="004F5036">
      <w:pPr>
        <w:rPr>
          <w:rFonts w:cs="Arial"/>
        </w:rPr>
      </w:pPr>
      <w:r w:rsidRPr="006B5FF9">
        <w:rPr>
          <w:rFonts w:cs="Arial"/>
        </w:rPr>
        <w:t>Importantly, multiple bodies address the significance of Indigenous rights and issues globally, which are integral to international conventions and agreements. Regardless of the agreement, they emphasi</w:t>
      </w:r>
      <w:r w:rsidR="00EF6AD4" w:rsidRPr="006B5FF9">
        <w:rPr>
          <w:rFonts w:cs="Arial"/>
        </w:rPr>
        <w:t>s</w:t>
      </w:r>
      <w:r w:rsidRPr="006B5FF9">
        <w:rPr>
          <w:rFonts w:cs="Arial"/>
        </w:rPr>
        <w:t xml:space="preserve">e the importance of education as a foundational aspect of the work surrounding rights. Ma Rhea (2015) provided insights about a complex, globalised education system. According to the author, </w:t>
      </w:r>
      <w:r w:rsidR="00B1227D" w:rsidRPr="006B5FF9">
        <w:rPr>
          <w:rFonts w:cs="Arial"/>
        </w:rPr>
        <w:t>“</w:t>
      </w:r>
      <w:r w:rsidRPr="006B5FF9">
        <w:rPr>
          <w:rFonts w:cs="Arial"/>
        </w:rPr>
        <w:t>the challenge facing leaders and managers in this field is that debates are conducted in narrow ideological terms, laden with appalling statistics and grim historical reminders</w:t>
      </w:r>
      <w:r w:rsidR="00B1227D" w:rsidRPr="006B5FF9">
        <w:rPr>
          <w:rFonts w:cs="Arial"/>
        </w:rPr>
        <w:t>”</w:t>
      </w:r>
      <w:r w:rsidRPr="006B5FF9">
        <w:rPr>
          <w:rFonts w:cs="Arial"/>
        </w:rPr>
        <w:t xml:space="preserve"> (p. 174). Ma Rhea remind</w:t>
      </w:r>
      <w:r w:rsidR="00B248E1" w:rsidRPr="006B5FF9">
        <w:rPr>
          <w:rFonts w:cs="Arial"/>
        </w:rPr>
        <w:t>ed</w:t>
      </w:r>
      <w:r w:rsidRPr="006B5FF9">
        <w:rPr>
          <w:rFonts w:cs="Arial"/>
        </w:rPr>
        <w:t xml:space="preserve"> us that embracing an Indigenist, rights-based approach draws on the conceptual frameworks developed in complexity research, which are intended to address challenges that seem insurmountable through linear thinking.</w:t>
      </w:r>
    </w:p>
    <w:p w14:paraId="5DA835B0" w14:textId="1223C1D5" w:rsidR="00192B1F" w:rsidRPr="006B5FF9" w:rsidRDefault="00192B1F" w:rsidP="004F5036">
      <w:pPr>
        <w:rPr>
          <w:rFonts w:cs="Arial"/>
        </w:rPr>
      </w:pPr>
      <w:r w:rsidRPr="006B5FF9">
        <w:rPr>
          <w:rFonts w:cs="Arial"/>
        </w:rPr>
        <w:t>While some foundational work exists, a comprehensive theoretical framework for Indigenous leadership, particularly within settler colonial contexts, remains largely undeveloped. This study, through the development of the S</w:t>
      </w:r>
      <w:r w:rsidR="0043223C" w:rsidRPr="006B5FF9">
        <w:rPr>
          <w:rFonts w:cs="Arial"/>
        </w:rPr>
        <w:t>LCM</w:t>
      </w:r>
      <w:r w:rsidRPr="006B5FF9">
        <w:rPr>
          <w:rFonts w:cs="Arial"/>
        </w:rPr>
        <w:t>, aims to make a foundational contribution to this emerging field. The SLCM is not merely an applied model; it is designed to articulate and embody key principles and values of Indigenous leadership, rooted in rights-based approaches (Anderson</w:t>
      </w:r>
      <w:r w:rsidR="00005B0C" w:rsidRPr="006B5FF9">
        <w:rPr>
          <w:rFonts w:cs="Arial"/>
        </w:rPr>
        <w:t>, Howe,</w:t>
      </w:r>
      <w:r w:rsidRPr="006B5FF9">
        <w:rPr>
          <w:rFonts w:cs="Arial"/>
        </w:rPr>
        <w:t xml:space="preserve"> et al., 2024; Anderson et al., 2025), thereby actively contributing to the theoretical landscape.</w:t>
      </w:r>
    </w:p>
    <w:p w14:paraId="2049DDD2" w14:textId="6AE1F64E" w:rsidR="00F355A3" w:rsidRPr="006B5FF9" w:rsidRDefault="00F355A3" w:rsidP="00C964FD">
      <w:pPr>
        <w:pStyle w:val="Heading2"/>
        <w:numPr>
          <w:ilvl w:val="1"/>
          <w:numId w:val="9"/>
        </w:numPr>
        <w:ind w:left="851" w:hanging="851"/>
        <w:rPr>
          <w:rFonts w:cs="Arial"/>
          <w:sz w:val="40"/>
        </w:rPr>
      </w:pPr>
      <w:bookmarkStart w:id="28" w:name="_Toc213238832"/>
      <w:r w:rsidRPr="006B5FF9">
        <w:rPr>
          <w:rFonts w:cs="Arial"/>
          <w:sz w:val="40"/>
        </w:rPr>
        <w:t xml:space="preserve">Indigenous </w:t>
      </w:r>
      <w:r w:rsidR="00CF3162" w:rsidRPr="006B5FF9">
        <w:rPr>
          <w:rFonts w:cs="Arial"/>
          <w:sz w:val="40"/>
        </w:rPr>
        <w:t>l</w:t>
      </w:r>
      <w:r w:rsidRPr="006B5FF9">
        <w:rPr>
          <w:rFonts w:cs="Arial"/>
          <w:sz w:val="40"/>
        </w:rPr>
        <w:t>eadership in the Global South</w:t>
      </w:r>
      <w:bookmarkEnd w:id="28"/>
    </w:p>
    <w:p w14:paraId="4CCF809A" w14:textId="70E17475" w:rsidR="00F355A3" w:rsidRPr="006B5FF9" w:rsidRDefault="00F355A3" w:rsidP="004F5036">
      <w:pPr>
        <w:rPr>
          <w:rFonts w:cs="Arial"/>
          <w:lang w:eastAsia="en-AU"/>
        </w:rPr>
      </w:pPr>
      <w:r w:rsidRPr="006B5FF9">
        <w:rPr>
          <w:rFonts w:cs="Arial"/>
          <w:lang w:eastAsia="en-AU"/>
        </w:rPr>
        <w:t>Following the work of Raewyn Connell (2007), in which she argue</w:t>
      </w:r>
      <w:r w:rsidR="00CF2995" w:rsidRPr="006B5FF9">
        <w:rPr>
          <w:rFonts w:cs="Arial"/>
          <w:lang w:eastAsia="en-AU"/>
        </w:rPr>
        <w:t>d</w:t>
      </w:r>
      <w:r w:rsidRPr="006B5FF9">
        <w:rPr>
          <w:rFonts w:cs="Arial"/>
          <w:lang w:eastAsia="en-AU"/>
        </w:rPr>
        <w:t xml:space="preserve"> that the knowledge produced by Global South scholars is often marginalised by those from the Global North, we used the knowledge of our researchers to explore literature from the Global South. As explored by this author, the dynamics of knowledge are shaped by social, economic, and political factors, which create, construct</w:t>
      </w:r>
      <w:r w:rsidR="00CF2995" w:rsidRPr="006B5FF9">
        <w:rPr>
          <w:rFonts w:cs="Arial"/>
          <w:lang w:eastAsia="en-AU"/>
        </w:rPr>
        <w:t>,</w:t>
      </w:r>
      <w:r w:rsidRPr="006B5FF9">
        <w:rPr>
          <w:rFonts w:cs="Arial"/>
          <w:lang w:eastAsia="en-AU"/>
        </w:rPr>
        <w:t xml:space="preserve"> and establish hierarchies of knowledge. As suggested by Singh et al.</w:t>
      </w:r>
      <w:r w:rsidR="00CF2995" w:rsidRPr="006B5FF9">
        <w:rPr>
          <w:rFonts w:cs="Arial"/>
          <w:lang w:eastAsia="en-AU"/>
        </w:rPr>
        <w:t xml:space="preserve"> (</w:t>
      </w:r>
      <w:r w:rsidRPr="006B5FF9">
        <w:rPr>
          <w:rFonts w:cs="Arial"/>
          <w:lang w:eastAsia="en-AU"/>
        </w:rPr>
        <w:t>2024)</w:t>
      </w:r>
      <w:r w:rsidR="00C57242">
        <w:rPr>
          <w:rFonts w:cs="Arial"/>
          <w:lang w:eastAsia="en-AU"/>
        </w:rPr>
        <w:t>:</w:t>
      </w:r>
    </w:p>
    <w:p w14:paraId="4F858071" w14:textId="15199FF4" w:rsidR="00F355A3" w:rsidRPr="006B5FF9" w:rsidRDefault="00F355A3" w:rsidP="0045031C">
      <w:pPr>
        <w:ind w:left="709"/>
        <w:rPr>
          <w:rFonts w:cs="Arial"/>
          <w:lang w:eastAsia="en-AU"/>
        </w:rPr>
      </w:pPr>
      <w:r w:rsidRPr="006B5FF9">
        <w:rPr>
          <w:rFonts w:cs="Arial"/>
          <w:lang w:eastAsia="en-AU"/>
        </w:rPr>
        <w:t>colonialisms and colonial legacies have been built on unequal power/knowledge hierarchies which have constructed binaries between Western (Northern) and Other (Southern) knowledges. The former is constructed as hierarchically superior, the latter inferior. Such knowledge hierarchies persist in most university curriculum [and production]</w:t>
      </w:r>
      <w:r w:rsidR="00781CAF" w:rsidRPr="006B5FF9">
        <w:rPr>
          <w:rFonts w:cs="Arial"/>
          <w:lang w:eastAsia="en-AU"/>
        </w:rPr>
        <w:t>.</w:t>
      </w:r>
      <w:r w:rsidRPr="006B5FF9">
        <w:rPr>
          <w:rFonts w:cs="Arial"/>
          <w:lang w:eastAsia="en-AU"/>
        </w:rPr>
        <w:t xml:space="preserve"> (p. 285)</w:t>
      </w:r>
    </w:p>
    <w:p w14:paraId="4F9D497D" w14:textId="03BEF233" w:rsidR="00F355A3" w:rsidRPr="006B5FF9" w:rsidRDefault="00F355A3" w:rsidP="004F5036">
      <w:pPr>
        <w:rPr>
          <w:rFonts w:cs="Arial"/>
        </w:rPr>
      </w:pPr>
      <w:r w:rsidRPr="006B5FF9">
        <w:rPr>
          <w:rFonts w:cs="Arial"/>
          <w:lang w:eastAsia="en-AU"/>
        </w:rPr>
        <w:t>Historically, then, contributions from the Global South have been over</w:t>
      </w:r>
      <w:r w:rsidR="00D721F1">
        <w:rPr>
          <w:rFonts w:cs="Arial"/>
          <w:lang w:eastAsia="en-AU"/>
        </w:rPr>
        <w:t>looked</w:t>
      </w:r>
      <w:r w:rsidR="007F77FF">
        <w:rPr>
          <w:rFonts w:cs="Arial"/>
          <w:lang w:eastAsia="en-AU"/>
        </w:rPr>
        <w:t>,</w:t>
      </w:r>
      <w:r w:rsidR="00D721F1">
        <w:rPr>
          <w:rFonts w:cs="Arial"/>
          <w:lang w:eastAsia="en-AU"/>
        </w:rPr>
        <w:t xml:space="preserve"> </w:t>
      </w:r>
      <w:r w:rsidRPr="006B5FF9">
        <w:rPr>
          <w:rFonts w:cs="Arial"/>
          <w:lang w:eastAsia="en-AU"/>
        </w:rPr>
        <w:t xml:space="preserve">which reproduces a colonial idea in which Indigenous knowledges are seen as less valuable than </w:t>
      </w:r>
      <w:r w:rsidRPr="006B5FF9">
        <w:rPr>
          <w:rFonts w:cs="Arial"/>
          <w:lang w:eastAsia="en-AU"/>
        </w:rPr>
        <w:lastRenderedPageBreak/>
        <w:t xml:space="preserve">those from </w:t>
      </w:r>
      <w:r w:rsidR="006103DD" w:rsidRPr="006B5FF9">
        <w:rPr>
          <w:rFonts w:cs="Arial"/>
          <w:lang w:eastAsia="en-AU"/>
        </w:rPr>
        <w:t>W</w:t>
      </w:r>
      <w:r w:rsidRPr="006B5FF9">
        <w:rPr>
          <w:rFonts w:cs="Arial"/>
          <w:lang w:eastAsia="en-AU"/>
        </w:rPr>
        <w:t>estern origin. As Connel</w:t>
      </w:r>
      <w:r w:rsidR="00CF2995" w:rsidRPr="006B5FF9">
        <w:rPr>
          <w:rFonts w:cs="Arial"/>
          <w:lang w:eastAsia="en-AU"/>
        </w:rPr>
        <w:t>l</w:t>
      </w:r>
      <w:r w:rsidRPr="006B5FF9">
        <w:rPr>
          <w:rFonts w:cs="Arial"/>
          <w:lang w:eastAsia="en-AU"/>
        </w:rPr>
        <w:t xml:space="preserve"> (2007) did, we </w:t>
      </w:r>
      <w:r w:rsidR="00B248E1" w:rsidRPr="006B5FF9">
        <w:rPr>
          <w:rFonts w:cs="Arial"/>
          <w:lang w:eastAsia="en-AU"/>
        </w:rPr>
        <w:t>have tried</w:t>
      </w:r>
      <w:r w:rsidRPr="006B5FF9">
        <w:rPr>
          <w:rFonts w:cs="Arial"/>
          <w:lang w:eastAsia="en-AU"/>
        </w:rPr>
        <w:t xml:space="preserve"> to challenge the dominance of </w:t>
      </w:r>
      <w:r w:rsidR="006103DD" w:rsidRPr="006B5FF9">
        <w:rPr>
          <w:rFonts w:cs="Arial"/>
          <w:lang w:eastAsia="en-AU"/>
        </w:rPr>
        <w:t>W</w:t>
      </w:r>
      <w:r w:rsidRPr="006B5FF9">
        <w:rPr>
          <w:rFonts w:cs="Arial"/>
          <w:lang w:eastAsia="en-AU"/>
        </w:rPr>
        <w:t xml:space="preserve">estern knowledge and advocate for a more inclusive approach that acknowledges contributions from the Global South. </w:t>
      </w:r>
      <w:r w:rsidRPr="006B5FF9">
        <w:rPr>
          <w:rFonts w:cs="Arial"/>
        </w:rPr>
        <w:t>The Spanish-language literature offers some valuable definitions (see Choquehuanca Callisaya, 2023; Palacio, 2023; Velasco, 2014). In Velasco</w:t>
      </w:r>
      <w:r w:rsidR="00AE03A2" w:rsidRPr="006B5FF9">
        <w:rPr>
          <w:rFonts w:cs="Arial"/>
        </w:rPr>
        <w:t>’</w:t>
      </w:r>
      <w:r w:rsidRPr="006B5FF9">
        <w:rPr>
          <w:rFonts w:cs="Arial"/>
        </w:rPr>
        <w:t>s work, leadership was defined as a process wherein an individual gains follower</w:t>
      </w:r>
      <w:r w:rsidR="00B30C1D" w:rsidRPr="006B5FF9">
        <w:rPr>
          <w:rFonts w:cs="Arial"/>
        </w:rPr>
        <w:t>s</w:t>
      </w:r>
      <w:r w:rsidRPr="006B5FF9">
        <w:rPr>
          <w:rFonts w:cs="Arial"/>
        </w:rPr>
        <w:t xml:space="preserve"> via various real or perceived reasons. Essentially, leadership cannot exist without the followers</w:t>
      </w:r>
      <w:r w:rsidR="00AE03A2" w:rsidRPr="006B5FF9">
        <w:rPr>
          <w:rFonts w:cs="Arial"/>
        </w:rPr>
        <w:t>’</w:t>
      </w:r>
      <w:r w:rsidRPr="006B5FF9">
        <w:rPr>
          <w:rFonts w:cs="Arial"/>
        </w:rPr>
        <w:t xml:space="preserve"> recognition</w:t>
      </w:r>
      <w:r w:rsidR="00B30C1D" w:rsidRPr="006B5FF9">
        <w:rPr>
          <w:rFonts w:cs="Arial"/>
        </w:rPr>
        <w:t xml:space="preserve"> because</w:t>
      </w:r>
      <w:r w:rsidRPr="006B5FF9">
        <w:rPr>
          <w:rFonts w:cs="Arial"/>
        </w:rPr>
        <w:t xml:space="preserve"> their acknowledg</w:t>
      </w:r>
      <w:r w:rsidR="00440634" w:rsidRPr="006B5FF9">
        <w:rPr>
          <w:rFonts w:cs="Arial"/>
        </w:rPr>
        <w:t>ement</w:t>
      </w:r>
      <w:r w:rsidRPr="006B5FF9">
        <w:rPr>
          <w:rFonts w:cs="Arial"/>
        </w:rPr>
        <w:t xml:space="preserve"> is what establishes someone as a leader. According to Bartolomé (1997), Indigenous authority requires a formal role within an institutional system with hierarchies and roles defined by custom or law, aligning with what Hernández and Selee (2013) described as Indigenous local government. Consequently, the legitimacy of Indigenous authority arises from tradition and community governance, whereas Indigenous leadership draws legitimacy from organisational abilities and the capacity to mediate within external political systems.</w:t>
      </w:r>
    </w:p>
    <w:p w14:paraId="60192377" w14:textId="62EB54C4" w:rsidR="00F355A3" w:rsidRPr="006B5FF9" w:rsidRDefault="00F355A3" w:rsidP="00CF3162">
      <w:pPr>
        <w:pStyle w:val="Heading3"/>
        <w:numPr>
          <w:ilvl w:val="2"/>
          <w:numId w:val="9"/>
        </w:numPr>
        <w:ind w:left="1077" w:hanging="1077"/>
        <w:rPr>
          <w:rFonts w:ascii="Arial" w:hAnsi="Arial" w:cs="Arial"/>
        </w:rPr>
      </w:pPr>
      <w:bookmarkStart w:id="29" w:name="_Toc213238833"/>
      <w:r w:rsidRPr="006B5FF9">
        <w:rPr>
          <w:rFonts w:ascii="Arial" w:hAnsi="Arial" w:cs="Arial"/>
        </w:rPr>
        <w:t xml:space="preserve">Educational </w:t>
      </w:r>
      <w:r w:rsidR="00CF3162" w:rsidRPr="006B5FF9">
        <w:rPr>
          <w:rFonts w:ascii="Arial" w:hAnsi="Arial" w:cs="Arial"/>
        </w:rPr>
        <w:t>l</w:t>
      </w:r>
      <w:r w:rsidRPr="006B5FF9">
        <w:rPr>
          <w:rFonts w:ascii="Arial" w:hAnsi="Arial" w:cs="Arial"/>
        </w:rPr>
        <w:t>eadership in South America</w:t>
      </w:r>
      <w:bookmarkEnd w:id="29"/>
    </w:p>
    <w:p w14:paraId="3F726B04" w14:textId="5E88515E" w:rsidR="00F355A3" w:rsidRPr="006B5FF9" w:rsidRDefault="00F355A3" w:rsidP="004F5036">
      <w:pPr>
        <w:rPr>
          <w:rFonts w:cs="Arial"/>
        </w:rPr>
      </w:pPr>
      <w:r w:rsidRPr="006B5FF9">
        <w:rPr>
          <w:rFonts w:cs="Arial"/>
        </w:rPr>
        <w:t>Gutierrez (2020) explored the relationship between educational leadership and community within Nicaragua</w:t>
      </w:r>
      <w:r w:rsidR="00AE03A2" w:rsidRPr="006B5FF9">
        <w:rPr>
          <w:rFonts w:cs="Arial"/>
        </w:rPr>
        <w:t>’</w:t>
      </w:r>
      <w:r w:rsidRPr="006B5FF9">
        <w:rPr>
          <w:rFonts w:cs="Arial"/>
        </w:rPr>
        <w:t xml:space="preserve">s autonomous and regional educational system. The author conceptualised educational leadership as involving two dimensions. The first dimension is leadership </w:t>
      </w:r>
      <w:r w:rsidRPr="006B5FF9">
        <w:rPr>
          <w:rFonts w:cs="Arial"/>
          <w:i/>
          <w:iCs/>
        </w:rPr>
        <w:t>for</w:t>
      </w:r>
      <w:r w:rsidRPr="006B5FF9">
        <w:rPr>
          <w:rFonts w:cs="Arial"/>
        </w:rPr>
        <w:t xml:space="preserve"> the community, which entails that a leader</w:t>
      </w:r>
      <w:r w:rsidR="00AE03A2" w:rsidRPr="006B5FF9">
        <w:rPr>
          <w:rFonts w:cs="Arial"/>
        </w:rPr>
        <w:t>’</w:t>
      </w:r>
      <w:r w:rsidRPr="006B5FF9">
        <w:rPr>
          <w:rFonts w:cs="Arial"/>
        </w:rPr>
        <w:t>s social position emerges from the community they represent. Their role arises in times of crisis, and these leaders are usually responsible for mobilising and organising the functioning of community members while supporting and representing other community leaders. The second dimension, leadership</w:t>
      </w:r>
      <w:r w:rsidRPr="006B5FF9">
        <w:rPr>
          <w:rFonts w:cs="Arial"/>
          <w:i/>
          <w:iCs/>
        </w:rPr>
        <w:t xml:space="preserve"> of</w:t>
      </w:r>
      <w:r w:rsidRPr="006B5FF9">
        <w:rPr>
          <w:rFonts w:cs="Arial"/>
        </w:rPr>
        <w:t xml:space="preserve"> the community, highlights organised action and the process of promoting collective change. In other words, the qualities of individual leaders contribute to the enhancement of collective </w:t>
      </w:r>
      <w:r w:rsidR="00321F08" w:rsidRPr="006B5FF9">
        <w:rPr>
          <w:rFonts w:cs="Arial"/>
        </w:rPr>
        <w:t>wellbeing</w:t>
      </w:r>
      <w:r w:rsidRPr="006B5FF9">
        <w:rPr>
          <w:rFonts w:cs="Arial"/>
        </w:rPr>
        <w:t>.</w:t>
      </w:r>
    </w:p>
    <w:p w14:paraId="238049AD" w14:textId="544C8C12" w:rsidR="00F355A3" w:rsidRPr="006B5FF9" w:rsidRDefault="00F355A3" w:rsidP="004F5036">
      <w:pPr>
        <w:rPr>
          <w:rFonts w:cs="Arial"/>
        </w:rPr>
      </w:pPr>
      <w:r w:rsidRPr="006B5FF9">
        <w:rPr>
          <w:rFonts w:cs="Arial"/>
        </w:rPr>
        <w:t>Gutierrez (2020) suggest</w:t>
      </w:r>
      <w:r w:rsidR="00B248E1" w:rsidRPr="006B5FF9">
        <w:rPr>
          <w:rFonts w:cs="Arial"/>
        </w:rPr>
        <w:t>ed</w:t>
      </w:r>
      <w:r w:rsidRPr="006B5FF9">
        <w:rPr>
          <w:rFonts w:cs="Arial"/>
        </w:rPr>
        <w:t xml:space="preserve"> that educational leadership cannot be defined without community leadership. These types of leadership are tightly connected and interdependent. Drawing on the work of Hooker-Blandford (2013), Gutierrez argued that educational and community leaders working together can enhance the political, communitarian, economic, spiritual, territorial</w:t>
      </w:r>
      <w:r w:rsidR="00B30C1D" w:rsidRPr="006B5FF9">
        <w:rPr>
          <w:rFonts w:cs="Arial"/>
        </w:rPr>
        <w:t>,</w:t>
      </w:r>
      <w:r w:rsidRPr="006B5FF9">
        <w:rPr>
          <w:rFonts w:cs="Arial"/>
        </w:rPr>
        <w:t xml:space="preserve"> and cultural revindication of Indigenous groups. Education can be used to speak up against institutional racism, marginalisation, and inclusion in the pursuit of a good living. The author explained the importance of </w:t>
      </w:r>
      <w:r w:rsidR="00B1227D" w:rsidRPr="006B5FF9">
        <w:rPr>
          <w:rFonts w:cs="Arial"/>
        </w:rPr>
        <w:t>“</w:t>
      </w:r>
      <w:r w:rsidRPr="006B5FF9">
        <w:rPr>
          <w:rFonts w:cs="Arial"/>
        </w:rPr>
        <w:t>recovering</w:t>
      </w:r>
      <w:r w:rsidR="00B1227D" w:rsidRPr="006B5FF9">
        <w:rPr>
          <w:rFonts w:cs="Arial"/>
        </w:rPr>
        <w:t>”</w:t>
      </w:r>
      <w:r w:rsidRPr="006B5FF9">
        <w:rPr>
          <w:rFonts w:cs="Arial"/>
        </w:rPr>
        <w:t xml:space="preserve"> power through education</w:t>
      </w:r>
      <w:r w:rsidR="00B30C1D" w:rsidRPr="006B5FF9">
        <w:rPr>
          <w:rFonts w:cs="Arial"/>
        </w:rPr>
        <w:t xml:space="preserve"> because</w:t>
      </w:r>
      <w:r w:rsidRPr="006B5FF9">
        <w:rPr>
          <w:rFonts w:cs="Arial"/>
        </w:rPr>
        <w:t xml:space="preserve"> much of South American education has been entirely controlled by settlers, illustrating a mission-focused educational history. Missions were designed to </w:t>
      </w:r>
      <w:r w:rsidR="00B1227D" w:rsidRPr="006B5FF9">
        <w:rPr>
          <w:rFonts w:cs="Arial"/>
        </w:rPr>
        <w:t>“</w:t>
      </w:r>
      <w:r w:rsidRPr="006B5FF9">
        <w:rPr>
          <w:rFonts w:cs="Arial"/>
        </w:rPr>
        <w:t>civilise</w:t>
      </w:r>
      <w:r w:rsidR="00B1227D" w:rsidRPr="006B5FF9">
        <w:rPr>
          <w:rFonts w:cs="Arial"/>
        </w:rPr>
        <w:t>”</w:t>
      </w:r>
      <w:r w:rsidRPr="006B5FF9">
        <w:rPr>
          <w:rFonts w:cs="Arial"/>
        </w:rPr>
        <w:t xml:space="preserve"> Indigenous peoples by teaching them the colonisers</w:t>
      </w:r>
      <w:r w:rsidR="00AE03A2" w:rsidRPr="006B5FF9">
        <w:rPr>
          <w:rFonts w:cs="Arial"/>
        </w:rPr>
        <w:t>’</w:t>
      </w:r>
      <w:r w:rsidRPr="006B5FF9">
        <w:rPr>
          <w:rFonts w:cs="Arial"/>
        </w:rPr>
        <w:t xml:space="preserve"> language</w:t>
      </w:r>
      <w:r w:rsidR="00C57242">
        <w:rPr>
          <w:rFonts w:cs="Arial"/>
        </w:rPr>
        <w:t>—</w:t>
      </w:r>
      <w:r w:rsidRPr="006B5FF9">
        <w:rPr>
          <w:rFonts w:cs="Arial"/>
        </w:rPr>
        <w:t>Spanish</w:t>
      </w:r>
      <w:r w:rsidR="00C57242">
        <w:rPr>
          <w:rFonts w:cs="Arial"/>
        </w:rPr>
        <w:t>—</w:t>
      </w:r>
      <w:r w:rsidRPr="006B5FF9">
        <w:rPr>
          <w:rFonts w:cs="Arial"/>
        </w:rPr>
        <w:t>and assimilating them into the coloniser</w:t>
      </w:r>
      <w:r w:rsidR="00AE03A2" w:rsidRPr="006B5FF9">
        <w:rPr>
          <w:rFonts w:cs="Arial"/>
        </w:rPr>
        <w:t>’</w:t>
      </w:r>
      <w:r w:rsidRPr="006B5FF9">
        <w:rPr>
          <w:rFonts w:cs="Arial"/>
        </w:rPr>
        <w:t>s culture (Molina</w:t>
      </w:r>
      <w:r w:rsidR="003E6E29" w:rsidRPr="006B5FF9">
        <w:rPr>
          <w:rFonts w:cs="Arial"/>
        </w:rPr>
        <w:t xml:space="preserve"> </w:t>
      </w:r>
      <w:r w:rsidRPr="006B5FF9">
        <w:rPr>
          <w:rFonts w:cs="Arial"/>
        </w:rPr>
        <w:t>Bedoya &amp; Tabares</w:t>
      </w:r>
      <w:r w:rsidR="003E6E29" w:rsidRPr="006B5FF9">
        <w:rPr>
          <w:rFonts w:cs="Arial"/>
        </w:rPr>
        <w:t xml:space="preserve"> </w:t>
      </w:r>
      <w:r w:rsidRPr="006B5FF9">
        <w:rPr>
          <w:rFonts w:cs="Arial"/>
        </w:rPr>
        <w:t>Fernández, 2014). Ideally, through community leadership, individuals can access improved living conditions</w:t>
      </w:r>
      <w:r w:rsidR="00B30C1D" w:rsidRPr="006B5FF9">
        <w:rPr>
          <w:rFonts w:cs="Arial"/>
        </w:rPr>
        <w:t xml:space="preserve"> and</w:t>
      </w:r>
      <w:r w:rsidRPr="006B5FF9">
        <w:rPr>
          <w:rFonts w:cs="Arial"/>
        </w:rPr>
        <w:t xml:space="preserve"> better education, and enhance their social capital. These circumstances can then promote positive change for Indigenous communities, so they can regain control of their natural resources, lands, economic resources</w:t>
      </w:r>
      <w:r w:rsidR="00B30C1D" w:rsidRPr="006B5FF9">
        <w:rPr>
          <w:rFonts w:cs="Arial"/>
        </w:rPr>
        <w:t>,</w:t>
      </w:r>
      <w:r w:rsidRPr="006B5FF9">
        <w:rPr>
          <w:rFonts w:cs="Arial"/>
        </w:rPr>
        <w:t xml:space="preserve"> and education systems. Educational systems are of particular interest </w:t>
      </w:r>
      <w:r w:rsidR="00B30C1D" w:rsidRPr="006B5FF9">
        <w:rPr>
          <w:rFonts w:cs="Arial"/>
        </w:rPr>
        <w:t>because</w:t>
      </w:r>
      <w:r w:rsidRPr="006B5FF9">
        <w:rPr>
          <w:rFonts w:cs="Arial"/>
        </w:rPr>
        <w:t xml:space="preserve"> the communities seem to pursue a system that responds to the communities</w:t>
      </w:r>
      <w:r w:rsidR="00AE03A2" w:rsidRPr="006B5FF9">
        <w:rPr>
          <w:rFonts w:cs="Arial"/>
        </w:rPr>
        <w:t>’</w:t>
      </w:r>
      <w:r w:rsidRPr="006B5FF9">
        <w:rPr>
          <w:rFonts w:cs="Arial"/>
        </w:rPr>
        <w:t xml:space="preserve"> demands for equity, belonging</w:t>
      </w:r>
      <w:r w:rsidR="00B30C1D" w:rsidRPr="006B5FF9">
        <w:rPr>
          <w:rFonts w:cs="Arial"/>
        </w:rPr>
        <w:t>,</w:t>
      </w:r>
      <w:r w:rsidRPr="006B5FF9">
        <w:rPr>
          <w:rFonts w:cs="Arial"/>
        </w:rPr>
        <w:t xml:space="preserve"> and higher education. The desired educational system emerges from collaboration, </w:t>
      </w:r>
      <w:r w:rsidR="00E93540" w:rsidRPr="006B5FF9">
        <w:rPr>
          <w:rFonts w:cs="Arial"/>
        </w:rPr>
        <w:t>whereby</w:t>
      </w:r>
      <w:r w:rsidRPr="006B5FF9">
        <w:rPr>
          <w:rFonts w:cs="Arial"/>
        </w:rPr>
        <w:t xml:space="preserve"> educational and community leadership work together towards mutual goals.</w:t>
      </w:r>
    </w:p>
    <w:p w14:paraId="0B9747CB" w14:textId="22613DA3" w:rsidR="00F355A3" w:rsidRPr="006B5FF9" w:rsidRDefault="00F355A3" w:rsidP="004F5036">
      <w:pPr>
        <w:rPr>
          <w:rFonts w:cs="Arial"/>
        </w:rPr>
      </w:pPr>
      <w:r w:rsidRPr="006B5FF9">
        <w:rPr>
          <w:rFonts w:cs="Arial"/>
        </w:rPr>
        <w:t xml:space="preserve">Gutierrez (2020) outlined a model of leadership to promote </w:t>
      </w:r>
      <w:r w:rsidR="00B1227D" w:rsidRPr="006B5FF9">
        <w:rPr>
          <w:rFonts w:cs="Arial"/>
        </w:rPr>
        <w:t>“</w:t>
      </w:r>
      <w:r w:rsidRPr="006B5FF9">
        <w:rPr>
          <w:rFonts w:cs="Arial"/>
        </w:rPr>
        <w:t>good living</w:t>
      </w:r>
      <w:r w:rsidR="00B1227D" w:rsidRPr="006B5FF9">
        <w:rPr>
          <w:rFonts w:cs="Arial"/>
        </w:rPr>
        <w:t>”</w:t>
      </w:r>
      <w:r w:rsidRPr="006B5FF9">
        <w:rPr>
          <w:rFonts w:cs="Arial"/>
        </w:rPr>
        <w:t xml:space="preserve"> and Indigenous autonomy via community pedagogical initiatives that enhance effective educational processes. This model is the product of resistance and collective organisation and includes </w:t>
      </w:r>
      <w:r w:rsidRPr="006B5FF9">
        <w:rPr>
          <w:rFonts w:cs="Arial"/>
        </w:rPr>
        <w:lastRenderedPageBreak/>
        <w:t xml:space="preserve">leaders, </w:t>
      </w:r>
      <w:r w:rsidR="009E4FAF" w:rsidRPr="006B5FF9">
        <w:rPr>
          <w:rFonts w:cs="Arial"/>
        </w:rPr>
        <w:t>E</w:t>
      </w:r>
      <w:r w:rsidRPr="006B5FF9">
        <w:rPr>
          <w:rFonts w:cs="Arial"/>
        </w:rPr>
        <w:t>lders, politicians</w:t>
      </w:r>
      <w:r w:rsidR="00E93540" w:rsidRPr="006B5FF9">
        <w:rPr>
          <w:rFonts w:cs="Arial"/>
        </w:rPr>
        <w:t>,</w:t>
      </w:r>
      <w:r w:rsidRPr="006B5FF9">
        <w:rPr>
          <w:rFonts w:cs="Arial"/>
        </w:rPr>
        <w:t xml:space="preserve"> and Indigenous, mestizos</w:t>
      </w:r>
      <w:r w:rsidR="00B248E1" w:rsidRPr="006B5FF9">
        <w:rPr>
          <w:rFonts w:cs="Arial"/>
        </w:rPr>
        <w:t>,</w:t>
      </w:r>
      <w:r w:rsidRPr="006B5FF9">
        <w:rPr>
          <w:rFonts w:cs="Arial"/>
          <w:vertAlign w:val="superscript"/>
        </w:rPr>
        <w:footnoteReference w:id="1"/>
      </w:r>
      <w:r w:rsidRPr="006B5FF9">
        <w:rPr>
          <w:rFonts w:cs="Arial"/>
        </w:rPr>
        <w:t xml:space="preserve"> and Afro-Caribbean descendants claiming their rights through intercultural collaboration. The groups built a high-quality model of education that was pertinent</w:t>
      </w:r>
      <w:r w:rsidR="00E93540" w:rsidRPr="006B5FF9">
        <w:rPr>
          <w:rFonts w:cs="Arial"/>
        </w:rPr>
        <w:t xml:space="preserve"> and</w:t>
      </w:r>
      <w:r w:rsidRPr="006B5FF9">
        <w:rPr>
          <w:rFonts w:cs="Arial"/>
        </w:rPr>
        <w:t xml:space="preserve"> compassionate</w:t>
      </w:r>
      <w:r w:rsidR="00E93540" w:rsidRPr="006B5FF9">
        <w:rPr>
          <w:rFonts w:cs="Arial"/>
        </w:rPr>
        <w:t>,</w:t>
      </w:r>
      <w:r w:rsidRPr="006B5FF9">
        <w:rPr>
          <w:rFonts w:cs="Arial"/>
        </w:rPr>
        <w:t xml:space="preserve"> and belonged to them. Gutierrez (2020) suggests that democracy should be implemented in schools and that more advanced educational models will lead to more visible change.</w:t>
      </w:r>
    </w:p>
    <w:p w14:paraId="45A9F756" w14:textId="491AE4EB" w:rsidR="00F355A3" w:rsidRPr="006B5FF9" w:rsidRDefault="00F355A3" w:rsidP="004F5036">
      <w:pPr>
        <w:rPr>
          <w:rFonts w:cs="Arial"/>
        </w:rPr>
      </w:pPr>
      <w:r w:rsidRPr="006B5FF9">
        <w:rPr>
          <w:rFonts w:cs="Arial"/>
        </w:rPr>
        <w:t>Palacio</w:t>
      </w:r>
      <w:r w:rsidR="00AE03A2" w:rsidRPr="006B5FF9">
        <w:rPr>
          <w:rFonts w:cs="Arial"/>
        </w:rPr>
        <w:t>’</w:t>
      </w:r>
      <w:r w:rsidR="006F55DC" w:rsidRPr="006B5FF9">
        <w:rPr>
          <w:rFonts w:cs="Arial"/>
        </w:rPr>
        <w:t>s</w:t>
      </w:r>
      <w:r w:rsidRPr="006B5FF9">
        <w:rPr>
          <w:rFonts w:cs="Arial"/>
        </w:rPr>
        <w:t xml:space="preserve"> (2023) work outlined another example of Indigenous leadership within the educational space. She focus</w:t>
      </w:r>
      <w:r w:rsidR="005173EC" w:rsidRPr="006B5FF9">
        <w:rPr>
          <w:rFonts w:cs="Arial"/>
        </w:rPr>
        <w:t>ed</w:t>
      </w:r>
      <w:r w:rsidRPr="006B5FF9">
        <w:rPr>
          <w:rFonts w:cs="Arial"/>
        </w:rPr>
        <w:t xml:space="preserve"> on the type of strategic leadership needed to improve academic outcomes within an Indigenous school in La Guajira, Maicao, Colombia. Over 50% of La Guajira</w:t>
      </w:r>
      <w:r w:rsidR="00AE03A2" w:rsidRPr="006B5FF9">
        <w:rPr>
          <w:rFonts w:cs="Arial"/>
        </w:rPr>
        <w:t>’</w:t>
      </w:r>
      <w:r w:rsidRPr="006B5FF9">
        <w:rPr>
          <w:rFonts w:cs="Arial"/>
        </w:rPr>
        <w:t>s population live in poverty (Colombian Statistics National System, 2020) and most (</w:t>
      </w:r>
      <w:r w:rsidRPr="006B5FF9">
        <w:rPr>
          <w:rFonts w:cs="Arial"/>
          <w:i/>
          <w:iCs/>
        </w:rPr>
        <w:t>n</w:t>
      </w:r>
      <w:r w:rsidR="00781CAF" w:rsidRPr="006B5FF9">
        <w:rPr>
          <w:rFonts w:cs="Arial"/>
        </w:rPr>
        <w:t> </w:t>
      </w:r>
      <w:r w:rsidRPr="006B5FF9">
        <w:rPr>
          <w:rFonts w:cs="Arial"/>
        </w:rPr>
        <w:t>=</w:t>
      </w:r>
      <w:r w:rsidR="00781CAF" w:rsidRPr="006B5FF9">
        <w:rPr>
          <w:rFonts w:cs="Arial"/>
        </w:rPr>
        <w:t> </w:t>
      </w:r>
      <w:r w:rsidRPr="006B5FF9">
        <w:rPr>
          <w:rFonts w:cs="Arial"/>
        </w:rPr>
        <w:t>46.2%) are of Indigenous descent (La Guajira Chamber of Commerce, 2023). Palacio</w:t>
      </w:r>
      <w:r w:rsidR="00AE03A2" w:rsidRPr="006B5FF9">
        <w:rPr>
          <w:rFonts w:cs="Arial"/>
        </w:rPr>
        <w:t>’</w:t>
      </w:r>
      <w:r w:rsidRPr="006B5FF9">
        <w:rPr>
          <w:rFonts w:cs="Arial"/>
        </w:rPr>
        <w:t>s study surveyed 54 teachers and school leaders, highlighting the positive impact of leadership aimed at transformation, social and environmental sustainability, efficiency, and fostering a supportive work environment. However, certain practices remain entrenched, limiting staff participation and centralising academic and administrative processes.</w:t>
      </w:r>
    </w:p>
    <w:p w14:paraId="248267C0" w14:textId="03868D7A" w:rsidR="00F355A3" w:rsidRPr="006B5FF9" w:rsidRDefault="00F355A3" w:rsidP="004F5036">
      <w:pPr>
        <w:rPr>
          <w:rFonts w:cs="Arial"/>
        </w:rPr>
      </w:pPr>
      <w:r w:rsidRPr="006B5FF9">
        <w:rPr>
          <w:rFonts w:cs="Arial"/>
        </w:rPr>
        <w:t xml:space="preserve">Palacio (2023) also provided a definition </w:t>
      </w:r>
      <w:r w:rsidR="00BB2889" w:rsidRPr="006B5FF9">
        <w:rPr>
          <w:rFonts w:cs="Arial"/>
        </w:rPr>
        <w:t>of</w:t>
      </w:r>
      <w:r w:rsidRPr="006B5FF9">
        <w:rPr>
          <w:rFonts w:cs="Arial"/>
        </w:rPr>
        <w:t xml:space="preserve"> </w:t>
      </w:r>
      <w:r w:rsidR="00B1227D" w:rsidRPr="006B5FF9">
        <w:rPr>
          <w:rFonts w:cs="Arial"/>
        </w:rPr>
        <w:t>“</w:t>
      </w:r>
      <w:r w:rsidRPr="006B5FF9">
        <w:rPr>
          <w:rFonts w:cs="Arial"/>
        </w:rPr>
        <w:t>leader</w:t>
      </w:r>
      <w:r w:rsidR="00B1227D" w:rsidRPr="006B5FF9">
        <w:rPr>
          <w:rFonts w:cs="Arial"/>
        </w:rPr>
        <w:t>”</w:t>
      </w:r>
      <w:r w:rsidR="00BB2889" w:rsidRPr="006B5FF9">
        <w:rPr>
          <w:rFonts w:cs="Arial"/>
        </w:rPr>
        <w:t>:</w:t>
      </w:r>
      <w:r w:rsidRPr="006B5FF9">
        <w:rPr>
          <w:rFonts w:cs="Arial"/>
        </w:rPr>
        <w:t xml:space="preserve"> someone who possesses attitudinal qualities </w:t>
      </w:r>
      <w:r w:rsidR="00BB2889" w:rsidRPr="006B5FF9">
        <w:rPr>
          <w:rFonts w:cs="Arial"/>
        </w:rPr>
        <w:t>such as</w:t>
      </w:r>
      <w:r w:rsidRPr="006B5FF9">
        <w:rPr>
          <w:rFonts w:cs="Arial"/>
        </w:rPr>
        <w:t xml:space="preserve"> generosity and courage, inspirational behaviours such as motivation and integrity, and interpersonal skills </w:t>
      </w:r>
      <w:r w:rsidR="00BB2889" w:rsidRPr="006B5FF9">
        <w:rPr>
          <w:rFonts w:cs="Arial"/>
        </w:rPr>
        <w:t>such as</w:t>
      </w:r>
      <w:r w:rsidRPr="006B5FF9">
        <w:rPr>
          <w:rFonts w:cs="Arial"/>
        </w:rPr>
        <w:t xml:space="preserve"> communication, negotiation, empathy</w:t>
      </w:r>
      <w:r w:rsidR="00BB2889" w:rsidRPr="006B5FF9">
        <w:rPr>
          <w:rFonts w:cs="Arial"/>
        </w:rPr>
        <w:t>,</w:t>
      </w:r>
      <w:r w:rsidRPr="006B5FF9">
        <w:rPr>
          <w:rFonts w:cs="Arial"/>
        </w:rPr>
        <w:t xml:space="preserve"> and discipline. A leader was described as someone with the authority and ability to influence, guide</w:t>
      </w:r>
      <w:r w:rsidR="00BB2889" w:rsidRPr="006B5FF9">
        <w:rPr>
          <w:rFonts w:cs="Arial"/>
        </w:rPr>
        <w:t>,</w:t>
      </w:r>
      <w:r w:rsidRPr="006B5FF9">
        <w:rPr>
          <w:rFonts w:cs="Arial"/>
        </w:rPr>
        <w:t xml:space="preserve"> and motivate others. Institutional leadership was further defined as the legitimate capacity of an institution</w:t>
      </w:r>
      <w:r w:rsidR="00AE03A2" w:rsidRPr="006B5FF9">
        <w:rPr>
          <w:rFonts w:cs="Arial"/>
        </w:rPr>
        <w:t>’</w:t>
      </w:r>
      <w:r w:rsidRPr="006B5FF9">
        <w:rPr>
          <w:rFonts w:cs="Arial"/>
        </w:rPr>
        <w:t>s director to motivate staff members, plan, make decisions, manage conflict, delegate tasks, and uphold the institution</w:t>
      </w:r>
      <w:r w:rsidR="00AE03A2" w:rsidRPr="006B5FF9">
        <w:rPr>
          <w:rFonts w:cs="Arial"/>
        </w:rPr>
        <w:t>’</w:t>
      </w:r>
      <w:r w:rsidRPr="006B5FF9">
        <w:rPr>
          <w:rFonts w:cs="Arial"/>
        </w:rPr>
        <w:t>s vision</w:t>
      </w:r>
      <w:r w:rsidR="00734633" w:rsidRPr="006B5FF9">
        <w:rPr>
          <w:rFonts w:cs="Arial"/>
        </w:rPr>
        <w:t xml:space="preserve">. </w:t>
      </w:r>
      <w:r w:rsidRPr="006B5FF9">
        <w:rPr>
          <w:rFonts w:cs="Arial"/>
        </w:rPr>
        <w:t>Within an educational institution, leaders are supposed to encourage teachers and students to be the best versions of themselves. Palacio</w:t>
      </w:r>
      <w:r w:rsidR="00AE03A2" w:rsidRPr="006B5FF9">
        <w:rPr>
          <w:rFonts w:cs="Arial"/>
        </w:rPr>
        <w:t>’</w:t>
      </w:r>
      <w:r w:rsidR="00BB2889" w:rsidRPr="006B5FF9">
        <w:rPr>
          <w:rFonts w:cs="Arial"/>
        </w:rPr>
        <w:t>s</w:t>
      </w:r>
      <w:r w:rsidRPr="006B5FF9">
        <w:rPr>
          <w:rFonts w:cs="Arial"/>
        </w:rPr>
        <w:t xml:space="preserve"> project illustrated the positive outcomes when leaders position themselves as mentors, transmitting and teaching skills and knowledge so staff can reach their full potential. Leaders were deemed effective when they attained their goals via relational work with their staff. Good educational and institutional leadership is key to achieving goals shared with teachers, parents</w:t>
      </w:r>
      <w:r w:rsidR="00BB2889" w:rsidRPr="006B5FF9">
        <w:rPr>
          <w:rFonts w:cs="Arial"/>
        </w:rPr>
        <w:t>,</w:t>
      </w:r>
      <w:r w:rsidRPr="006B5FF9">
        <w:rPr>
          <w:rFonts w:cs="Arial"/>
        </w:rPr>
        <w:t xml:space="preserve"> and students (Palacio, 2023). This idea is also provided in Australian literature. Buckskin et al. (2018) suggested that Australian universities should promote the inclusion of mentorship programs, </w:t>
      </w:r>
      <w:r w:rsidR="00BB2889" w:rsidRPr="006B5FF9">
        <w:rPr>
          <w:rFonts w:cs="Arial"/>
        </w:rPr>
        <w:t>through which</w:t>
      </w:r>
      <w:r w:rsidRPr="006B5FF9">
        <w:rPr>
          <w:rFonts w:cs="Arial"/>
        </w:rPr>
        <w:t xml:space="preserve"> those already working within the system can guide the newly included.</w:t>
      </w:r>
    </w:p>
    <w:p w14:paraId="39D2EB7F" w14:textId="7E39CA90" w:rsidR="00F355A3" w:rsidRPr="006B5FF9" w:rsidRDefault="00F355A3" w:rsidP="004F5036">
      <w:pPr>
        <w:rPr>
          <w:rFonts w:cs="Arial"/>
        </w:rPr>
      </w:pPr>
      <w:r w:rsidRPr="006B5FF9">
        <w:rPr>
          <w:rFonts w:cs="Arial"/>
        </w:rPr>
        <w:t>Where Indigenous leaders serve as ethnic agents with multiple connections to their communities (</w:t>
      </w:r>
      <w:r w:rsidR="00C57242">
        <w:rPr>
          <w:rFonts w:cs="Arial"/>
        </w:rPr>
        <w:t>for example,</w:t>
      </w:r>
      <w:r w:rsidRPr="006B5FF9">
        <w:rPr>
          <w:rFonts w:cs="Arial"/>
        </w:rPr>
        <w:t xml:space="preserve"> class, locality, ethnicity, citizenship,</w:t>
      </w:r>
      <w:r w:rsidR="00C57242">
        <w:rPr>
          <w:rFonts w:cs="Arial"/>
        </w:rPr>
        <w:t xml:space="preserve"> and</w:t>
      </w:r>
      <w:r w:rsidRPr="006B5FF9">
        <w:rPr>
          <w:rFonts w:cs="Arial"/>
        </w:rPr>
        <w:t xml:space="preserve"> gender), they often function as both intermediaries and community spokespersons. Instances whe</w:t>
      </w:r>
      <w:r w:rsidR="00BB2889" w:rsidRPr="006B5FF9">
        <w:rPr>
          <w:rFonts w:cs="Arial"/>
        </w:rPr>
        <w:t>n</w:t>
      </w:r>
      <w:r w:rsidRPr="006B5FF9">
        <w:rPr>
          <w:rFonts w:cs="Arial"/>
        </w:rPr>
        <w:t xml:space="preserve"> leaders advocate for an identitarian cause to combat exclusion and discrimination also portray them as activists</w:t>
      </w:r>
      <w:r w:rsidR="00BB2889" w:rsidRPr="006B5FF9">
        <w:rPr>
          <w:rFonts w:cs="Arial"/>
        </w:rPr>
        <w:t>.</w:t>
      </w:r>
      <w:r w:rsidRPr="006B5FF9">
        <w:rPr>
          <w:rFonts w:cs="Arial"/>
        </w:rPr>
        <w:t xml:space="preserve"> This form of leadership may have enduring potential beyond traditional Western leadership models. It has been suggested that activists persist long after organisations dissolve. For these individuals, activism involves continuously accumulating experiences and transferring knowledge gained to their other causes</w:t>
      </w:r>
      <w:r w:rsidR="00BB2889" w:rsidRPr="006B5FF9">
        <w:rPr>
          <w:rFonts w:cs="Arial"/>
        </w:rPr>
        <w:t>.</w:t>
      </w:r>
    </w:p>
    <w:p w14:paraId="6BA12A32" w14:textId="15BDC91B" w:rsidR="00F355A3" w:rsidRPr="006B5FF9" w:rsidRDefault="00F355A3" w:rsidP="009760EF">
      <w:pPr>
        <w:pStyle w:val="Heading3"/>
        <w:numPr>
          <w:ilvl w:val="2"/>
          <w:numId w:val="9"/>
        </w:numPr>
        <w:ind w:left="1021" w:hanging="1021"/>
        <w:rPr>
          <w:rFonts w:ascii="Arial" w:hAnsi="Arial" w:cs="Arial"/>
        </w:rPr>
      </w:pPr>
      <w:bookmarkStart w:id="30" w:name="_Toc213238834"/>
      <w:r w:rsidRPr="006B5FF9">
        <w:rPr>
          <w:rFonts w:ascii="Arial" w:hAnsi="Arial" w:cs="Arial"/>
        </w:rPr>
        <w:t xml:space="preserve">Leadership and </w:t>
      </w:r>
      <w:r w:rsidR="00CF3162" w:rsidRPr="006B5FF9">
        <w:rPr>
          <w:rFonts w:ascii="Arial" w:hAnsi="Arial" w:cs="Arial"/>
        </w:rPr>
        <w:t>a</w:t>
      </w:r>
      <w:r w:rsidRPr="006B5FF9">
        <w:rPr>
          <w:rFonts w:ascii="Arial" w:hAnsi="Arial" w:cs="Arial"/>
        </w:rPr>
        <w:t>ctivism</w:t>
      </w:r>
      <w:bookmarkEnd w:id="30"/>
    </w:p>
    <w:p w14:paraId="20DCAFCF" w14:textId="2AE35562" w:rsidR="00F355A3" w:rsidRPr="006B5FF9" w:rsidRDefault="00F355A3" w:rsidP="004F5036">
      <w:pPr>
        <w:rPr>
          <w:rFonts w:cs="Arial"/>
        </w:rPr>
      </w:pPr>
      <w:r w:rsidRPr="006B5FF9">
        <w:rPr>
          <w:rFonts w:cs="Arial"/>
        </w:rPr>
        <w:t xml:space="preserve">Within the recent influx of activism scholarship, some authors are connecting leadership to activism, noting that leaders must advocate for systemic change and actively embody their role and goals (see Dache et al., 2019; Gavin, 2023; Mitchell &amp; Bishop, 2020). For example, </w:t>
      </w:r>
      <w:r w:rsidRPr="006B5FF9">
        <w:rPr>
          <w:rFonts w:cs="Arial"/>
        </w:rPr>
        <w:lastRenderedPageBreak/>
        <w:t xml:space="preserve">Gavin (2023) gathered the experiences of 14 college student activists protesting against the rise of right-wing authoritarianism in the United States. Gavin (2023) explored </w:t>
      </w:r>
      <w:r w:rsidR="00D97938" w:rsidRPr="006B5FF9">
        <w:rPr>
          <w:rFonts w:cs="Arial"/>
        </w:rPr>
        <w:t xml:space="preserve">the </w:t>
      </w:r>
      <w:r w:rsidRPr="006B5FF9">
        <w:rPr>
          <w:rFonts w:cs="Arial"/>
        </w:rPr>
        <w:t xml:space="preserve">issues </w:t>
      </w:r>
      <w:r w:rsidR="00D97938" w:rsidRPr="006B5FF9">
        <w:rPr>
          <w:rFonts w:cs="Arial"/>
        </w:rPr>
        <w:t>of</w:t>
      </w:r>
      <w:r w:rsidRPr="006B5FF9">
        <w:rPr>
          <w:rFonts w:cs="Arial"/>
        </w:rPr>
        <w:t xml:space="preserve"> engagement, leadership development, belonging</w:t>
      </w:r>
      <w:r w:rsidR="00BB2889" w:rsidRPr="006B5FF9">
        <w:rPr>
          <w:rFonts w:cs="Arial"/>
        </w:rPr>
        <w:t>,</w:t>
      </w:r>
      <w:r w:rsidRPr="006B5FF9">
        <w:rPr>
          <w:rFonts w:cs="Arial"/>
        </w:rPr>
        <w:t xml:space="preserve"> and community partnerships in</w:t>
      </w:r>
      <w:r w:rsidR="009977C1" w:rsidRPr="006B5FF9">
        <w:rPr>
          <w:rFonts w:cs="Arial"/>
        </w:rPr>
        <w:t xml:space="preserve"> the context of</w:t>
      </w:r>
      <w:r w:rsidRPr="006B5FF9">
        <w:rPr>
          <w:rFonts w:cs="Arial"/>
        </w:rPr>
        <w:t xml:space="preserve"> challenging unjust practices. Gavin argued that to effectively support students, education workers can no longer </w:t>
      </w:r>
      <w:r w:rsidR="00B1227D" w:rsidRPr="006B5FF9">
        <w:rPr>
          <w:rFonts w:cs="Arial"/>
        </w:rPr>
        <w:t>“</w:t>
      </w:r>
      <w:r w:rsidRPr="006B5FF9">
        <w:rPr>
          <w:rFonts w:cs="Arial"/>
        </w:rPr>
        <w:t>claim notions of political neutrality</w:t>
      </w:r>
      <w:r w:rsidR="00B1227D" w:rsidRPr="006B5FF9">
        <w:rPr>
          <w:rFonts w:cs="Arial"/>
        </w:rPr>
        <w:t>”</w:t>
      </w:r>
      <w:r w:rsidRPr="006B5FF9">
        <w:rPr>
          <w:rFonts w:cs="Arial"/>
        </w:rPr>
        <w:t xml:space="preserve"> (p.</w:t>
      </w:r>
      <w:r w:rsidR="00DD02C0" w:rsidRPr="006B5FF9">
        <w:rPr>
          <w:rFonts w:cs="Arial"/>
        </w:rPr>
        <w:t> </w:t>
      </w:r>
      <w:r w:rsidRPr="006B5FF9">
        <w:rPr>
          <w:rFonts w:cs="Arial"/>
        </w:rPr>
        <w:t>23). Paulo Freire</w:t>
      </w:r>
      <w:r w:rsidR="00AE03A2" w:rsidRPr="006B5FF9">
        <w:rPr>
          <w:rFonts w:cs="Arial"/>
        </w:rPr>
        <w:t>’</w:t>
      </w:r>
      <w:r w:rsidR="00781CAF" w:rsidRPr="006B5FF9">
        <w:rPr>
          <w:rFonts w:cs="Arial"/>
        </w:rPr>
        <w:t>s</w:t>
      </w:r>
      <w:r w:rsidRPr="006B5FF9">
        <w:rPr>
          <w:rFonts w:cs="Arial"/>
        </w:rPr>
        <w:t xml:space="preserve"> (2005) work </w:t>
      </w:r>
      <w:r w:rsidR="00BB2889" w:rsidRPr="006B5FF9">
        <w:rPr>
          <w:rFonts w:cs="Arial"/>
        </w:rPr>
        <w:t>has been</w:t>
      </w:r>
      <w:r w:rsidRPr="006B5FF9">
        <w:rPr>
          <w:rFonts w:cs="Arial"/>
        </w:rPr>
        <w:t xml:space="preserve"> widely cited in studies </w:t>
      </w:r>
      <w:r w:rsidR="00740F5F" w:rsidRPr="006B5FF9">
        <w:rPr>
          <w:rFonts w:cs="Arial"/>
        </w:rPr>
        <w:t>examining</w:t>
      </w:r>
      <w:r w:rsidRPr="006B5FF9">
        <w:rPr>
          <w:rFonts w:cs="Arial"/>
        </w:rPr>
        <w:t xml:space="preserve"> activism and educational neutrality (</w:t>
      </w:r>
      <w:r w:rsidR="00A45BB7">
        <w:rPr>
          <w:rFonts w:cs="Arial"/>
        </w:rPr>
        <w:t>for example,</w:t>
      </w:r>
      <w:r w:rsidRPr="006B5FF9">
        <w:rPr>
          <w:rFonts w:cs="Arial"/>
        </w:rPr>
        <w:t xml:space="preserve"> Cabrera et al., 2017; Luguetti &amp; Oliver, 2020; Tapia et al., 2023; Tapia Parada &amp; Whatman, 2024). Freire highlight</w:t>
      </w:r>
      <w:r w:rsidR="00BB2889" w:rsidRPr="006B5FF9">
        <w:rPr>
          <w:rFonts w:cs="Arial"/>
        </w:rPr>
        <w:t>ed</w:t>
      </w:r>
      <w:r w:rsidRPr="006B5FF9">
        <w:rPr>
          <w:rFonts w:cs="Arial"/>
        </w:rPr>
        <w:t xml:space="preserve"> the value of self-reflection about our surroundings as an important means of gathering new knowledge for collective liberation. Quaye et al. (2019) supported this position, suggesting that self-reflection </w:t>
      </w:r>
      <w:r w:rsidR="00740F5F" w:rsidRPr="006B5FF9">
        <w:rPr>
          <w:rFonts w:cs="Arial"/>
        </w:rPr>
        <w:t>helps</w:t>
      </w:r>
      <w:r w:rsidRPr="006B5FF9">
        <w:rPr>
          <w:rFonts w:cs="Arial"/>
        </w:rPr>
        <w:t xml:space="preserve"> educators to realise that they are becoming the leaders they seek.</w:t>
      </w:r>
    </w:p>
    <w:p w14:paraId="4D51648D" w14:textId="49718578" w:rsidR="00F355A3" w:rsidRPr="006B5FF9" w:rsidRDefault="00F355A3" w:rsidP="004F5036">
      <w:pPr>
        <w:rPr>
          <w:rFonts w:cs="Arial"/>
        </w:rPr>
      </w:pPr>
      <w:r w:rsidRPr="006B5FF9">
        <w:rPr>
          <w:rFonts w:cs="Arial"/>
        </w:rPr>
        <w:t>Indigenous societies have experienced multiple mobilisations, fights</w:t>
      </w:r>
      <w:r w:rsidR="00BB2889" w:rsidRPr="006B5FF9">
        <w:rPr>
          <w:rFonts w:cs="Arial"/>
        </w:rPr>
        <w:t>,</w:t>
      </w:r>
      <w:r w:rsidRPr="006B5FF9">
        <w:rPr>
          <w:rFonts w:cs="Arial"/>
        </w:rPr>
        <w:t xml:space="preserve"> and protests</w:t>
      </w:r>
      <w:r w:rsidR="00DD02C0" w:rsidRPr="006B5FF9">
        <w:rPr>
          <w:rFonts w:cs="Arial"/>
        </w:rPr>
        <w:t>,</w:t>
      </w:r>
      <w:r w:rsidRPr="006B5FF9">
        <w:rPr>
          <w:rFonts w:cs="Arial"/>
        </w:rPr>
        <w:t xml:space="preserve"> given their constant exposure to mistreatment, authoritarian control</w:t>
      </w:r>
      <w:r w:rsidR="00BB2889" w:rsidRPr="006B5FF9">
        <w:rPr>
          <w:rFonts w:cs="Arial"/>
        </w:rPr>
        <w:t>,</w:t>
      </w:r>
      <w:r w:rsidRPr="006B5FF9">
        <w:rPr>
          <w:rFonts w:cs="Arial"/>
        </w:rPr>
        <w:t xml:space="preserve"> and exclusion (Bizberg &amp; Zapata, 2010). Bizberg and Zapata (2010) wrote about Indigenous </w:t>
      </w:r>
      <w:r w:rsidR="00BB2889" w:rsidRPr="006B5FF9">
        <w:rPr>
          <w:rFonts w:cs="Arial"/>
        </w:rPr>
        <w:t>political activism</w:t>
      </w:r>
      <w:r w:rsidRPr="006B5FF9">
        <w:rPr>
          <w:rFonts w:cs="Arial"/>
        </w:rPr>
        <w:t xml:space="preserve"> in Mexico. They argued that Indigenous activism frequently emerges as a reaction to challenges faced by their communities. While these mobilisations are often dissociated from political parties or formal organisations, they usually seek a public societal space. Leaders within Indigenous communities often maintain strong</w:t>
      </w:r>
      <w:r w:rsidR="00A97BB1" w:rsidRPr="006B5FF9">
        <w:rPr>
          <w:rFonts w:cs="Arial"/>
        </w:rPr>
        <w:t xml:space="preserve"> tie</w:t>
      </w:r>
      <w:r w:rsidR="00BE24AB" w:rsidRPr="006B5FF9">
        <w:rPr>
          <w:rFonts w:cs="Arial"/>
        </w:rPr>
        <w:t>s</w:t>
      </w:r>
      <w:r w:rsidRPr="006B5FF9">
        <w:rPr>
          <w:rFonts w:cs="Arial"/>
        </w:rPr>
        <w:t xml:space="preserve"> </w:t>
      </w:r>
      <w:r w:rsidR="00BE24AB" w:rsidRPr="006B5FF9">
        <w:rPr>
          <w:rFonts w:cs="Arial"/>
        </w:rPr>
        <w:t xml:space="preserve">to their </w:t>
      </w:r>
      <w:r w:rsidRPr="006B5FF9">
        <w:rPr>
          <w:rFonts w:cs="Arial"/>
        </w:rPr>
        <w:t>community of origin</w:t>
      </w:r>
      <w:r w:rsidR="00BB2889" w:rsidRPr="006B5FF9">
        <w:rPr>
          <w:rFonts w:cs="Arial"/>
        </w:rPr>
        <w:t>,</w:t>
      </w:r>
      <w:r w:rsidR="00106775" w:rsidRPr="006B5FF9">
        <w:rPr>
          <w:rFonts w:cs="Arial"/>
        </w:rPr>
        <w:t xml:space="preserve"> which </w:t>
      </w:r>
      <w:r w:rsidRPr="006B5FF9">
        <w:rPr>
          <w:rFonts w:cs="Arial"/>
        </w:rPr>
        <w:t>legitimises</w:t>
      </w:r>
      <w:r w:rsidR="00106775" w:rsidRPr="006B5FF9">
        <w:rPr>
          <w:rFonts w:cs="Arial"/>
        </w:rPr>
        <w:t xml:space="preserve"> their role</w:t>
      </w:r>
      <w:r w:rsidRPr="006B5FF9">
        <w:rPr>
          <w:rFonts w:cs="Arial"/>
        </w:rPr>
        <w:t>, validates</w:t>
      </w:r>
      <w:r w:rsidR="00106775" w:rsidRPr="006B5FF9">
        <w:rPr>
          <w:rFonts w:cs="Arial"/>
        </w:rPr>
        <w:t xml:space="preserve"> their leadership</w:t>
      </w:r>
      <w:r w:rsidR="00512E2D" w:rsidRPr="006B5FF9">
        <w:rPr>
          <w:rFonts w:cs="Arial"/>
        </w:rPr>
        <w:t>,</w:t>
      </w:r>
      <w:r w:rsidRPr="006B5FF9">
        <w:rPr>
          <w:rFonts w:cs="Arial"/>
        </w:rPr>
        <w:t xml:space="preserve"> and </w:t>
      </w:r>
      <w:r w:rsidR="00512E2D" w:rsidRPr="006B5FF9">
        <w:rPr>
          <w:rFonts w:cs="Arial"/>
        </w:rPr>
        <w:t xml:space="preserve">provides </w:t>
      </w:r>
      <w:r w:rsidRPr="006B5FF9">
        <w:rPr>
          <w:rFonts w:cs="Arial"/>
        </w:rPr>
        <w:t>them</w:t>
      </w:r>
      <w:r w:rsidR="00BB2889" w:rsidRPr="006B5FF9">
        <w:rPr>
          <w:rFonts w:cs="Arial"/>
        </w:rPr>
        <w:t xml:space="preserve"> with</w:t>
      </w:r>
      <w:r w:rsidRPr="006B5FF9">
        <w:rPr>
          <w:rFonts w:cs="Arial"/>
        </w:rPr>
        <w:t xml:space="preserve"> </w:t>
      </w:r>
      <w:r w:rsidR="00512E2D" w:rsidRPr="006B5FF9">
        <w:rPr>
          <w:rFonts w:cs="Arial"/>
        </w:rPr>
        <w:t xml:space="preserve">essential </w:t>
      </w:r>
      <w:r w:rsidRPr="006B5FF9">
        <w:rPr>
          <w:rFonts w:cs="Arial"/>
        </w:rPr>
        <w:t>support.</w:t>
      </w:r>
    </w:p>
    <w:p w14:paraId="468B5295" w14:textId="2ABBCE31" w:rsidR="00F355A3" w:rsidRPr="006B5FF9" w:rsidRDefault="00F355A3" w:rsidP="004F5036">
      <w:pPr>
        <w:rPr>
          <w:rFonts w:cs="Arial"/>
        </w:rPr>
      </w:pPr>
      <w:r w:rsidRPr="006B5FF9">
        <w:rPr>
          <w:rFonts w:cs="Arial"/>
        </w:rPr>
        <w:t xml:space="preserve">Bolivia has a fascinating history of political Indigenous leadership and activism. As reported by Wood and McIntosh (2019), Bolivia has been a global leader in </w:t>
      </w:r>
      <w:r w:rsidR="007C697B">
        <w:rPr>
          <w:rFonts w:cs="Arial"/>
        </w:rPr>
        <w:t xml:space="preserve">at the forefront of </w:t>
      </w:r>
      <w:r w:rsidRPr="006B5FF9">
        <w:rPr>
          <w:rFonts w:cs="Arial"/>
        </w:rPr>
        <w:t>Indigenous rights for years. Bolivia was the first country to incorporate the 2007 U</w:t>
      </w:r>
      <w:r w:rsidR="0043223C" w:rsidRPr="006B5FF9">
        <w:rPr>
          <w:rFonts w:cs="Arial"/>
        </w:rPr>
        <w:t>NDRIP</w:t>
      </w:r>
      <w:r w:rsidRPr="006B5FF9">
        <w:rPr>
          <w:rFonts w:cs="Arial"/>
        </w:rPr>
        <w:t xml:space="preserve"> into local law and </w:t>
      </w:r>
      <w:r w:rsidR="007C697B">
        <w:rPr>
          <w:rFonts w:cs="Arial"/>
        </w:rPr>
        <w:t xml:space="preserve">the </w:t>
      </w:r>
      <w:r w:rsidRPr="006B5FF9">
        <w:rPr>
          <w:rFonts w:cs="Arial"/>
        </w:rPr>
        <w:t>constitution</w:t>
      </w:r>
      <w:r w:rsidR="003B58C9" w:rsidRPr="006B5FF9">
        <w:rPr>
          <w:rFonts w:cs="Arial"/>
        </w:rPr>
        <w:t>,</w:t>
      </w:r>
      <w:r w:rsidR="007C697B">
        <w:rPr>
          <w:rFonts w:cs="Arial"/>
        </w:rPr>
        <w:t xml:space="preserve"> going further</w:t>
      </w:r>
      <w:r w:rsidRPr="006B5FF9">
        <w:rPr>
          <w:rFonts w:cs="Arial"/>
        </w:rPr>
        <w:t xml:space="preserve"> </w:t>
      </w:r>
      <w:r w:rsidR="007C697B">
        <w:rPr>
          <w:rFonts w:cs="Arial"/>
        </w:rPr>
        <w:t xml:space="preserve">than any other nation </w:t>
      </w:r>
      <w:r w:rsidRPr="006B5FF9">
        <w:rPr>
          <w:rFonts w:cs="Arial"/>
        </w:rPr>
        <w:t xml:space="preserve">globally, in </w:t>
      </w:r>
      <w:r w:rsidR="007C697B">
        <w:rPr>
          <w:rFonts w:cs="Arial"/>
        </w:rPr>
        <w:t xml:space="preserve">the </w:t>
      </w:r>
      <w:r w:rsidRPr="006B5FF9">
        <w:rPr>
          <w:rFonts w:cs="Arial"/>
        </w:rPr>
        <w:t>securing rights and freedoms for the nation</w:t>
      </w:r>
      <w:r w:rsidR="00AE03A2" w:rsidRPr="006B5FF9">
        <w:rPr>
          <w:rFonts w:cs="Arial"/>
        </w:rPr>
        <w:t>’</w:t>
      </w:r>
      <w:r w:rsidRPr="006B5FF9">
        <w:rPr>
          <w:rFonts w:cs="Arial"/>
        </w:rPr>
        <w:t xml:space="preserve">s </w:t>
      </w:r>
      <w:r w:rsidR="003B58C9" w:rsidRPr="006B5FF9">
        <w:rPr>
          <w:rFonts w:cs="Arial"/>
        </w:rPr>
        <w:t>i</w:t>
      </w:r>
      <w:r w:rsidRPr="006B5FF9">
        <w:rPr>
          <w:rFonts w:cs="Arial"/>
        </w:rPr>
        <w:t>ndigenous peoples (</w:t>
      </w:r>
      <w:r w:rsidR="003B58C9" w:rsidRPr="006B5FF9">
        <w:rPr>
          <w:rFonts w:cs="Arial"/>
        </w:rPr>
        <w:t>Rice, 2014</w:t>
      </w:r>
      <w:r w:rsidRPr="006B5FF9">
        <w:rPr>
          <w:rFonts w:cs="Arial"/>
        </w:rPr>
        <w:t>). Other countries</w:t>
      </w:r>
      <w:r w:rsidR="00562FB4">
        <w:rPr>
          <w:rFonts w:cs="Arial"/>
        </w:rPr>
        <w:t xml:space="preserve"> have acknowledged trailing behind</w:t>
      </w:r>
      <w:r w:rsidRPr="006B5FF9">
        <w:rPr>
          <w:rFonts w:cs="Arial"/>
        </w:rPr>
        <w:t>, such as Canada,</w:t>
      </w:r>
      <w:r w:rsidR="00562FB4">
        <w:rPr>
          <w:rFonts w:cs="Arial"/>
        </w:rPr>
        <w:t xml:space="preserve"> </w:t>
      </w:r>
      <w:r w:rsidRPr="006B5FF9">
        <w:rPr>
          <w:rFonts w:cs="Arial"/>
        </w:rPr>
        <w:t>by not issuing a statement supporting UNDRIP until 2010</w:t>
      </w:r>
      <w:r w:rsidR="003B58C9" w:rsidRPr="006B5FF9">
        <w:rPr>
          <w:rFonts w:cs="Arial"/>
        </w:rPr>
        <w:t xml:space="preserve"> </w:t>
      </w:r>
      <w:r w:rsidRPr="006B5FF9">
        <w:rPr>
          <w:rFonts w:cs="Arial"/>
        </w:rPr>
        <w:t>or including it in</w:t>
      </w:r>
      <w:r w:rsidR="00562FB4">
        <w:rPr>
          <w:rFonts w:cs="Arial"/>
        </w:rPr>
        <w:t>to any of</w:t>
      </w:r>
      <w:r w:rsidRPr="006B5FF9">
        <w:rPr>
          <w:rFonts w:cs="Arial"/>
        </w:rPr>
        <w:t xml:space="preserve"> their local legislation until six years later (Wood &amp; McIntosh, 2019).</w:t>
      </w:r>
    </w:p>
    <w:p w14:paraId="69EC0467" w14:textId="7FDD52CB" w:rsidR="00F355A3" w:rsidRPr="006B5FF9" w:rsidRDefault="00F355A3" w:rsidP="004F5036">
      <w:pPr>
        <w:rPr>
          <w:rFonts w:cs="Arial"/>
        </w:rPr>
      </w:pPr>
      <w:r w:rsidRPr="006B5FF9">
        <w:rPr>
          <w:rFonts w:cs="Arial"/>
        </w:rPr>
        <w:t xml:space="preserve">Moreover, in 2006, Bolivia elected the first Indigenous president. Evo Morales is an Aymara person born to a poor family of llama herders. He was the leader of </w:t>
      </w:r>
      <w:r w:rsidR="002F641E" w:rsidRPr="006B5FF9">
        <w:rPr>
          <w:rFonts w:cs="Arial"/>
        </w:rPr>
        <w:t>the</w:t>
      </w:r>
      <w:r w:rsidR="00562FB4">
        <w:rPr>
          <w:rFonts w:cs="Arial"/>
        </w:rPr>
        <w:t xml:space="preserve"> </w:t>
      </w:r>
      <w:r w:rsidR="00562FB4" w:rsidRPr="001B0CF0">
        <w:rPr>
          <w:rFonts w:cs="Arial"/>
        </w:rPr>
        <w:t xml:space="preserve">Movimiento al </w:t>
      </w:r>
      <w:r w:rsidR="00CD307C" w:rsidRPr="001B0CF0">
        <w:rPr>
          <w:rFonts w:cs="Arial"/>
        </w:rPr>
        <w:t>Socialism</w:t>
      </w:r>
      <w:r w:rsidR="002F641E" w:rsidRPr="006B5FF9">
        <w:rPr>
          <w:rFonts w:cs="Arial"/>
        </w:rPr>
        <w:t xml:space="preserve"> </w:t>
      </w:r>
      <w:r w:rsidR="00562FB4">
        <w:rPr>
          <w:rFonts w:cs="Arial"/>
        </w:rPr>
        <w:t>(</w:t>
      </w:r>
      <w:r w:rsidRPr="006B5FF9">
        <w:rPr>
          <w:rFonts w:cs="Arial"/>
        </w:rPr>
        <w:t xml:space="preserve">Movement </w:t>
      </w:r>
      <w:r w:rsidR="00562FB4">
        <w:rPr>
          <w:rFonts w:cs="Arial"/>
        </w:rPr>
        <w:t>to</w:t>
      </w:r>
      <w:r w:rsidRPr="006B5FF9">
        <w:rPr>
          <w:rFonts w:cs="Arial"/>
        </w:rPr>
        <w:t xml:space="preserve"> Socialism</w:t>
      </w:r>
      <w:r w:rsidR="00562FB4">
        <w:rPr>
          <w:rFonts w:cs="Arial"/>
        </w:rPr>
        <w:t xml:space="preserve">) </w:t>
      </w:r>
      <w:r w:rsidRPr="006B5FF9">
        <w:rPr>
          <w:rFonts w:cs="Arial"/>
        </w:rPr>
        <w:t>and a well-known activist who experienced racism, politically motivated arrests</w:t>
      </w:r>
      <w:r w:rsidR="002F641E" w:rsidRPr="006B5FF9">
        <w:rPr>
          <w:rFonts w:cs="Arial"/>
        </w:rPr>
        <w:t>,</w:t>
      </w:r>
      <w:r w:rsidRPr="006B5FF9">
        <w:rPr>
          <w:rFonts w:cs="Arial"/>
        </w:rPr>
        <w:t xml:space="preserve"> and abuse. Despite these challenges, he was elected to congress and then to the presidency (Blair &amp; Collyins, 2019). Choquehuanca Callisaya (2023) argued that Morales</w:t>
      </w:r>
      <w:r w:rsidR="00AE03A2" w:rsidRPr="006B5FF9">
        <w:rPr>
          <w:rFonts w:cs="Arial"/>
        </w:rPr>
        <w:t>’</w:t>
      </w:r>
      <w:r w:rsidR="002F641E" w:rsidRPr="006B5FF9">
        <w:rPr>
          <w:rFonts w:cs="Arial"/>
        </w:rPr>
        <w:t>s</w:t>
      </w:r>
      <w:r w:rsidRPr="006B5FF9">
        <w:rPr>
          <w:rFonts w:cs="Arial"/>
        </w:rPr>
        <w:t xml:space="preserve"> election emerged as a response to the crisis within the neoliberal model, reflecting widespread dissatisfaction and a desire for systemic change. </w:t>
      </w:r>
      <w:r w:rsidR="00562FB4">
        <w:rPr>
          <w:rFonts w:cs="Arial"/>
        </w:rPr>
        <w:t>Crabtree (2017) state</w:t>
      </w:r>
      <w:r w:rsidR="00CD307C">
        <w:rPr>
          <w:rFonts w:cs="Arial"/>
        </w:rPr>
        <w:t>,</w:t>
      </w:r>
      <w:r w:rsidR="00562FB4">
        <w:rPr>
          <w:rFonts w:cs="Arial"/>
        </w:rPr>
        <w:t xml:space="preserve"> </w:t>
      </w:r>
      <w:r w:rsidR="00B1227D" w:rsidRPr="006B5FF9">
        <w:rPr>
          <w:rFonts w:cs="Arial"/>
        </w:rPr>
        <w:t>“</w:t>
      </w:r>
      <w:r w:rsidRPr="006B5FF9">
        <w:rPr>
          <w:rFonts w:cs="Arial"/>
        </w:rPr>
        <w:t>The Morales administration sought to give Indigenous peoples more rights and greater influence in government, effectively breaking down traditional patterns of exclusion</w:t>
      </w:r>
      <w:r w:rsidR="00562FB4">
        <w:rPr>
          <w:rFonts w:cs="Arial"/>
        </w:rPr>
        <w:t>…</w:t>
      </w:r>
      <w:r w:rsidR="00B1227D" w:rsidRPr="006B5FF9">
        <w:rPr>
          <w:rFonts w:cs="Arial"/>
        </w:rPr>
        <w:t>”</w:t>
      </w:r>
      <w:r w:rsidRPr="006B5FF9">
        <w:rPr>
          <w:rFonts w:cs="Arial"/>
        </w:rPr>
        <w:t xml:space="preserve"> (p. 60). His election empowered both rural and urban Indigenous populations, shifting Bolivia</w:t>
      </w:r>
      <w:r w:rsidR="00AE03A2" w:rsidRPr="006B5FF9">
        <w:rPr>
          <w:rFonts w:cs="Arial"/>
        </w:rPr>
        <w:t>’</w:t>
      </w:r>
      <w:r w:rsidRPr="006B5FF9">
        <w:rPr>
          <w:rFonts w:cs="Arial"/>
        </w:rPr>
        <w:t>s historically exclusionary social structure. Morales</w:t>
      </w:r>
      <w:r w:rsidR="00AE03A2" w:rsidRPr="006B5FF9">
        <w:rPr>
          <w:rFonts w:cs="Arial"/>
        </w:rPr>
        <w:t>’</w:t>
      </w:r>
      <w:r w:rsidR="002F641E" w:rsidRPr="006B5FF9">
        <w:rPr>
          <w:rFonts w:cs="Arial"/>
        </w:rPr>
        <w:t>s</w:t>
      </w:r>
      <w:r w:rsidRPr="006B5FF9">
        <w:rPr>
          <w:rFonts w:cs="Arial"/>
        </w:rPr>
        <w:t xml:space="preserve"> presidency saw more women in power and addressed grassroots concerns, making significant improvements to living standards, reducing poverty</w:t>
      </w:r>
      <w:r w:rsidR="002F641E" w:rsidRPr="006B5FF9">
        <w:rPr>
          <w:rFonts w:cs="Arial"/>
        </w:rPr>
        <w:t>,</w:t>
      </w:r>
      <w:r w:rsidRPr="006B5FF9">
        <w:rPr>
          <w:rFonts w:cs="Arial"/>
        </w:rPr>
        <w:t xml:space="preserve"> and enhancing economic growth. His pro-Indigenous policies established Bolivia as a plurinational state.</w:t>
      </w:r>
    </w:p>
    <w:p w14:paraId="1E71E14D" w14:textId="71A8FC5C" w:rsidR="00F355A3" w:rsidRPr="006B5FF9" w:rsidRDefault="00F355A3" w:rsidP="004F5036">
      <w:pPr>
        <w:rPr>
          <w:rFonts w:cs="Arial"/>
        </w:rPr>
      </w:pPr>
      <w:r w:rsidRPr="006B5FF9">
        <w:rPr>
          <w:rFonts w:cs="Arial"/>
        </w:rPr>
        <w:t>President Morales</w:t>
      </w:r>
      <w:r w:rsidRPr="006B5FF9" w:rsidDel="0065468A">
        <w:rPr>
          <w:rFonts w:cs="Arial"/>
        </w:rPr>
        <w:t xml:space="preserve"> </w:t>
      </w:r>
      <w:r w:rsidRPr="006B5FF9">
        <w:rPr>
          <w:rFonts w:cs="Arial"/>
        </w:rPr>
        <w:t>encouraged the establishment of Bolivia</w:t>
      </w:r>
      <w:r w:rsidR="00AE03A2" w:rsidRPr="006B5FF9">
        <w:rPr>
          <w:rFonts w:cs="Arial"/>
        </w:rPr>
        <w:t>’</w:t>
      </w:r>
      <w:r w:rsidRPr="006B5FF9">
        <w:rPr>
          <w:rFonts w:cs="Arial"/>
        </w:rPr>
        <w:t xml:space="preserve">s intercultural and bilingual educational system to promote emotional and political reconciliation. This initiative aimed to decolonise education by prioritising </w:t>
      </w:r>
      <w:r w:rsidR="00BA0DFE" w:rsidRPr="006B5FF9">
        <w:rPr>
          <w:rFonts w:cs="Arial"/>
        </w:rPr>
        <w:t>Indigenous knowledges</w:t>
      </w:r>
      <w:r w:rsidRPr="006B5FF9">
        <w:rPr>
          <w:rFonts w:cs="Arial"/>
        </w:rPr>
        <w:t xml:space="preserve"> and languages (Corbetta et al., 2018; Internacional de la Educación América Latina, 2010). It allowed Indigenous children to learn in their native languages alongside Spanish, </w:t>
      </w:r>
      <w:r w:rsidR="002F641E" w:rsidRPr="006B5FF9">
        <w:rPr>
          <w:rFonts w:cs="Arial"/>
        </w:rPr>
        <w:t xml:space="preserve">which </w:t>
      </w:r>
      <w:r w:rsidRPr="006B5FF9">
        <w:rPr>
          <w:rFonts w:cs="Arial"/>
        </w:rPr>
        <w:t>represent</w:t>
      </w:r>
      <w:r w:rsidR="002F641E" w:rsidRPr="006B5FF9">
        <w:rPr>
          <w:rFonts w:cs="Arial"/>
        </w:rPr>
        <w:t>ed</w:t>
      </w:r>
      <w:r w:rsidRPr="006B5FF9">
        <w:rPr>
          <w:rFonts w:cs="Arial"/>
        </w:rPr>
        <w:t xml:space="preserve"> a significant political</w:t>
      </w:r>
      <w:r w:rsidR="00A45BB7">
        <w:rPr>
          <w:rFonts w:cs="Arial"/>
        </w:rPr>
        <w:t>—</w:t>
      </w:r>
      <w:r w:rsidRPr="006B5FF9">
        <w:rPr>
          <w:rFonts w:cs="Arial"/>
        </w:rPr>
        <w:lastRenderedPageBreak/>
        <w:t>and cultural</w:t>
      </w:r>
      <w:r w:rsidR="00A45BB7">
        <w:rPr>
          <w:rFonts w:cs="Arial"/>
        </w:rPr>
        <w:t>—</w:t>
      </w:r>
      <w:r w:rsidRPr="006B5FF9">
        <w:rPr>
          <w:rFonts w:cs="Arial"/>
        </w:rPr>
        <w:t xml:space="preserve">achievement. The large Indigenous population means this initiative makes more sense than a </w:t>
      </w:r>
      <w:r w:rsidR="006103DD" w:rsidRPr="006B5FF9">
        <w:rPr>
          <w:rFonts w:cs="Arial"/>
        </w:rPr>
        <w:t>W</w:t>
      </w:r>
      <w:r w:rsidRPr="006B5FF9">
        <w:rPr>
          <w:rFonts w:cs="Arial"/>
        </w:rPr>
        <w:t>estern</w:t>
      </w:r>
      <w:r w:rsidR="006103DD" w:rsidRPr="006B5FF9">
        <w:rPr>
          <w:rFonts w:cs="Arial"/>
        </w:rPr>
        <w:t>-</w:t>
      </w:r>
      <w:r w:rsidRPr="006B5FF9">
        <w:rPr>
          <w:rFonts w:cs="Arial"/>
        </w:rPr>
        <w:t>centred curriculum (Tamburini, 2020). The new</w:t>
      </w:r>
      <w:r w:rsidR="002F641E" w:rsidRPr="006B5FF9">
        <w:rPr>
          <w:rFonts w:cs="Arial"/>
        </w:rPr>
        <w:t>ly</w:t>
      </w:r>
      <w:r w:rsidRPr="006B5FF9">
        <w:rPr>
          <w:rFonts w:cs="Arial"/>
        </w:rPr>
        <w:t xml:space="preserve"> established </w:t>
      </w:r>
      <w:r w:rsidR="005173EC" w:rsidRPr="006B5FF9">
        <w:rPr>
          <w:rFonts w:cs="Arial"/>
        </w:rPr>
        <w:t>program</w:t>
      </w:r>
      <w:r w:rsidRPr="006B5FF9">
        <w:rPr>
          <w:rFonts w:cs="Arial"/>
        </w:rPr>
        <w:t xml:space="preserve"> also sought to address low literacy rates by aligning education with local community goals, and challenging historical inequalities in school</w:t>
      </w:r>
      <w:r w:rsidR="002F641E" w:rsidRPr="006B5FF9">
        <w:rPr>
          <w:rFonts w:cs="Arial"/>
        </w:rPr>
        <w:t>s</w:t>
      </w:r>
      <w:r w:rsidRPr="006B5FF9">
        <w:rPr>
          <w:rFonts w:cs="Arial"/>
        </w:rPr>
        <w:t>, which often cater to the oppressors rather than the oppressed.</w:t>
      </w:r>
    </w:p>
    <w:p w14:paraId="11DD0072" w14:textId="27BF77EB" w:rsidR="00F355A3" w:rsidRPr="006B5FF9" w:rsidRDefault="00F355A3" w:rsidP="004F5036">
      <w:pPr>
        <w:rPr>
          <w:rFonts w:cs="Arial"/>
        </w:rPr>
      </w:pPr>
      <w:r w:rsidRPr="006B5FF9">
        <w:rPr>
          <w:rFonts w:cs="Arial"/>
        </w:rPr>
        <w:t>Rigoberta Menchú played a major role in fighting for Indigenous rights and social justice in Guatemala. She won the 1992 Nobel Peace Prize for her work exposing Indigenous peoples</w:t>
      </w:r>
      <w:r w:rsidR="00EE3C27">
        <w:rPr>
          <w:rFonts w:cs="Arial"/>
        </w:rPr>
        <w:t>’</w:t>
      </w:r>
      <w:r w:rsidRPr="006B5FF9">
        <w:rPr>
          <w:rFonts w:cs="Arial"/>
        </w:rPr>
        <w:t xml:space="preserve"> struggles facing violence and inequality. Menchú is the first Indigenous woman to receive this award (Barrios-Klee, 2018) and played a crucial role in highlighting social issues frequently ignored under the umbrella of the capitalist hegemony. Across Latin America, policies labelled as </w:t>
      </w:r>
      <w:r w:rsidR="00B1227D" w:rsidRPr="006B5FF9">
        <w:rPr>
          <w:rFonts w:cs="Arial"/>
        </w:rPr>
        <w:t>“</w:t>
      </w:r>
      <w:r w:rsidRPr="006B5FF9">
        <w:rPr>
          <w:rFonts w:cs="Arial"/>
        </w:rPr>
        <w:t>democratisation</w:t>
      </w:r>
      <w:r w:rsidR="00B1227D" w:rsidRPr="006B5FF9">
        <w:rPr>
          <w:rFonts w:cs="Arial"/>
        </w:rPr>
        <w:t>”</w:t>
      </w:r>
      <w:r w:rsidRPr="006B5FF9">
        <w:rPr>
          <w:rFonts w:cs="Arial"/>
        </w:rPr>
        <w:t xml:space="preserve"> often align with neoliberal agendas that worsen inequality, especially for Indigenous communities. Indigenous people have actively resisted these policies to protect their rights, lands, and cultures, creating a strong movement resisting these changes (Zimmerman, 1999).</w:t>
      </w:r>
    </w:p>
    <w:p w14:paraId="120A2F6C" w14:textId="11C2F595" w:rsidR="00F355A3" w:rsidRPr="006B5FF9" w:rsidRDefault="00F355A3" w:rsidP="009760EF">
      <w:pPr>
        <w:pStyle w:val="Heading2"/>
        <w:numPr>
          <w:ilvl w:val="1"/>
          <w:numId w:val="9"/>
        </w:numPr>
        <w:ind w:hanging="1080"/>
        <w:rPr>
          <w:rFonts w:cs="Arial"/>
          <w:sz w:val="40"/>
        </w:rPr>
      </w:pPr>
      <w:bookmarkStart w:id="31" w:name="_Toc213238835"/>
      <w:r w:rsidRPr="006B5FF9">
        <w:rPr>
          <w:rFonts w:cs="Arial"/>
          <w:sz w:val="40"/>
        </w:rPr>
        <w:t xml:space="preserve">Lessons to </w:t>
      </w:r>
      <w:r w:rsidR="00CF3162" w:rsidRPr="006B5FF9">
        <w:rPr>
          <w:rFonts w:cs="Arial"/>
          <w:sz w:val="40"/>
        </w:rPr>
        <w:t>l</w:t>
      </w:r>
      <w:r w:rsidRPr="006B5FF9">
        <w:rPr>
          <w:rFonts w:cs="Arial"/>
          <w:sz w:val="40"/>
        </w:rPr>
        <w:t>earn</w:t>
      </w:r>
      <w:bookmarkEnd w:id="31"/>
    </w:p>
    <w:p w14:paraId="2BCA0812" w14:textId="1D6955E6" w:rsidR="00F355A3" w:rsidRPr="006B5FF9" w:rsidRDefault="00F355A3" w:rsidP="009760EF">
      <w:pPr>
        <w:pStyle w:val="Heading3"/>
        <w:numPr>
          <w:ilvl w:val="2"/>
          <w:numId w:val="9"/>
        </w:numPr>
        <w:ind w:left="1021" w:hanging="1021"/>
        <w:rPr>
          <w:rFonts w:ascii="Arial" w:hAnsi="Arial" w:cs="Arial"/>
        </w:rPr>
      </w:pPr>
      <w:bookmarkStart w:id="32" w:name="_Toc213238836"/>
      <w:r w:rsidRPr="006B5FF9">
        <w:rPr>
          <w:rFonts w:ascii="Arial" w:hAnsi="Arial" w:cs="Arial"/>
        </w:rPr>
        <w:t xml:space="preserve">Challenges </w:t>
      </w:r>
      <w:r w:rsidR="00CF3162" w:rsidRPr="006B5FF9">
        <w:rPr>
          <w:rFonts w:ascii="Arial" w:hAnsi="Arial" w:cs="Arial"/>
        </w:rPr>
        <w:t>f</w:t>
      </w:r>
      <w:r w:rsidR="00532694" w:rsidRPr="006B5FF9">
        <w:rPr>
          <w:rFonts w:ascii="Arial" w:hAnsi="Arial" w:cs="Arial"/>
        </w:rPr>
        <w:t xml:space="preserve">aced by </w:t>
      </w:r>
      <w:r w:rsidRPr="006B5FF9">
        <w:rPr>
          <w:rFonts w:ascii="Arial" w:hAnsi="Arial" w:cs="Arial"/>
        </w:rPr>
        <w:t xml:space="preserve">Indigenous </w:t>
      </w:r>
      <w:r w:rsidR="00CF3162" w:rsidRPr="006B5FF9">
        <w:rPr>
          <w:rFonts w:ascii="Arial" w:hAnsi="Arial" w:cs="Arial"/>
        </w:rPr>
        <w:t>peoples within the educational space</w:t>
      </w:r>
      <w:bookmarkEnd w:id="32"/>
    </w:p>
    <w:p w14:paraId="00A4591C" w14:textId="361FD9D9" w:rsidR="00F355A3" w:rsidRPr="006B5FF9" w:rsidRDefault="00F355A3" w:rsidP="004F5036">
      <w:pPr>
        <w:rPr>
          <w:rFonts w:cs="Arial"/>
        </w:rPr>
      </w:pPr>
      <w:r w:rsidRPr="006B5FF9">
        <w:rPr>
          <w:rFonts w:cs="Arial"/>
        </w:rPr>
        <w:t xml:space="preserve">Indigenous Australians face challenges in obtaining academic education, skills, knowledge, financial resources, and biases in leadership recruitment processes. It seems difficult for them to reclaim leadership and decision-making positions. Indigenous applicants are often positioned at a disadvantage compared </w:t>
      </w:r>
      <w:r w:rsidR="004F5882" w:rsidRPr="006B5FF9">
        <w:rPr>
          <w:rFonts w:cs="Arial"/>
        </w:rPr>
        <w:t>with</w:t>
      </w:r>
      <w:r w:rsidRPr="006B5FF9">
        <w:rPr>
          <w:rFonts w:cs="Arial"/>
        </w:rPr>
        <w:t xml:space="preserve"> outsiders holding advanced degrees, extensive work experience</w:t>
      </w:r>
      <w:r w:rsidR="006D2856" w:rsidRPr="006B5FF9">
        <w:rPr>
          <w:rFonts w:cs="Arial"/>
        </w:rPr>
        <w:t>,</w:t>
      </w:r>
      <w:r w:rsidRPr="006B5FF9">
        <w:rPr>
          <w:rFonts w:cs="Arial"/>
        </w:rPr>
        <w:t xml:space="preserve"> and experience in negotiating leverage with employers (Jaggi et al., 2024). A central reason for this challenge may be the under</w:t>
      </w:r>
      <w:r w:rsidR="00321A7A" w:rsidRPr="006B5FF9">
        <w:rPr>
          <w:rFonts w:cs="Arial"/>
        </w:rPr>
        <w:t>representation</w:t>
      </w:r>
      <w:r w:rsidRPr="006B5FF9">
        <w:rPr>
          <w:rFonts w:cs="Arial"/>
        </w:rPr>
        <w:t xml:space="preserve"> of Indigenous Australian</w:t>
      </w:r>
      <w:r w:rsidR="00EB6928" w:rsidRPr="006B5FF9">
        <w:rPr>
          <w:rFonts w:cs="Arial"/>
        </w:rPr>
        <w:t>s</w:t>
      </w:r>
      <w:r w:rsidRPr="006B5FF9">
        <w:rPr>
          <w:rFonts w:cs="Arial"/>
        </w:rPr>
        <w:t xml:space="preserve"> in managerial positions (Weerasinghe et al., 2023). Similarly, </w:t>
      </w:r>
      <w:r w:rsidR="00562FB4">
        <w:rPr>
          <w:rFonts w:cs="Arial"/>
        </w:rPr>
        <w:t xml:space="preserve">the issue has been considered in New Zealand, </w:t>
      </w:r>
      <w:r w:rsidR="00CD307C">
        <w:rPr>
          <w:rFonts w:cs="Arial"/>
        </w:rPr>
        <w:t>where</w:t>
      </w:r>
      <w:r w:rsidR="00562FB4">
        <w:rPr>
          <w:rFonts w:cs="Arial"/>
        </w:rPr>
        <w:t xml:space="preserve"> a study investigated the circumstances of </w:t>
      </w:r>
      <w:r w:rsidR="002E566D">
        <w:rPr>
          <w:rFonts w:cs="Arial"/>
        </w:rPr>
        <w:t xml:space="preserve">Māori leadership in higher education by </w:t>
      </w:r>
      <w:r w:rsidRPr="006B5FF9">
        <w:rPr>
          <w:rFonts w:cs="Arial"/>
        </w:rPr>
        <w:t xml:space="preserve">Povey et al. (2021a) Their findings illustrated how </w:t>
      </w:r>
      <w:r w:rsidR="006D2856" w:rsidRPr="006B5FF9">
        <w:rPr>
          <w:rFonts w:cs="Arial"/>
        </w:rPr>
        <w:t>Māori</w:t>
      </w:r>
      <w:r w:rsidRPr="006B5FF9">
        <w:rPr>
          <w:rFonts w:cs="Arial"/>
        </w:rPr>
        <w:t xml:space="preserve"> senior leaders navigate their successes to shape transformative change against a backdrop of organisational constraints. The authors argued that a strong link exists between having authority and creating opportunities to implement institutional change. The inclusion of more Indigenous leaders is needed to disrupt the status quo and enable equitable access for other Indigenous individuals seeking leadership positions.</w:t>
      </w:r>
    </w:p>
    <w:p w14:paraId="3BFB2DFC" w14:textId="29A20970" w:rsidR="00F355A3" w:rsidRPr="006B5FF9" w:rsidRDefault="00F355A3" w:rsidP="004F5036">
      <w:pPr>
        <w:rPr>
          <w:rFonts w:cs="Arial"/>
        </w:rPr>
      </w:pPr>
      <w:r w:rsidRPr="006B5FF9">
        <w:rPr>
          <w:rFonts w:cs="Arial"/>
        </w:rPr>
        <w:t xml:space="preserve">The general underestimation of Indigenous leaders and </w:t>
      </w:r>
      <w:r w:rsidR="009E4FAF" w:rsidRPr="006B5FF9">
        <w:rPr>
          <w:rFonts w:cs="Arial"/>
        </w:rPr>
        <w:t>E</w:t>
      </w:r>
      <w:r w:rsidRPr="006B5FF9">
        <w:rPr>
          <w:rFonts w:cs="Arial"/>
        </w:rPr>
        <w:t>lders is another challenge discussed in the literature. Within the Ecuadorian context, Wise et al. (20</w:t>
      </w:r>
      <w:r w:rsidR="002E566D">
        <w:rPr>
          <w:rFonts w:cs="Arial"/>
        </w:rPr>
        <w:t>18</w:t>
      </w:r>
      <w:r w:rsidRPr="006B5FF9">
        <w:rPr>
          <w:rFonts w:cs="Arial"/>
        </w:rPr>
        <w:t>) emphasised that Indigenous leaders are often well</w:t>
      </w:r>
      <w:r w:rsidR="006D2856" w:rsidRPr="006B5FF9">
        <w:rPr>
          <w:rFonts w:cs="Arial"/>
        </w:rPr>
        <w:t xml:space="preserve"> </w:t>
      </w:r>
      <w:r w:rsidRPr="006B5FF9">
        <w:rPr>
          <w:rFonts w:cs="Arial"/>
        </w:rPr>
        <w:t xml:space="preserve">informed, politically experienced, ethical, and deeply engaged in addressing higher education challenges. They also demonstrate strong professional relationships with educational institutions. However, </w:t>
      </w:r>
      <w:r w:rsidR="009E4FAF" w:rsidRPr="006B5FF9">
        <w:rPr>
          <w:rFonts w:cs="Arial"/>
        </w:rPr>
        <w:t>E</w:t>
      </w:r>
      <w:r w:rsidRPr="006B5FF9">
        <w:rPr>
          <w:rFonts w:cs="Arial"/>
        </w:rPr>
        <w:t xml:space="preserve">lders should be recognised for their essential role in integrating </w:t>
      </w:r>
      <w:r w:rsidR="00BA0DFE" w:rsidRPr="006B5FF9">
        <w:rPr>
          <w:rFonts w:cs="Arial"/>
        </w:rPr>
        <w:t>Indigenous knowledges</w:t>
      </w:r>
      <w:r w:rsidR="006D2856" w:rsidRPr="006B5FF9">
        <w:rPr>
          <w:rFonts w:cs="Arial"/>
        </w:rPr>
        <w:t xml:space="preserve"> because</w:t>
      </w:r>
      <w:r w:rsidRPr="006B5FF9">
        <w:rPr>
          <w:rFonts w:cs="Arial"/>
        </w:rPr>
        <w:t xml:space="preserve"> their presence has traditionally been a cornerstone of successful initiatives within Indigenous communities (</w:t>
      </w:r>
      <w:r w:rsidR="003E6E29" w:rsidRPr="006B5FF9">
        <w:rPr>
          <w:rFonts w:cs="Arial"/>
        </w:rPr>
        <w:t xml:space="preserve">R. </w:t>
      </w:r>
      <w:r w:rsidRPr="006B5FF9">
        <w:rPr>
          <w:rFonts w:cs="Arial"/>
        </w:rPr>
        <w:t>Robinson, 2023). Anthony-Stevens et al. (2022) argue</w:t>
      </w:r>
      <w:r w:rsidR="006D2856" w:rsidRPr="006B5FF9">
        <w:rPr>
          <w:rFonts w:cs="Arial"/>
        </w:rPr>
        <w:t>d</w:t>
      </w:r>
      <w:r w:rsidRPr="006B5FF9">
        <w:rPr>
          <w:rFonts w:cs="Arial"/>
        </w:rPr>
        <w:t xml:space="preserve"> that understanding the link between tribal knowledge, history, and contemporary realities is crucial for community </w:t>
      </w:r>
      <w:r w:rsidR="00321F08" w:rsidRPr="006B5FF9">
        <w:rPr>
          <w:rFonts w:cs="Arial"/>
        </w:rPr>
        <w:t>wellbeing</w:t>
      </w:r>
      <w:r w:rsidRPr="006B5FF9">
        <w:rPr>
          <w:rFonts w:cs="Arial"/>
        </w:rPr>
        <w:t xml:space="preserve">. This knowledge, deeply rooted in historical experience and the impacts of colonial disruption can only be accurately shared by </w:t>
      </w:r>
      <w:r w:rsidR="009E4FAF" w:rsidRPr="006B5FF9">
        <w:rPr>
          <w:rFonts w:cs="Arial"/>
        </w:rPr>
        <w:t>E</w:t>
      </w:r>
      <w:r w:rsidRPr="006B5FF9">
        <w:rPr>
          <w:rFonts w:cs="Arial"/>
        </w:rPr>
        <w:t xml:space="preserve">lders and the wider Indigenous community. Therefore, it is important for communities to gain local control over </w:t>
      </w:r>
      <w:r w:rsidRPr="006B5FF9">
        <w:rPr>
          <w:rFonts w:cs="Arial"/>
        </w:rPr>
        <w:lastRenderedPageBreak/>
        <w:t>their higher education, self-determination, and community development in harmony with their cultural aspirations (Jaggi et al., 2024).</w:t>
      </w:r>
    </w:p>
    <w:p w14:paraId="2E1FF9D6" w14:textId="5E876628" w:rsidR="00F355A3" w:rsidRPr="006B5FF9" w:rsidRDefault="00F355A3" w:rsidP="004F5036">
      <w:pPr>
        <w:rPr>
          <w:rFonts w:cs="Arial"/>
        </w:rPr>
      </w:pPr>
      <w:r w:rsidRPr="006B5FF9">
        <w:rPr>
          <w:rFonts w:cs="Arial"/>
        </w:rPr>
        <w:t>Individuals from minority groups are often marginalised in certain spheres</w:t>
      </w:r>
      <w:r w:rsidR="006D2856" w:rsidRPr="006B5FF9">
        <w:rPr>
          <w:rFonts w:cs="Arial"/>
        </w:rPr>
        <w:t xml:space="preserve"> because</w:t>
      </w:r>
      <w:r w:rsidRPr="006B5FF9">
        <w:rPr>
          <w:rFonts w:cs="Arial"/>
        </w:rPr>
        <w:t xml:space="preserve"> homogeneous groups tend to protect their membership to preserve self-esteem and a shared sense of identity. </w:t>
      </w:r>
      <w:r w:rsidR="004F5882" w:rsidRPr="006B5FF9">
        <w:rPr>
          <w:rFonts w:cs="Arial"/>
        </w:rPr>
        <w:t>Because of</w:t>
      </w:r>
      <w:r w:rsidRPr="006B5FF9">
        <w:rPr>
          <w:rFonts w:cs="Arial"/>
        </w:rPr>
        <w:t xml:space="preserve"> social categorisation</w:t>
      </w:r>
      <w:r w:rsidR="005E7E27" w:rsidRPr="006B5FF9">
        <w:rPr>
          <w:rFonts w:cs="Arial"/>
        </w:rPr>
        <w:t xml:space="preserve"> behaviours</w:t>
      </w:r>
      <w:r w:rsidRPr="006B5FF9">
        <w:rPr>
          <w:rFonts w:cs="Arial"/>
        </w:rPr>
        <w:t xml:space="preserve"> (Weerasinghe et al., 202</w:t>
      </w:r>
      <w:r w:rsidR="002E566D">
        <w:rPr>
          <w:rFonts w:cs="Arial"/>
        </w:rPr>
        <w:t>3</w:t>
      </w:r>
      <w:r w:rsidR="00E96CF9">
        <w:rPr>
          <w:rFonts w:cs="Arial"/>
        </w:rPr>
        <w:t>)</w:t>
      </w:r>
      <w:r w:rsidRPr="006B5FF9">
        <w:rPr>
          <w:rFonts w:cs="Arial"/>
        </w:rPr>
        <w:t xml:space="preserve">, minorities are more likely to be excluded from leadership positions and influential social networks. According to Anderson and Diamond (2020), traditional organisational methods employed by universities assume an effective </w:t>
      </w:r>
      <w:r w:rsidR="00B1227D" w:rsidRPr="006B5FF9">
        <w:rPr>
          <w:rFonts w:cs="Arial"/>
        </w:rPr>
        <w:t>“</w:t>
      </w:r>
      <w:r w:rsidRPr="006B5FF9">
        <w:rPr>
          <w:rFonts w:cs="Arial"/>
        </w:rPr>
        <w:t>pipeline</w:t>
      </w:r>
      <w:r w:rsidR="00B1227D" w:rsidRPr="006B5FF9">
        <w:rPr>
          <w:rFonts w:cs="Arial"/>
        </w:rPr>
        <w:t>”</w:t>
      </w:r>
      <w:r w:rsidRPr="006B5FF9">
        <w:rPr>
          <w:rFonts w:cs="Arial"/>
        </w:rPr>
        <w:t xml:space="preserve"> into senior leadership roles, whether professional or academic. These are insufficient to meet the Australian government</w:t>
      </w:r>
      <w:r w:rsidR="00AE03A2" w:rsidRPr="006B5FF9">
        <w:rPr>
          <w:rFonts w:cs="Arial"/>
        </w:rPr>
        <w:t>’</w:t>
      </w:r>
      <w:r w:rsidRPr="006B5FF9">
        <w:rPr>
          <w:rFonts w:cs="Arial"/>
        </w:rPr>
        <w:t xml:space="preserve">s targets for Indigenous employment growth. More importantly, these methods fail to address the aspirations of Indigenous </w:t>
      </w:r>
      <w:r w:rsidR="009E4FAF" w:rsidRPr="006B5FF9">
        <w:rPr>
          <w:rFonts w:cs="Arial"/>
        </w:rPr>
        <w:t>p</w:t>
      </w:r>
      <w:r w:rsidRPr="006B5FF9">
        <w:rPr>
          <w:rFonts w:cs="Arial"/>
        </w:rPr>
        <w:t>eoples</w:t>
      </w:r>
      <w:r w:rsidR="006D2856" w:rsidRPr="006B5FF9">
        <w:rPr>
          <w:rFonts w:cs="Arial"/>
        </w:rPr>
        <w:t xml:space="preserve"> because</w:t>
      </w:r>
      <w:r w:rsidRPr="006B5FF9">
        <w:rPr>
          <w:rFonts w:cs="Arial"/>
        </w:rPr>
        <w:t xml:space="preserve"> the institutional reforms envisioned by frameworks </w:t>
      </w:r>
      <w:r w:rsidR="006D2856" w:rsidRPr="006B5FF9">
        <w:rPr>
          <w:rFonts w:cs="Arial"/>
        </w:rPr>
        <w:t>such as</w:t>
      </w:r>
      <w:r w:rsidRPr="006B5FF9">
        <w:rPr>
          <w:rFonts w:cs="Arial"/>
        </w:rPr>
        <w:t xml:space="preserve"> UNDRIP cannot be achieved through conventional pipeline approaches. Consequently, leaders from minority backgrounds face significant barriers to advancement (see Capezio &amp; Mavisakalyan, 2016; McDonald &amp; Westphal, 2013).</w:t>
      </w:r>
    </w:p>
    <w:p w14:paraId="3B0FEACA" w14:textId="67F78488" w:rsidR="00F355A3" w:rsidRPr="006B5FF9" w:rsidRDefault="00F355A3" w:rsidP="004F5036">
      <w:pPr>
        <w:rPr>
          <w:rFonts w:cs="Arial"/>
        </w:rPr>
      </w:pPr>
      <w:r w:rsidRPr="006B5FF9">
        <w:rPr>
          <w:rFonts w:cs="Arial"/>
        </w:rPr>
        <w:t>Samantha Faulkner and Julie Lahn (2019) conducted interviews with 50 current or former Aboriginal and Torres Strait Islander employees who attained executive or senior executive service levels in the APS. Their research focused on identifying factors that either support or hinder career progression in the APS. The findings emphasised the value of informal mentoring and highlighted obstacles such as institutional biases, poor management practices, and the undervaluing of Indigenous skills and leadership styles. Faulkner and Lahn (2019) concluded that the APS needs to develop a strengths-based business case for Aboriginal and Torres Strait Islander employment.</w:t>
      </w:r>
    </w:p>
    <w:p w14:paraId="6CAF1621" w14:textId="1E563BB9" w:rsidR="00F355A3" w:rsidRPr="006B5FF9" w:rsidRDefault="00F355A3" w:rsidP="009760EF">
      <w:pPr>
        <w:pStyle w:val="Heading3"/>
        <w:numPr>
          <w:ilvl w:val="2"/>
          <w:numId w:val="9"/>
        </w:numPr>
        <w:ind w:left="1021" w:hanging="1021"/>
        <w:rPr>
          <w:rFonts w:ascii="Arial" w:hAnsi="Arial" w:cs="Arial"/>
        </w:rPr>
      </w:pPr>
      <w:bookmarkStart w:id="33" w:name="_Toc213238837"/>
      <w:r w:rsidRPr="006B5FF9">
        <w:rPr>
          <w:rFonts w:ascii="Arial" w:hAnsi="Arial" w:cs="Arial"/>
        </w:rPr>
        <w:t>Foster</w:t>
      </w:r>
      <w:r w:rsidR="00CF3162" w:rsidRPr="006B5FF9">
        <w:rPr>
          <w:rFonts w:ascii="Arial" w:hAnsi="Arial" w:cs="Arial"/>
        </w:rPr>
        <w:t xml:space="preserve"> collaborative research</w:t>
      </w:r>
      <w:bookmarkEnd w:id="33"/>
    </w:p>
    <w:p w14:paraId="13F0EC86" w14:textId="2D070521" w:rsidR="00F355A3" w:rsidRPr="006B5FF9" w:rsidRDefault="00F355A3" w:rsidP="004F5036">
      <w:pPr>
        <w:rPr>
          <w:rFonts w:cs="Arial"/>
        </w:rPr>
      </w:pPr>
      <w:r w:rsidRPr="006B5FF9">
        <w:rPr>
          <w:rFonts w:cs="Arial"/>
        </w:rPr>
        <w:t>The importance of collaborative research has been highlighted in the literature (Povey et al., 2021a; Russell et al., 2022; Wise et al., 2018). Wise et al. (2018) suggested that Indigenous leaders</w:t>
      </w:r>
      <w:r w:rsidR="00AE03A2" w:rsidRPr="006B5FF9">
        <w:rPr>
          <w:rFonts w:cs="Arial"/>
        </w:rPr>
        <w:t>’</w:t>
      </w:r>
      <w:r w:rsidRPr="006B5FF9">
        <w:rPr>
          <w:rFonts w:cs="Arial"/>
        </w:rPr>
        <w:t xml:space="preserve"> capacity for constructive collaboration helps to overcome both community and inter-nationality differences and present a unified Indigenous worldview. Povey et al. (2021a) also highlighted the importance of strong cultural identity and meaningful relationships.</w:t>
      </w:r>
    </w:p>
    <w:p w14:paraId="1CAE7FF6" w14:textId="039F74AC" w:rsidR="00F355A3" w:rsidRPr="006B5FF9" w:rsidRDefault="00F355A3" w:rsidP="004F5036">
      <w:pPr>
        <w:rPr>
          <w:rFonts w:cs="Arial"/>
        </w:rPr>
      </w:pPr>
      <w:r w:rsidRPr="006B5FF9">
        <w:rPr>
          <w:rFonts w:cs="Arial"/>
        </w:rPr>
        <w:t>However, to foster collaborative research, three key challenges must be addressed:</w:t>
      </w:r>
    </w:p>
    <w:p w14:paraId="6D6FCB71" w14:textId="26DB5E1A" w:rsidR="00F355A3" w:rsidRPr="006B5FF9" w:rsidRDefault="00F355A3" w:rsidP="00623AC6">
      <w:pPr>
        <w:spacing w:line="259" w:lineRule="auto"/>
        <w:ind w:left="720"/>
        <w:rPr>
          <w:rFonts w:cs="Arial"/>
        </w:rPr>
      </w:pPr>
      <w:r w:rsidRPr="006B5FF9">
        <w:rPr>
          <w:rFonts w:cs="Arial"/>
        </w:rPr>
        <w:t>(1) University researchers need to recognise that Indigenous people can play active roles in research projects</w:t>
      </w:r>
      <w:r w:rsidR="00781CAF" w:rsidRPr="006B5FF9">
        <w:rPr>
          <w:rFonts w:cs="Arial"/>
        </w:rPr>
        <w:t>.</w:t>
      </w:r>
    </w:p>
    <w:p w14:paraId="74DCAE66" w14:textId="0344290D" w:rsidR="00F355A3" w:rsidRPr="006B5FF9" w:rsidRDefault="00F355A3" w:rsidP="00623AC6">
      <w:pPr>
        <w:spacing w:line="259" w:lineRule="auto"/>
        <w:ind w:left="720"/>
        <w:rPr>
          <w:rFonts w:cs="Arial"/>
        </w:rPr>
      </w:pPr>
      <w:r w:rsidRPr="006B5FF9">
        <w:rPr>
          <w:rFonts w:cs="Arial"/>
        </w:rPr>
        <w:t>(2) Indigenous people must demonstrate confidence in having a meaningful voice within academic institutions</w:t>
      </w:r>
      <w:r w:rsidR="00781CAF" w:rsidRPr="006B5FF9">
        <w:rPr>
          <w:rFonts w:cs="Arial"/>
        </w:rPr>
        <w:t>.</w:t>
      </w:r>
    </w:p>
    <w:p w14:paraId="511B851A" w14:textId="41DD1138" w:rsidR="00F355A3" w:rsidRPr="006B5FF9" w:rsidRDefault="00F355A3" w:rsidP="00623AC6">
      <w:pPr>
        <w:spacing w:line="259" w:lineRule="auto"/>
        <w:ind w:left="720"/>
        <w:rPr>
          <w:rFonts w:cs="Arial"/>
        </w:rPr>
      </w:pPr>
      <w:r w:rsidRPr="006B5FF9">
        <w:rPr>
          <w:rFonts w:cs="Arial"/>
        </w:rPr>
        <w:t xml:space="preserve">(3) Indigenous peoples should see themselves as active collaborators with </w:t>
      </w:r>
      <w:r w:rsidR="009F470F" w:rsidRPr="006B5FF9">
        <w:rPr>
          <w:rFonts w:cs="Arial"/>
        </w:rPr>
        <w:t>agency</w:t>
      </w:r>
      <w:r w:rsidR="00482C65" w:rsidRPr="006B5FF9">
        <w:rPr>
          <w:rFonts w:cs="Arial"/>
        </w:rPr>
        <w:t>.</w:t>
      </w:r>
      <w:r w:rsidR="009F470F" w:rsidRPr="006B5FF9">
        <w:rPr>
          <w:rFonts w:cs="Arial"/>
        </w:rPr>
        <w:t xml:space="preserve"> (</w:t>
      </w:r>
      <w:r w:rsidRPr="006B5FF9">
        <w:rPr>
          <w:rFonts w:cs="Arial"/>
        </w:rPr>
        <w:t>Wise et al., 2018)</w:t>
      </w:r>
    </w:p>
    <w:p w14:paraId="27CE0EA3" w14:textId="1A3601F8" w:rsidR="00F355A3" w:rsidRPr="006B5FF9" w:rsidRDefault="00F355A3" w:rsidP="00623AC6">
      <w:pPr>
        <w:spacing w:line="259" w:lineRule="auto"/>
        <w:rPr>
          <w:rFonts w:cs="Arial"/>
        </w:rPr>
      </w:pPr>
      <w:r w:rsidRPr="006B5FF9">
        <w:rPr>
          <w:rFonts w:cs="Arial"/>
        </w:rPr>
        <w:t>Indigenous peoples</w:t>
      </w:r>
      <w:r w:rsidR="00E96CF9">
        <w:rPr>
          <w:rFonts w:cs="Arial"/>
        </w:rPr>
        <w:t>’</w:t>
      </w:r>
      <w:r w:rsidRPr="006B5FF9">
        <w:rPr>
          <w:rFonts w:cs="Arial"/>
        </w:rPr>
        <w:t xml:space="preserve"> confidence in being heard will likely precede their willingness to be an active participant. Hence, both parties need to feel they have a stake in the research project(s). Weerasinghe et al. (2023) buil</w:t>
      </w:r>
      <w:r w:rsidR="00482C65" w:rsidRPr="006B5FF9">
        <w:rPr>
          <w:rFonts w:cs="Arial"/>
        </w:rPr>
        <w:t>t</w:t>
      </w:r>
      <w:r w:rsidRPr="006B5FF9">
        <w:rPr>
          <w:rFonts w:cs="Arial"/>
        </w:rPr>
        <w:t xml:space="preserve"> on these ideas to explain how people think that they need to belong to a </w:t>
      </w:r>
      <w:bookmarkStart w:id="34" w:name="_Hlk207200213"/>
      <w:r w:rsidRPr="006B5FF9">
        <w:rPr>
          <w:rFonts w:cs="Arial"/>
        </w:rPr>
        <w:t>homogen</w:t>
      </w:r>
      <w:r w:rsidR="00482C65" w:rsidRPr="006B5FF9">
        <w:rPr>
          <w:rFonts w:cs="Arial"/>
        </w:rPr>
        <w:t>e</w:t>
      </w:r>
      <w:r w:rsidRPr="006B5FF9">
        <w:rPr>
          <w:rFonts w:cs="Arial"/>
        </w:rPr>
        <w:t>ous</w:t>
      </w:r>
      <w:bookmarkEnd w:id="34"/>
      <w:r w:rsidRPr="006B5FF9">
        <w:rPr>
          <w:rFonts w:cs="Arial"/>
        </w:rPr>
        <w:t xml:space="preserve"> group, presenting particular skills and characteristics before achieving a leadership position</w:t>
      </w:r>
      <w:r w:rsidR="00482C65" w:rsidRPr="006B5FF9">
        <w:rPr>
          <w:rFonts w:cs="Arial"/>
        </w:rPr>
        <w:t>, stating</w:t>
      </w:r>
      <w:r w:rsidRPr="006B5FF9">
        <w:rPr>
          <w:rFonts w:cs="Arial"/>
        </w:rPr>
        <w:t xml:space="preserve"> </w:t>
      </w:r>
      <w:r w:rsidR="00B1227D" w:rsidRPr="006B5FF9">
        <w:rPr>
          <w:rFonts w:cs="Arial"/>
        </w:rPr>
        <w:t>“</w:t>
      </w:r>
      <w:r w:rsidRPr="006B5FF9">
        <w:rPr>
          <w:rFonts w:cs="Arial"/>
        </w:rPr>
        <w:t>It appears that re-categorisation is possible; the candidate ceases to be the out-group as defined by their characteristics and is re-categorised according to their level of achievement or skill attainment</w:t>
      </w:r>
      <w:r w:rsidR="00B1227D" w:rsidRPr="006B5FF9">
        <w:rPr>
          <w:rFonts w:cs="Arial"/>
        </w:rPr>
        <w:t>”</w:t>
      </w:r>
      <w:r w:rsidRPr="006B5FF9">
        <w:rPr>
          <w:rFonts w:cs="Arial"/>
        </w:rPr>
        <w:t xml:space="preserve"> (p. 239).</w:t>
      </w:r>
    </w:p>
    <w:p w14:paraId="2714550A" w14:textId="4AD2C270" w:rsidR="00F355A3" w:rsidRPr="006B5FF9" w:rsidRDefault="00F355A3" w:rsidP="004F5036">
      <w:pPr>
        <w:rPr>
          <w:rFonts w:cs="Arial"/>
        </w:rPr>
      </w:pPr>
      <w:r w:rsidRPr="006B5FF9">
        <w:rPr>
          <w:rFonts w:cs="Arial"/>
        </w:rPr>
        <w:lastRenderedPageBreak/>
        <w:t xml:space="preserve">Fostering these collaborations </w:t>
      </w:r>
      <w:r w:rsidR="00D052A8" w:rsidRPr="006B5FF9">
        <w:rPr>
          <w:rFonts w:cs="Arial"/>
        </w:rPr>
        <w:t>may involve</w:t>
      </w:r>
      <w:r w:rsidRPr="006B5FF9">
        <w:rPr>
          <w:rFonts w:cs="Arial"/>
        </w:rPr>
        <w:t xml:space="preserve"> planning meetings </w:t>
      </w:r>
      <w:r w:rsidR="00BE0A23" w:rsidRPr="006B5FF9">
        <w:rPr>
          <w:rFonts w:cs="Arial"/>
        </w:rPr>
        <w:t xml:space="preserve">focused on </w:t>
      </w:r>
      <w:r w:rsidRPr="006B5FF9">
        <w:rPr>
          <w:rFonts w:cs="Arial"/>
        </w:rPr>
        <w:t xml:space="preserve">a clear set of practical developmental activities. </w:t>
      </w:r>
      <w:r w:rsidR="00BE0A23" w:rsidRPr="006B5FF9">
        <w:rPr>
          <w:rFonts w:cs="Arial"/>
        </w:rPr>
        <w:t xml:space="preserve">Defining specific </w:t>
      </w:r>
      <w:r w:rsidRPr="006B5FF9">
        <w:rPr>
          <w:rFonts w:cs="Arial"/>
        </w:rPr>
        <w:t xml:space="preserve">activities could avoid the perception of aimless discussion without immediate action. Collaborative relationships also require a </w:t>
      </w:r>
      <w:r w:rsidR="00B1227D" w:rsidRPr="006B5FF9">
        <w:rPr>
          <w:rFonts w:cs="Arial"/>
        </w:rPr>
        <w:t>“</w:t>
      </w:r>
      <w:r w:rsidRPr="006B5FF9">
        <w:rPr>
          <w:rFonts w:cs="Arial"/>
        </w:rPr>
        <w:t>long lead-time for development</w:t>
      </w:r>
      <w:r w:rsidR="00482C65" w:rsidRPr="006B5FF9">
        <w:rPr>
          <w:rFonts w:cs="Arial"/>
        </w:rPr>
        <w:t xml:space="preserve"> [which is]</w:t>
      </w:r>
      <w:r w:rsidRPr="006B5FF9">
        <w:rPr>
          <w:rFonts w:cs="Arial"/>
        </w:rPr>
        <w:t xml:space="preserve"> essential for building trust and respect between </w:t>
      </w:r>
      <w:r w:rsidR="00634373" w:rsidRPr="006B5FF9">
        <w:rPr>
          <w:rFonts w:cs="Arial"/>
        </w:rPr>
        <w:t>Indigenous</w:t>
      </w:r>
      <w:r w:rsidRPr="006B5FF9">
        <w:rPr>
          <w:rFonts w:cs="Arial"/>
        </w:rPr>
        <w:t xml:space="preserve"> leaders and the university</w:t>
      </w:r>
      <w:r w:rsidR="00B1227D" w:rsidRPr="006B5FF9">
        <w:rPr>
          <w:rFonts w:cs="Arial"/>
        </w:rPr>
        <w:t>”</w:t>
      </w:r>
      <w:r w:rsidR="009F470F" w:rsidRPr="006B5FF9">
        <w:rPr>
          <w:rFonts w:cs="Arial"/>
        </w:rPr>
        <w:t xml:space="preserve"> </w:t>
      </w:r>
      <w:r w:rsidRPr="006B5FF9">
        <w:rPr>
          <w:rFonts w:cs="Arial"/>
        </w:rPr>
        <w:t>(Wise et al., 2018, p. 343).</w:t>
      </w:r>
    </w:p>
    <w:p w14:paraId="2988B091" w14:textId="42F0EA58" w:rsidR="00F355A3" w:rsidRPr="006B5FF9" w:rsidRDefault="00F355A3" w:rsidP="009760EF">
      <w:pPr>
        <w:pStyle w:val="Heading2"/>
        <w:numPr>
          <w:ilvl w:val="1"/>
          <w:numId w:val="9"/>
        </w:numPr>
        <w:ind w:left="851" w:hanging="851"/>
        <w:rPr>
          <w:rFonts w:cs="Arial"/>
          <w:sz w:val="40"/>
        </w:rPr>
      </w:pPr>
      <w:bookmarkStart w:id="35" w:name="_Toc213238838"/>
      <w:r w:rsidRPr="006B5FF9">
        <w:rPr>
          <w:rFonts w:cs="Arial"/>
          <w:sz w:val="40"/>
        </w:rPr>
        <w:t xml:space="preserve">Previous </w:t>
      </w:r>
      <w:r w:rsidR="00CF3162" w:rsidRPr="006B5FF9">
        <w:rPr>
          <w:rFonts w:cs="Arial"/>
          <w:sz w:val="40"/>
        </w:rPr>
        <w:t>e</w:t>
      </w:r>
      <w:r w:rsidRPr="006B5FF9">
        <w:rPr>
          <w:rFonts w:cs="Arial"/>
          <w:sz w:val="40"/>
        </w:rPr>
        <w:t xml:space="preserve">xperiences </w:t>
      </w:r>
      <w:r w:rsidR="00746149" w:rsidRPr="006B5FF9">
        <w:rPr>
          <w:rFonts w:cs="Arial"/>
          <w:sz w:val="40"/>
        </w:rPr>
        <w:t>with</w:t>
      </w:r>
      <w:r w:rsidRPr="006B5FF9">
        <w:rPr>
          <w:rFonts w:cs="Arial"/>
          <w:sz w:val="40"/>
        </w:rPr>
        <w:t xml:space="preserve"> Indigenous </w:t>
      </w:r>
      <w:r w:rsidR="00CF3162" w:rsidRPr="006B5FF9">
        <w:rPr>
          <w:rFonts w:cs="Arial"/>
          <w:sz w:val="40"/>
        </w:rPr>
        <w:t>leadership in research</w:t>
      </w:r>
      <w:bookmarkEnd w:id="35"/>
    </w:p>
    <w:p w14:paraId="7BEA772D" w14:textId="2B25BF98" w:rsidR="00F355A3" w:rsidRPr="006B5FF9" w:rsidRDefault="00E175CE" w:rsidP="004F5036">
      <w:pPr>
        <w:rPr>
          <w:rFonts w:cs="Arial"/>
        </w:rPr>
      </w:pPr>
      <w:r w:rsidRPr="006B5FF9">
        <w:rPr>
          <w:rFonts w:cs="Arial"/>
        </w:rPr>
        <w:t>While it is widely acknowledged that strengthening leadership skills is crucial for effectively supporting workers, the existing literature provides limited guidance on developing these skills, particularly in Indigenous contexts.</w:t>
      </w:r>
      <w:r w:rsidR="00F355A3" w:rsidRPr="006B5FF9">
        <w:rPr>
          <w:rFonts w:cs="Arial"/>
        </w:rPr>
        <w:t xml:space="preserve"> In a Canadian study, Russell et al. (2022) claimed that students</w:t>
      </w:r>
      <w:r w:rsidR="00AE03A2" w:rsidRPr="006B5FF9">
        <w:rPr>
          <w:rFonts w:cs="Arial"/>
        </w:rPr>
        <w:t>’</w:t>
      </w:r>
      <w:r w:rsidR="00F355A3" w:rsidRPr="006B5FF9">
        <w:rPr>
          <w:rFonts w:cs="Arial"/>
        </w:rPr>
        <w:t xml:space="preserve"> voices were crucial to </w:t>
      </w:r>
      <w:r w:rsidRPr="006B5FF9">
        <w:rPr>
          <w:rFonts w:cs="Arial"/>
        </w:rPr>
        <w:t>fostering</w:t>
      </w:r>
      <w:r w:rsidR="00F355A3" w:rsidRPr="006B5FF9">
        <w:rPr>
          <w:rFonts w:cs="Arial"/>
        </w:rPr>
        <w:t xml:space="preserve"> a climate of inclusive excellence. They framed their project from a </w:t>
      </w:r>
      <w:r w:rsidR="00A15C07" w:rsidRPr="006B5FF9">
        <w:rPr>
          <w:rFonts w:cs="Arial"/>
        </w:rPr>
        <w:t>justice, equity, diversity, and inclusion</w:t>
      </w:r>
      <w:r w:rsidR="00F355A3" w:rsidRPr="006B5FF9">
        <w:rPr>
          <w:rFonts w:cs="Arial"/>
        </w:rPr>
        <w:t xml:space="preserve"> (JEDI) model (Mahar et al., 2021). This model highlights the critical role of student voices and the importance of intentionally incorporating student perspectives to strengthen JEDI-focused decision-making and foster a climate of inclusive excellence. The acronym includes key strategies designed to build these desired skills: </w:t>
      </w:r>
      <w:r w:rsidR="00B1227D" w:rsidRPr="006B5FF9">
        <w:rPr>
          <w:rFonts w:cs="Arial"/>
        </w:rPr>
        <w:t>“</w:t>
      </w:r>
      <w:r w:rsidR="00F355A3" w:rsidRPr="006B5FF9">
        <w:rPr>
          <w:rFonts w:cs="Arial"/>
        </w:rPr>
        <w:t>J</w:t>
      </w:r>
      <w:r w:rsidR="00B1227D" w:rsidRPr="006B5FF9">
        <w:rPr>
          <w:rFonts w:cs="Arial"/>
        </w:rPr>
        <w:t>”</w:t>
      </w:r>
      <w:r w:rsidR="00F355A3" w:rsidRPr="006B5FF9">
        <w:rPr>
          <w:rFonts w:cs="Arial"/>
        </w:rPr>
        <w:t xml:space="preserve"> stands for </w:t>
      </w:r>
      <w:r w:rsidR="009F4EE7" w:rsidRPr="006B5FF9">
        <w:rPr>
          <w:rFonts w:cs="Arial"/>
        </w:rPr>
        <w:t>j</w:t>
      </w:r>
      <w:r w:rsidR="00F355A3" w:rsidRPr="006B5FF9">
        <w:rPr>
          <w:rFonts w:cs="Arial"/>
        </w:rPr>
        <w:t xml:space="preserve">ustice and involves recognising and dismantling systemic barriers affecting </w:t>
      </w:r>
      <w:r w:rsidR="0092774B" w:rsidRPr="006B5FF9">
        <w:rPr>
          <w:rFonts w:cs="Arial"/>
        </w:rPr>
        <w:t>individuals</w:t>
      </w:r>
      <w:r w:rsidR="00AE03A2" w:rsidRPr="006B5FF9">
        <w:rPr>
          <w:rFonts w:cs="Arial"/>
        </w:rPr>
        <w:t>’</w:t>
      </w:r>
      <w:r w:rsidR="00F355A3" w:rsidRPr="006B5FF9">
        <w:rPr>
          <w:rFonts w:cs="Arial"/>
        </w:rPr>
        <w:t xml:space="preserve"> and groups</w:t>
      </w:r>
      <w:r w:rsidR="00AE03A2" w:rsidRPr="006B5FF9">
        <w:rPr>
          <w:rFonts w:cs="Arial"/>
        </w:rPr>
        <w:t>’</w:t>
      </w:r>
      <w:r w:rsidR="00F355A3" w:rsidRPr="006B5FF9">
        <w:rPr>
          <w:rFonts w:cs="Arial"/>
        </w:rPr>
        <w:t xml:space="preserve"> access to opportunities and resources. </w:t>
      </w:r>
      <w:r w:rsidR="00B1227D" w:rsidRPr="006B5FF9">
        <w:rPr>
          <w:rFonts w:cs="Arial"/>
        </w:rPr>
        <w:t>“</w:t>
      </w:r>
      <w:r w:rsidR="00F355A3" w:rsidRPr="006B5FF9">
        <w:rPr>
          <w:rFonts w:cs="Arial"/>
        </w:rPr>
        <w:t>E</w:t>
      </w:r>
      <w:r w:rsidR="00B1227D" w:rsidRPr="006B5FF9">
        <w:rPr>
          <w:rFonts w:cs="Arial"/>
        </w:rPr>
        <w:t>”</w:t>
      </w:r>
      <w:r w:rsidR="00F355A3" w:rsidRPr="006B5FF9">
        <w:rPr>
          <w:rFonts w:cs="Arial"/>
        </w:rPr>
        <w:t xml:space="preserve"> stands for </w:t>
      </w:r>
      <w:r w:rsidR="009E4FAF" w:rsidRPr="006B5FF9">
        <w:rPr>
          <w:rFonts w:cs="Arial"/>
        </w:rPr>
        <w:t>e</w:t>
      </w:r>
      <w:r w:rsidR="00F355A3" w:rsidRPr="006B5FF9">
        <w:rPr>
          <w:rFonts w:cs="Arial"/>
        </w:rPr>
        <w:t>quity</w:t>
      </w:r>
      <w:r w:rsidR="006C2E26">
        <w:rPr>
          <w:rFonts w:cs="Arial"/>
        </w:rPr>
        <w:t>—</w:t>
      </w:r>
      <w:r w:rsidR="00F355A3" w:rsidRPr="006B5FF9">
        <w:rPr>
          <w:rFonts w:cs="Arial"/>
        </w:rPr>
        <w:t>recognising, supporting</w:t>
      </w:r>
      <w:r w:rsidR="006C2E26">
        <w:rPr>
          <w:rFonts w:cs="Arial"/>
        </w:rPr>
        <w:t>,</w:t>
      </w:r>
      <w:r w:rsidR="00F355A3" w:rsidRPr="006B5FF9">
        <w:rPr>
          <w:rFonts w:cs="Arial"/>
        </w:rPr>
        <w:t xml:space="preserve"> and allocating resources to address the unique needs and challenges of individuals with the aim of ensuring opportunities for success and advancement. </w:t>
      </w:r>
      <w:r w:rsidR="00B1227D" w:rsidRPr="006B5FF9">
        <w:rPr>
          <w:rFonts w:cs="Arial"/>
        </w:rPr>
        <w:t>“</w:t>
      </w:r>
      <w:r w:rsidR="00F355A3" w:rsidRPr="006B5FF9">
        <w:rPr>
          <w:rFonts w:cs="Arial"/>
        </w:rPr>
        <w:t>D</w:t>
      </w:r>
      <w:r w:rsidR="00B1227D" w:rsidRPr="006B5FF9">
        <w:rPr>
          <w:rFonts w:cs="Arial"/>
        </w:rPr>
        <w:t>”</w:t>
      </w:r>
      <w:r w:rsidR="00F355A3" w:rsidRPr="006B5FF9">
        <w:rPr>
          <w:rFonts w:cs="Arial"/>
        </w:rPr>
        <w:t xml:space="preserve"> stands for </w:t>
      </w:r>
      <w:r w:rsidR="009E4FAF" w:rsidRPr="006B5FF9">
        <w:rPr>
          <w:rFonts w:cs="Arial"/>
        </w:rPr>
        <w:t>d</w:t>
      </w:r>
      <w:r w:rsidR="00F355A3" w:rsidRPr="006B5FF9">
        <w:rPr>
          <w:rFonts w:cs="Arial"/>
        </w:rPr>
        <w:t>iversity, and accepting and valuing each individual</w:t>
      </w:r>
      <w:r w:rsidR="00AE03A2" w:rsidRPr="006B5FF9">
        <w:rPr>
          <w:rFonts w:cs="Arial"/>
        </w:rPr>
        <w:t>’</w:t>
      </w:r>
      <w:r w:rsidR="00F355A3" w:rsidRPr="006B5FF9">
        <w:rPr>
          <w:rFonts w:cs="Arial"/>
        </w:rPr>
        <w:t>s characteristics, including age, ethnicity, sexual orientation, physical attributes, gender, socio</w:t>
      </w:r>
      <w:r w:rsidR="00793ADA">
        <w:rPr>
          <w:rFonts w:cs="Arial"/>
        </w:rPr>
        <w:t>-</w:t>
      </w:r>
      <w:r w:rsidR="00F355A3" w:rsidRPr="006B5FF9">
        <w:rPr>
          <w:rFonts w:cs="Arial"/>
        </w:rPr>
        <w:t>economic status, beliefs</w:t>
      </w:r>
      <w:r w:rsidR="00A15C07" w:rsidRPr="006B5FF9">
        <w:rPr>
          <w:rFonts w:cs="Arial"/>
        </w:rPr>
        <w:t>,</w:t>
      </w:r>
      <w:r w:rsidR="00F355A3" w:rsidRPr="006B5FF9">
        <w:rPr>
          <w:rFonts w:cs="Arial"/>
        </w:rPr>
        <w:t xml:space="preserve"> and origin. Finally, </w:t>
      </w:r>
      <w:r w:rsidR="006C2E26">
        <w:rPr>
          <w:rFonts w:cs="Arial"/>
        </w:rPr>
        <w:t>“</w:t>
      </w:r>
      <w:r w:rsidR="00F355A3" w:rsidRPr="006B5FF9">
        <w:rPr>
          <w:rFonts w:cs="Arial"/>
        </w:rPr>
        <w:t>I</w:t>
      </w:r>
      <w:r w:rsidR="006C2E26">
        <w:rPr>
          <w:rFonts w:cs="Arial"/>
        </w:rPr>
        <w:t>” stands for</w:t>
      </w:r>
      <w:r w:rsidR="00F355A3" w:rsidRPr="006B5FF9">
        <w:rPr>
          <w:rFonts w:cs="Arial"/>
        </w:rPr>
        <w:t xml:space="preserve"> inclusion</w:t>
      </w:r>
      <w:r w:rsidR="006C2E26">
        <w:rPr>
          <w:rFonts w:cs="Arial"/>
        </w:rPr>
        <w:t>—</w:t>
      </w:r>
      <w:r w:rsidR="00F355A3" w:rsidRPr="006B5FF9">
        <w:rPr>
          <w:rFonts w:cs="Arial"/>
        </w:rPr>
        <w:t>actively embracing, supporting</w:t>
      </w:r>
      <w:r w:rsidR="00A15C07" w:rsidRPr="006B5FF9">
        <w:rPr>
          <w:rFonts w:cs="Arial"/>
        </w:rPr>
        <w:t>,</w:t>
      </w:r>
      <w:r w:rsidR="00F355A3" w:rsidRPr="006B5FF9">
        <w:rPr>
          <w:rFonts w:cs="Arial"/>
        </w:rPr>
        <w:t xml:space="preserve"> and valuing individuals to empower them and maximis</w:t>
      </w:r>
      <w:r w:rsidR="00A15C07" w:rsidRPr="006B5FF9">
        <w:rPr>
          <w:rFonts w:cs="Arial"/>
        </w:rPr>
        <w:t>e</w:t>
      </w:r>
      <w:r w:rsidR="00F355A3" w:rsidRPr="006B5FF9">
        <w:rPr>
          <w:rFonts w:cs="Arial"/>
        </w:rPr>
        <w:t xml:space="preserve"> their belonging (Russell et al., 2022).</w:t>
      </w:r>
    </w:p>
    <w:p w14:paraId="594B1061" w14:textId="76E4D711" w:rsidR="009A47F7" w:rsidRPr="006B5FF9" w:rsidRDefault="00F355A3" w:rsidP="004F5036">
      <w:pPr>
        <w:rPr>
          <w:rFonts w:cs="Arial"/>
        </w:rPr>
      </w:pPr>
      <w:r w:rsidRPr="006B5FF9">
        <w:rPr>
          <w:rFonts w:cs="Arial"/>
        </w:rPr>
        <w:t>Russell et al. (2022</w:t>
      </w:r>
      <w:r w:rsidR="00734633" w:rsidRPr="006B5FF9">
        <w:rPr>
          <w:rFonts w:cs="Arial"/>
        </w:rPr>
        <w:t>) suggested</w:t>
      </w:r>
      <w:r w:rsidRPr="006B5FF9">
        <w:rPr>
          <w:rFonts w:cs="Arial"/>
        </w:rPr>
        <w:t xml:space="preserve"> that nothing could change without comprehensive training for faculty, staff</w:t>
      </w:r>
      <w:r w:rsidR="009A47F7" w:rsidRPr="006B5FF9">
        <w:rPr>
          <w:rFonts w:cs="Arial"/>
        </w:rPr>
        <w:t>,</w:t>
      </w:r>
      <w:r w:rsidRPr="006B5FF9">
        <w:rPr>
          <w:rFonts w:cs="Arial"/>
        </w:rPr>
        <w:t xml:space="preserve"> and administration members</w:t>
      </w:r>
      <w:r w:rsidR="009A47F7" w:rsidRPr="006B5FF9">
        <w:rPr>
          <w:rFonts w:cs="Arial"/>
        </w:rPr>
        <w:t xml:space="preserve"> that</w:t>
      </w:r>
      <w:r w:rsidR="006C2E26">
        <w:rPr>
          <w:rFonts w:cs="Arial"/>
        </w:rPr>
        <w:t>:</w:t>
      </w:r>
    </w:p>
    <w:p w14:paraId="6CEAE4A4" w14:textId="44E19234" w:rsidR="00F355A3" w:rsidRPr="006B5FF9" w:rsidRDefault="00F355A3" w:rsidP="009A47F7">
      <w:pPr>
        <w:ind w:left="709"/>
        <w:rPr>
          <w:rFonts w:cs="Arial"/>
          <w:lang w:eastAsia="en-AU"/>
        </w:rPr>
      </w:pPr>
      <w:r w:rsidRPr="006B5FF9">
        <w:rPr>
          <w:rFonts w:cs="Arial"/>
          <w:lang w:eastAsia="en-AU"/>
        </w:rPr>
        <w:t>includes the skills to create an environment in which students feel safe and comfortable to not only share their story/voice but also express their needs and identify possible barriers and obstacles. It is imperative that programming is aligned with and produces the expected outcomes of established strategic goals and objectives</w:t>
      </w:r>
      <w:r w:rsidR="009A47F7" w:rsidRPr="006B5FF9">
        <w:rPr>
          <w:rFonts w:cs="Arial"/>
          <w:lang w:eastAsia="en-AU"/>
        </w:rPr>
        <w:t>.</w:t>
      </w:r>
      <w:r w:rsidRPr="006B5FF9">
        <w:rPr>
          <w:rFonts w:cs="Arial"/>
          <w:lang w:eastAsia="en-AU"/>
        </w:rPr>
        <w:t xml:space="preserve"> (p. 301)</w:t>
      </w:r>
    </w:p>
    <w:p w14:paraId="0A526BFB" w14:textId="288441A5" w:rsidR="00F355A3" w:rsidRPr="006B5FF9" w:rsidRDefault="00F355A3" w:rsidP="004F5036">
      <w:pPr>
        <w:rPr>
          <w:rFonts w:cs="Arial"/>
        </w:rPr>
      </w:pPr>
      <w:r w:rsidRPr="006B5FF9">
        <w:rPr>
          <w:rFonts w:cs="Arial"/>
        </w:rPr>
        <w:t>Recent Australian research highlight</w:t>
      </w:r>
      <w:r w:rsidR="009A47F7" w:rsidRPr="006B5FF9">
        <w:rPr>
          <w:rFonts w:cs="Arial"/>
        </w:rPr>
        <w:t>ed</w:t>
      </w:r>
      <w:r w:rsidRPr="006B5FF9">
        <w:rPr>
          <w:rFonts w:cs="Arial"/>
        </w:rPr>
        <w:t xml:space="preserve"> the development of professional learning programs</w:t>
      </w:r>
      <w:r w:rsidR="009A47F7" w:rsidRPr="006B5FF9">
        <w:rPr>
          <w:rFonts w:cs="Arial"/>
        </w:rPr>
        <w:t>.</w:t>
      </w:r>
      <w:r w:rsidRPr="006B5FF9">
        <w:rPr>
          <w:rFonts w:cs="Arial"/>
        </w:rPr>
        <w:t xml:space="preserve"> Johnson and Flückiger (2022) gathered participants from various areas, including community </w:t>
      </w:r>
      <w:r w:rsidR="009E4FAF" w:rsidRPr="006B5FF9">
        <w:rPr>
          <w:rFonts w:cs="Arial"/>
        </w:rPr>
        <w:t>E</w:t>
      </w:r>
      <w:r w:rsidRPr="006B5FF9">
        <w:rPr>
          <w:rFonts w:cs="Arial"/>
        </w:rPr>
        <w:t xml:space="preserve">lders, school leaders, teachers, and Indigenous </w:t>
      </w:r>
      <w:r w:rsidR="009A47F7" w:rsidRPr="006B5FF9">
        <w:rPr>
          <w:rFonts w:cs="Arial"/>
        </w:rPr>
        <w:t>education workers</w:t>
      </w:r>
      <w:r w:rsidRPr="006B5FF9">
        <w:rPr>
          <w:rFonts w:cs="Arial"/>
        </w:rPr>
        <w:t xml:space="preserve"> (IEWs). These groups participated in a professional learning program aimed </w:t>
      </w:r>
      <w:r w:rsidR="00BD04AD" w:rsidRPr="006B5FF9">
        <w:rPr>
          <w:rFonts w:cs="Arial"/>
        </w:rPr>
        <w:t>to</w:t>
      </w:r>
      <w:r w:rsidRPr="006B5FF9">
        <w:rPr>
          <w:rFonts w:cs="Arial"/>
        </w:rPr>
        <w:t xml:space="preserve"> foster long-term family</w:t>
      </w:r>
      <w:r w:rsidR="009A47F7" w:rsidRPr="006B5FF9">
        <w:rPr>
          <w:rFonts w:cs="Arial"/>
        </w:rPr>
        <w:t>–</w:t>
      </w:r>
      <w:r w:rsidRPr="006B5FF9">
        <w:rPr>
          <w:rFonts w:cs="Arial"/>
        </w:rPr>
        <w:t>school</w:t>
      </w:r>
      <w:r w:rsidR="009A47F7" w:rsidRPr="006B5FF9">
        <w:rPr>
          <w:rFonts w:cs="Arial"/>
        </w:rPr>
        <w:t>–</w:t>
      </w:r>
      <w:r w:rsidRPr="006B5FF9">
        <w:rPr>
          <w:rFonts w:cs="Arial"/>
        </w:rPr>
        <w:t>community engagement and leadership in children</w:t>
      </w:r>
      <w:r w:rsidR="00AE03A2" w:rsidRPr="006B5FF9">
        <w:rPr>
          <w:rFonts w:cs="Arial"/>
        </w:rPr>
        <w:t>’</w:t>
      </w:r>
      <w:r w:rsidRPr="006B5FF9">
        <w:rPr>
          <w:rFonts w:cs="Arial"/>
        </w:rPr>
        <w:t xml:space="preserve">s reading. The program began with in-person workshops held in Far North Queensland, focusing on theories and practices related to shared leadership for improving literacy through involvement from families, schools, and the community. Initial contact with these communities was followed by on-site visits to build rapport with school leaders, community members, families, and IEWs. During the consultation and rapport-building phase, coalitions were established within each school, consisting of Indigenous </w:t>
      </w:r>
      <w:r w:rsidR="009E4FAF" w:rsidRPr="006B5FF9">
        <w:rPr>
          <w:rFonts w:cs="Arial"/>
        </w:rPr>
        <w:t>E</w:t>
      </w:r>
      <w:r w:rsidRPr="006B5FF9">
        <w:rPr>
          <w:rFonts w:cs="Arial"/>
        </w:rPr>
        <w:t>lders, school leaders, staff, IEWs, and families. The project</w:t>
      </w:r>
      <w:r w:rsidR="00AE03A2" w:rsidRPr="006B5FF9">
        <w:rPr>
          <w:rFonts w:cs="Arial"/>
        </w:rPr>
        <w:t>’</w:t>
      </w:r>
      <w:r w:rsidRPr="006B5FF9">
        <w:rPr>
          <w:rFonts w:cs="Arial"/>
        </w:rPr>
        <w:t>s findings reveal</w:t>
      </w:r>
      <w:r w:rsidR="00EB6928" w:rsidRPr="006B5FF9">
        <w:rPr>
          <w:rFonts w:cs="Arial"/>
        </w:rPr>
        <w:t>ed</w:t>
      </w:r>
      <w:r w:rsidRPr="006B5FF9">
        <w:rPr>
          <w:rFonts w:cs="Arial"/>
        </w:rPr>
        <w:t xml:space="preserve"> a strong desire for Indigenous knowledges to be actively integrated into the </w:t>
      </w:r>
      <w:r w:rsidRPr="006B5FF9">
        <w:rPr>
          <w:rFonts w:cs="Arial"/>
        </w:rPr>
        <w:lastRenderedPageBreak/>
        <w:t>various programs. Indigenous workers are crucial in driving intended changes, especially in the short term, by collaborating within coalitions to support Indigenous children</w:t>
      </w:r>
      <w:r w:rsidR="00AE03A2" w:rsidRPr="006B5FF9">
        <w:rPr>
          <w:rFonts w:cs="Arial"/>
        </w:rPr>
        <w:t>’</w:t>
      </w:r>
      <w:r w:rsidRPr="006B5FF9">
        <w:rPr>
          <w:rFonts w:cs="Arial"/>
        </w:rPr>
        <w:t>s reading. The role of IEWs should shift from a supplementary position to a more elevated leadership role. While this professional development program took place within school-level communities, it could be recontextuali</w:t>
      </w:r>
      <w:r w:rsidR="00EF6AD4" w:rsidRPr="006B5FF9">
        <w:rPr>
          <w:rFonts w:cs="Arial"/>
        </w:rPr>
        <w:t>s</w:t>
      </w:r>
      <w:r w:rsidRPr="006B5FF9">
        <w:rPr>
          <w:rFonts w:cs="Arial"/>
        </w:rPr>
        <w:t>ed for universities.</w:t>
      </w:r>
    </w:p>
    <w:p w14:paraId="17052E2A" w14:textId="00FC9EA6" w:rsidR="00F355A3" w:rsidRPr="006B5FF9" w:rsidRDefault="00F355A3" w:rsidP="004F5036">
      <w:pPr>
        <w:rPr>
          <w:rFonts w:cs="Arial"/>
        </w:rPr>
      </w:pPr>
      <w:r w:rsidRPr="006B5FF9">
        <w:rPr>
          <w:rFonts w:cs="Arial"/>
        </w:rPr>
        <w:t xml:space="preserve">Creating and developing mentorship programs and partnerships among stakeholders could also foster growth in this area (see Ma Rhea, 2015). In the United States, Endo (2020) noted that public declarations typically promote diversity, equity, and inclusion within their organisations. However, faculty demographics have remained unchanged, indicating that little progress has been made in fully achieving </w:t>
      </w:r>
      <w:r w:rsidR="007E1F00" w:rsidRPr="006B5FF9">
        <w:rPr>
          <w:rFonts w:cs="Arial"/>
        </w:rPr>
        <w:t>these</w:t>
      </w:r>
      <w:r w:rsidRPr="006B5FF9">
        <w:rPr>
          <w:rFonts w:cs="Arial"/>
        </w:rPr>
        <w:t xml:space="preserve"> objectives. Endo attempted to develop a new mentoring model that could address the sociocultural challenges faced by Black, Indigenous, and people of colour (BIPOC) at predominantly white institutions. A key concern is performance assessment and how trends </w:t>
      </w:r>
      <w:r w:rsidR="006F3CC4" w:rsidRPr="006B5FF9">
        <w:rPr>
          <w:rFonts w:cs="Arial"/>
        </w:rPr>
        <w:t>in</w:t>
      </w:r>
      <w:r w:rsidRPr="006B5FF9">
        <w:rPr>
          <w:rFonts w:cs="Arial"/>
        </w:rPr>
        <w:t xml:space="preserve"> these e</w:t>
      </w:r>
      <w:r w:rsidR="006F3CC4" w:rsidRPr="006B5FF9">
        <w:rPr>
          <w:rFonts w:cs="Arial"/>
        </w:rPr>
        <w:t>valuations influence</w:t>
      </w:r>
      <w:r w:rsidR="009635BF" w:rsidRPr="006B5FF9">
        <w:rPr>
          <w:rFonts w:cs="Arial"/>
        </w:rPr>
        <w:t xml:space="preserve"> promotion decisions</w:t>
      </w:r>
      <w:r w:rsidRPr="006B5FF9">
        <w:rPr>
          <w:rFonts w:cs="Arial"/>
        </w:rPr>
        <w:t xml:space="preserve">. According to Endo (2020) and Hinsdale (2016), the failure of some mentorship programs lies in deficit assumptions, </w:t>
      </w:r>
      <w:r w:rsidR="00697E44" w:rsidRPr="006B5FF9">
        <w:rPr>
          <w:rFonts w:cs="Arial"/>
        </w:rPr>
        <w:t>whereby</w:t>
      </w:r>
      <w:r w:rsidRPr="006B5FF9">
        <w:rPr>
          <w:rFonts w:cs="Arial"/>
        </w:rPr>
        <w:t xml:space="preserve"> the mentee is presumed to lack knowledge and skills (Hinsdale, 2016, p. 171). </w:t>
      </w:r>
      <w:r w:rsidR="00AC33D3" w:rsidRPr="006B5FF9">
        <w:rPr>
          <w:rFonts w:cs="Arial"/>
        </w:rPr>
        <w:t xml:space="preserve">Mentor-partners need equity-focused professional development, particularly in education and allied disciplines. </w:t>
      </w:r>
      <w:r w:rsidRPr="006B5FF9">
        <w:rPr>
          <w:rFonts w:cs="Arial"/>
        </w:rPr>
        <w:t>These disciplines often have an insufficient number of BIPOC faculty to serve as culturally relevant mentors for new faculty from similar sociocultural backgrounds (Cavazos, 2016).</w:t>
      </w:r>
    </w:p>
    <w:p w14:paraId="3CC8BAA7" w14:textId="2AEEF42A" w:rsidR="00F355A3" w:rsidRPr="006B5FF9" w:rsidRDefault="00F355A3" w:rsidP="004F5036">
      <w:pPr>
        <w:rPr>
          <w:rFonts w:cs="Arial"/>
        </w:rPr>
      </w:pPr>
      <w:r w:rsidRPr="006B5FF9">
        <w:rPr>
          <w:rFonts w:cs="Arial"/>
        </w:rPr>
        <w:t xml:space="preserve">Institutional leaders rarely offer structured support to mentoring pairs beyond making initial introductions. As a result, the success of the one-on-one mentoring model largely hinges on the compatibility between the mentee and mentor, particularly in terms of their communication styles and personalities. Ideally, mentorship programs should be framed under an equity focus, </w:t>
      </w:r>
      <w:r w:rsidR="000A5C53" w:rsidRPr="006B5FF9">
        <w:rPr>
          <w:rFonts w:cs="Arial"/>
        </w:rPr>
        <w:t>through which</w:t>
      </w:r>
      <w:r w:rsidRPr="006B5FF9">
        <w:rPr>
          <w:rFonts w:cs="Arial"/>
        </w:rPr>
        <w:t xml:space="preserve"> training emphasises a reciprocal relationship among and between individuals rather than adopting a deficit perspective. </w:t>
      </w:r>
      <w:r w:rsidR="00681543" w:rsidRPr="006B5FF9">
        <w:rPr>
          <w:rFonts w:cs="Arial"/>
        </w:rPr>
        <w:t xml:space="preserve">While mentor-partners provide valuable advice, paternalistic perspectives that assume faculty members are incapable of succeeding should be avoided. </w:t>
      </w:r>
      <w:r w:rsidRPr="006B5FF9">
        <w:rPr>
          <w:rFonts w:cs="Arial"/>
        </w:rPr>
        <w:t xml:space="preserve">Institutional leaders rarely offer structured support to mentoring pairs beyond making initial introductions. Importantly, Indigenous teacher mentors highlight </w:t>
      </w:r>
      <w:r w:rsidR="00B1227D" w:rsidRPr="006B5FF9">
        <w:rPr>
          <w:rFonts w:cs="Arial"/>
        </w:rPr>
        <w:t>“</w:t>
      </w:r>
      <w:r w:rsidRPr="006B5FF9">
        <w:rPr>
          <w:rFonts w:cs="Arial"/>
        </w:rPr>
        <w:t xml:space="preserve">a parallel approach to teaching, one that centres learning around a set of relationships rooted in place, community </w:t>
      </w:r>
      <w:r w:rsidR="00321F08" w:rsidRPr="006B5FF9">
        <w:rPr>
          <w:rFonts w:cs="Arial"/>
        </w:rPr>
        <w:t>wellbeing</w:t>
      </w:r>
      <w:r w:rsidRPr="006B5FF9">
        <w:rPr>
          <w:rFonts w:cs="Arial"/>
        </w:rPr>
        <w:t>, and cultural survival</w:t>
      </w:r>
      <w:r w:rsidR="00B1227D" w:rsidRPr="006B5FF9">
        <w:rPr>
          <w:rFonts w:cs="Arial"/>
        </w:rPr>
        <w:t>”</w:t>
      </w:r>
      <w:r w:rsidRPr="006B5FF9">
        <w:rPr>
          <w:rFonts w:cs="Arial"/>
        </w:rPr>
        <w:t xml:space="preserve"> (Anthony-Stevens et al., 2022, p. 100).</w:t>
      </w:r>
    </w:p>
    <w:p w14:paraId="7BAD77C0" w14:textId="2A625387" w:rsidR="00F355A3" w:rsidRPr="006B5FF9" w:rsidRDefault="00F355A3" w:rsidP="004F5036">
      <w:pPr>
        <w:rPr>
          <w:rFonts w:cs="Arial"/>
        </w:rPr>
      </w:pPr>
      <w:r w:rsidRPr="006B5FF9">
        <w:rPr>
          <w:rFonts w:cs="Arial"/>
        </w:rPr>
        <w:t xml:space="preserve">Endo (2020) offered a multi-level mentoring-partnership model that explicitly prioritises racial equity. Their approach is designed for predominantly </w:t>
      </w:r>
      <w:r w:rsidR="006103DD" w:rsidRPr="006B5FF9">
        <w:rPr>
          <w:rFonts w:cs="Arial"/>
        </w:rPr>
        <w:t>w</w:t>
      </w:r>
      <w:r w:rsidRPr="006B5FF9">
        <w:rPr>
          <w:rFonts w:cs="Arial"/>
        </w:rPr>
        <w:t xml:space="preserve">hite institutions to address racialised challenges while harnessing collective and individual strengths. This multi-level approach aims to foster collaboration and mutually beneficial professional relationships. Endo (2020) developed equity-centred mentoring partnerships to fundamentally change the approach by shifting from assimilating and integrating BIPOC faculty into predominantly </w:t>
      </w:r>
      <w:r w:rsidR="00521A38" w:rsidRPr="006B5FF9">
        <w:rPr>
          <w:rFonts w:cs="Arial"/>
        </w:rPr>
        <w:t>w</w:t>
      </w:r>
      <w:r w:rsidRPr="006B5FF9">
        <w:rPr>
          <w:rFonts w:cs="Arial"/>
        </w:rPr>
        <w:t xml:space="preserve">hite organisations to a model </w:t>
      </w:r>
      <w:r w:rsidR="000A5C53" w:rsidRPr="006B5FF9">
        <w:rPr>
          <w:rFonts w:cs="Arial"/>
        </w:rPr>
        <w:t>in which</w:t>
      </w:r>
      <w:r w:rsidRPr="006B5FF9">
        <w:rPr>
          <w:rFonts w:cs="Arial"/>
        </w:rPr>
        <w:t xml:space="preserve"> perceived or actual differences are embraced as strengths. This alternative should be grounded in equity mentoring partnerships (Endo, 2020). This author argues that this </w:t>
      </w:r>
      <w:r w:rsidR="00B1227D" w:rsidRPr="006B5FF9">
        <w:rPr>
          <w:rFonts w:cs="Arial"/>
        </w:rPr>
        <w:t>“</w:t>
      </w:r>
      <w:r w:rsidRPr="006B5FF9">
        <w:rPr>
          <w:rFonts w:cs="Arial"/>
        </w:rPr>
        <w:t>model decanters several assumptions and practices inherent in dominant mentoring frameworks</w:t>
      </w:r>
      <w:r w:rsidR="00B1227D" w:rsidRPr="006B5FF9">
        <w:rPr>
          <w:rFonts w:cs="Arial"/>
        </w:rPr>
        <w:t>”</w:t>
      </w:r>
      <w:r w:rsidRPr="006B5FF9">
        <w:rPr>
          <w:rFonts w:cs="Arial"/>
        </w:rPr>
        <w:t xml:space="preserve"> (p. 172). An equity-focused model recognises the various individuals and social networks that contribute to supporting a faculty member, shifting away from the common idea that a single person is mainly responsible for assisting a new colleague. An equity-based mentorship program highlights the importance of establishing reciprocal relationships among individuals (Bonus, 2020; Endo, 2020).</w:t>
      </w:r>
    </w:p>
    <w:p w14:paraId="48D7EDD8" w14:textId="03804D8F" w:rsidR="00F355A3" w:rsidRPr="006B5FF9" w:rsidRDefault="00F355A3" w:rsidP="004F5036">
      <w:pPr>
        <w:rPr>
          <w:rFonts w:cs="Arial"/>
        </w:rPr>
      </w:pPr>
      <w:r w:rsidRPr="006B5FF9">
        <w:rPr>
          <w:rFonts w:cs="Arial"/>
        </w:rPr>
        <w:lastRenderedPageBreak/>
        <w:t xml:space="preserve">In the </w:t>
      </w:r>
      <w:r w:rsidR="0043223C" w:rsidRPr="006B5FF9">
        <w:rPr>
          <w:rFonts w:cs="Arial"/>
        </w:rPr>
        <w:t>United States</w:t>
      </w:r>
      <w:r w:rsidRPr="006B5FF9">
        <w:rPr>
          <w:rFonts w:cs="Arial"/>
        </w:rPr>
        <w:t xml:space="preserve">, Anthony-Stevens et al. (2022) </w:t>
      </w:r>
      <w:r w:rsidR="000A5C53" w:rsidRPr="006B5FF9">
        <w:rPr>
          <w:rFonts w:cs="Arial"/>
        </w:rPr>
        <w:t xml:space="preserve">conducted </w:t>
      </w:r>
      <w:r w:rsidRPr="006B5FF9">
        <w:rPr>
          <w:rFonts w:cs="Arial"/>
        </w:rPr>
        <w:t>a qualitative study that explored the power of Indigenous mentorship to address change in perspective. The authors were inspired by the connection between educational leadership and the strength of nations, which drives the exploration of the role of master</w:t>
      </w:r>
      <w:r w:rsidR="000A5C53" w:rsidRPr="006B5FF9">
        <w:rPr>
          <w:rFonts w:cs="Arial"/>
        </w:rPr>
        <w:t>–</w:t>
      </w:r>
      <w:r w:rsidRPr="006B5FF9">
        <w:rPr>
          <w:rFonts w:cs="Arial"/>
        </w:rPr>
        <w:t>novice mentorship among Indigenous teachers. Indigenous mentorship is crucial in revitali</w:t>
      </w:r>
      <w:r w:rsidR="00EF6AD4" w:rsidRPr="006B5FF9">
        <w:rPr>
          <w:rFonts w:cs="Arial"/>
        </w:rPr>
        <w:t>s</w:t>
      </w:r>
      <w:r w:rsidRPr="006B5FF9">
        <w:rPr>
          <w:rFonts w:cs="Arial"/>
        </w:rPr>
        <w:t>ing and reclaiming Indigenous ways of knowing, being, and valuing through relational and intergenerational learning. These practices challenge and disrupt colonial influences within teacher education and school leadership. Mentorship programs might be particularly useful in areas with a general shortage of teachers of colour.</w:t>
      </w:r>
      <w:r w:rsidR="00C45D11" w:rsidRPr="006B5FF9">
        <w:rPr>
          <w:rFonts w:cs="Arial"/>
        </w:rPr>
        <w:t xml:space="preserve"> It is l</w:t>
      </w:r>
      <w:r w:rsidR="00734633" w:rsidRPr="006B5FF9">
        <w:rPr>
          <w:rFonts w:cs="Arial"/>
        </w:rPr>
        <w:t>ikely</w:t>
      </w:r>
      <w:r w:rsidR="00C45D11" w:rsidRPr="006B5FF9">
        <w:rPr>
          <w:rFonts w:cs="Arial"/>
        </w:rPr>
        <w:t xml:space="preserve"> that</w:t>
      </w:r>
      <w:r w:rsidR="00734633" w:rsidRPr="006B5FF9">
        <w:rPr>
          <w:rFonts w:cs="Arial"/>
        </w:rPr>
        <w:t xml:space="preserve"> e</w:t>
      </w:r>
      <w:r w:rsidRPr="006B5FF9">
        <w:rPr>
          <w:rFonts w:cs="Arial"/>
        </w:rPr>
        <w:t xml:space="preserve">ducators of colour leave or are pushed out of their positions at higher rates than their white counterparts. Targeted mentorship among teachers of colour </w:t>
      </w:r>
      <w:r w:rsidR="00C45D11" w:rsidRPr="006B5FF9">
        <w:rPr>
          <w:rFonts w:cs="Arial"/>
        </w:rPr>
        <w:t>might</w:t>
      </w:r>
      <w:r w:rsidRPr="006B5FF9">
        <w:rPr>
          <w:rFonts w:cs="Arial"/>
        </w:rPr>
        <w:t xml:space="preserve"> help them stay longer in the classroom. These mentorship programs try to target understanding settler colonial logics and how they have shaped schools. Mentors share their stories to make others aware of the everyday challenges they have faced in their lives. </w:t>
      </w:r>
      <w:r w:rsidR="000A5C53" w:rsidRPr="006B5FF9">
        <w:rPr>
          <w:rFonts w:cs="Arial"/>
        </w:rPr>
        <w:t xml:space="preserve">According to Anthony-Stevens et al. (2022), </w:t>
      </w:r>
      <w:r w:rsidR="00B1227D" w:rsidRPr="006B5FF9">
        <w:rPr>
          <w:rFonts w:cs="Arial"/>
        </w:rPr>
        <w:t>“</w:t>
      </w:r>
      <w:r w:rsidR="000A5C53" w:rsidRPr="006B5FF9">
        <w:rPr>
          <w:rFonts w:cs="Arial"/>
        </w:rPr>
        <w:t>a</w:t>
      </w:r>
      <w:r w:rsidRPr="006B5FF9">
        <w:rPr>
          <w:rFonts w:cs="Arial"/>
        </w:rPr>
        <w:t>ll mentors saw Indigenous leadership as a critical aspect of practicing sovereignty in Native-serving schools</w:t>
      </w:r>
      <w:r w:rsidR="00B1227D" w:rsidRPr="006B5FF9">
        <w:rPr>
          <w:rFonts w:cs="Arial"/>
        </w:rPr>
        <w:t>”</w:t>
      </w:r>
      <w:r w:rsidR="00781CAF" w:rsidRPr="006B5FF9">
        <w:rPr>
          <w:rFonts w:cs="Arial"/>
        </w:rPr>
        <w:t xml:space="preserve"> </w:t>
      </w:r>
      <w:r w:rsidRPr="006B5FF9">
        <w:rPr>
          <w:rFonts w:cs="Arial"/>
        </w:rPr>
        <w:t>(2022, p. 97). Mentors emphasised building relationships with the community and the environment as central to Indigenous learning philosophies.</w:t>
      </w:r>
    </w:p>
    <w:p w14:paraId="1ECC634B" w14:textId="2781E467" w:rsidR="00F355A3" w:rsidRPr="006B5FF9" w:rsidRDefault="00F355A3" w:rsidP="004F5036">
      <w:pPr>
        <w:rPr>
          <w:rFonts w:cs="Arial"/>
        </w:rPr>
      </w:pPr>
      <w:r w:rsidRPr="006B5FF9">
        <w:rPr>
          <w:rFonts w:cs="Arial"/>
        </w:rPr>
        <w:t xml:space="preserve">In Canada, </w:t>
      </w:r>
      <w:r w:rsidR="003E6E29" w:rsidRPr="006B5FF9">
        <w:rPr>
          <w:rFonts w:cs="Arial"/>
        </w:rPr>
        <w:t xml:space="preserve">I. M. </w:t>
      </w:r>
      <w:r w:rsidRPr="006B5FF9">
        <w:rPr>
          <w:rFonts w:cs="Arial"/>
        </w:rPr>
        <w:t xml:space="preserve">Robinson et al. (2019) identified the kinds of support that enabled </w:t>
      </w:r>
      <w:r w:rsidR="00C45D11" w:rsidRPr="006B5FF9">
        <w:rPr>
          <w:rFonts w:cs="Arial"/>
        </w:rPr>
        <w:t>Indigenous (</w:t>
      </w:r>
      <w:r w:rsidRPr="006B5FF9">
        <w:rPr>
          <w:rFonts w:cs="Arial"/>
        </w:rPr>
        <w:t>Mi</w:t>
      </w:r>
      <w:r w:rsidR="00AE03A2" w:rsidRPr="006B5FF9">
        <w:rPr>
          <w:rFonts w:cs="Arial"/>
        </w:rPr>
        <w:t>’</w:t>
      </w:r>
      <w:r w:rsidRPr="006B5FF9">
        <w:rPr>
          <w:rFonts w:cs="Arial"/>
        </w:rPr>
        <w:t>kmaw</w:t>
      </w:r>
      <w:r w:rsidR="000A5C53" w:rsidRPr="006B5FF9">
        <w:rPr>
          <w:rFonts w:cs="Arial"/>
        </w:rPr>
        <w:t xml:space="preserve">) </w:t>
      </w:r>
      <w:r w:rsidRPr="006B5FF9">
        <w:rPr>
          <w:rFonts w:cs="Arial"/>
        </w:rPr>
        <w:t>women educators to obtain and retain positions as school principals. A crucial element in this project was the existing collaboration between researchers and educators. They develop partnerships often inspired by decolonising methodologies. Mi</w:t>
      </w:r>
      <w:r w:rsidR="00AE03A2" w:rsidRPr="006B5FF9">
        <w:rPr>
          <w:rFonts w:cs="Arial"/>
        </w:rPr>
        <w:t>’</w:t>
      </w:r>
      <w:r w:rsidRPr="006B5FF9">
        <w:rPr>
          <w:rFonts w:cs="Arial"/>
        </w:rPr>
        <w:t>kmaw women have secured and maintained positions as school principals thanks to the unique support available within the Mi</w:t>
      </w:r>
      <w:r w:rsidR="00AE03A2" w:rsidRPr="006B5FF9">
        <w:rPr>
          <w:rFonts w:cs="Arial"/>
        </w:rPr>
        <w:t>’</w:t>
      </w:r>
      <w:r w:rsidRPr="006B5FF9">
        <w:rPr>
          <w:rFonts w:cs="Arial"/>
        </w:rPr>
        <w:t xml:space="preserve">kmaw context. The personal and professional support they receive has allowed them to thrive in leadership roles. </w:t>
      </w:r>
      <w:r w:rsidR="000A5C53" w:rsidRPr="006B5FF9">
        <w:rPr>
          <w:rFonts w:cs="Arial"/>
        </w:rPr>
        <w:t xml:space="preserve">I. M. Robinson et al. (2020) stated that </w:t>
      </w:r>
      <w:r w:rsidR="00B1227D" w:rsidRPr="006B5FF9">
        <w:rPr>
          <w:rFonts w:cs="Arial"/>
        </w:rPr>
        <w:t>“</w:t>
      </w:r>
      <w:r w:rsidR="000A5C53" w:rsidRPr="006B5FF9">
        <w:rPr>
          <w:rFonts w:cs="Arial"/>
        </w:rPr>
        <w:t>t</w:t>
      </w:r>
      <w:r w:rsidRPr="006B5FF9">
        <w:rPr>
          <w:rFonts w:cs="Arial"/>
        </w:rPr>
        <w:t>heir families, colleagues, and communities have served as role models and mentors in culture and leadership. Their ongoing educational and career support not only created opportunities but allowed the women to take advantage of them</w:t>
      </w:r>
      <w:r w:rsidR="00B1227D" w:rsidRPr="006B5FF9">
        <w:rPr>
          <w:rFonts w:cs="Arial"/>
        </w:rPr>
        <w:t>”</w:t>
      </w:r>
      <w:r w:rsidRPr="006B5FF9">
        <w:rPr>
          <w:rFonts w:cs="Arial"/>
        </w:rPr>
        <w:t xml:space="preserve"> (p. 706). Members of the Mi</w:t>
      </w:r>
      <w:r w:rsidR="00AE03A2" w:rsidRPr="006B5FF9">
        <w:rPr>
          <w:rFonts w:cs="Arial"/>
        </w:rPr>
        <w:t>’</w:t>
      </w:r>
      <w:r w:rsidRPr="006B5FF9">
        <w:rPr>
          <w:rFonts w:cs="Arial"/>
        </w:rPr>
        <w:t>kmaw school communities, including students, teachers, parents, and other community members, embrace their leadership styles, appreciate their contributions, and actively support them. These collaborations and organi</w:t>
      </w:r>
      <w:r w:rsidR="00EF6AD4" w:rsidRPr="006B5FF9">
        <w:rPr>
          <w:rFonts w:cs="Arial"/>
        </w:rPr>
        <w:t>s</w:t>
      </w:r>
      <w:r w:rsidRPr="006B5FF9">
        <w:rPr>
          <w:rFonts w:cs="Arial"/>
        </w:rPr>
        <w:t>ational backing provided the women with opportunities to learn about Mi</w:t>
      </w:r>
      <w:r w:rsidR="00AE03A2" w:rsidRPr="006B5FF9">
        <w:rPr>
          <w:rFonts w:cs="Arial"/>
        </w:rPr>
        <w:t>’</w:t>
      </w:r>
      <w:r w:rsidRPr="006B5FF9">
        <w:rPr>
          <w:rFonts w:cs="Arial"/>
        </w:rPr>
        <w:t>kmaw culture and leadership, build and sustain networks, and receive support in their hiring and retention as principals. While the specific contexts within Mi</w:t>
      </w:r>
      <w:r w:rsidR="00AE03A2" w:rsidRPr="006B5FF9">
        <w:rPr>
          <w:rFonts w:cs="Arial"/>
        </w:rPr>
        <w:t>’</w:t>
      </w:r>
      <w:r w:rsidRPr="006B5FF9">
        <w:rPr>
          <w:rFonts w:cs="Arial"/>
        </w:rPr>
        <w:t>kmaw cannot be replicated, certain elements of the support structures can be adopted by universities to aid in the hiring and retention of traditionally marginalised individuals in leadership roles.</w:t>
      </w:r>
    </w:p>
    <w:p w14:paraId="733BFCA8" w14:textId="1854722A" w:rsidR="00F355A3" w:rsidRPr="006B5FF9" w:rsidRDefault="00F355A3" w:rsidP="009760EF">
      <w:pPr>
        <w:pStyle w:val="Heading3"/>
        <w:numPr>
          <w:ilvl w:val="2"/>
          <w:numId w:val="9"/>
        </w:numPr>
        <w:ind w:left="1021" w:hanging="1021"/>
        <w:rPr>
          <w:rFonts w:ascii="Arial" w:hAnsi="Arial" w:cs="Arial"/>
        </w:rPr>
      </w:pPr>
      <w:bookmarkStart w:id="36" w:name="_Toc213238839"/>
      <w:r w:rsidRPr="006B5FF9">
        <w:rPr>
          <w:rFonts w:ascii="Arial" w:hAnsi="Arial" w:cs="Arial"/>
        </w:rPr>
        <w:t xml:space="preserve">Australian </w:t>
      </w:r>
      <w:r w:rsidR="00CF3162" w:rsidRPr="006B5FF9">
        <w:rPr>
          <w:rFonts w:ascii="Arial" w:hAnsi="Arial" w:cs="Arial"/>
        </w:rPr>
        <w:t>university context</w:t>
      </w:r>
      <w:bookmarkEnd w:id="36"/>
    </w:p>
    <w:p w14:paraId="5F58BACE" w14:textId="67451B7A" w:rsidR="00F355A3" w:rsidRPr="006B5FF9" w:rsidRDefault="00B40F83" w:rsidP="004F5036">
      <w:pPr>
        <w:rPr>
          <w:rFonts w:cs="Arial"/>
        </w:rPr>
      </w:pPr>
      <w:r w:rsidRPr="006B5FF9">
        <w:rPr>
          <w:rFonts w:cs="Arial"/>
        </w:rPr>
        <w:t xml:space="preserve">As a colonised country, </w:t>
      </w:r>
      <w:r w:rsidR="00F355A3" w:rsidRPr="006B5FF9">
        <w:rPr>
          <w:rFonts w:cs="Arial"/>
        </w:rPr>
        <w:t>Australia initially created its universities to establish and develop British knowledge (Ma Rhea &amp; Russell, 2012). Hence, post</w:t>
      </w:r>
      <w:r w:rsidRPr="006B5FF9">
        <w:rPr>
          <w:rFonts w:cs="Arial"/>
        </w:rPr>
        <w:t>-</w:t>
      </w:r>
      <w:r w:rsidR="00F355A3" w:rsidRPr="006B5FF9">
        <w:rPr>
          <w:rFonts w:cs="Arial"/>
        </w:rPr>
        <w:t xml:space="preserve">secondary institutions continue to perpetuate colonial beliefs and practices that negatively affect Indigenous communities. </w:t>
      </w:r>
      <w:r w:rsidR="004F5882" w:rsidRPr="006B5FF9">
        <w:rPr>
          <w:rFonts w:cs="Arial"/>
        </w:rPr>
        <w:t>T</w:t>
      </w:r>
      <w:r w:rsidR="00F355A3" w:rsidRPr="006B5FF9">
        <w:rPr>
          <w:rFonts w:cs="Arial"/>
        </w:rPr>
        <w:t>o challenge this issue, institutions must think beyond admission and retention</w:t>
      </w:r>
      <w:r w:rsidR="006B7D95">
        <w:rPr>
          <w:rFonts w:cs="Arial"/>
        </w:rPr>
        <w:t>, and support</w:t>
      </w:r>
      <w:r w:rsidR="00F355A3" w:rsidRPr="006B5FF9">
        <w:rPr>
          <w:rFonts w:cs="Arial"/>
        </w:rPr>
        <w:t xml:space="preserve"> Indigenous Australians </w:t>
      </w:r>
      <w:r w:rsidR="00663D0A">
        <w:rPr>
          <w:rFonts w:cs="Arial"/>
        </w:rPr>
        <w:t>to become</w:t>
      </w:r>
      <w:r w:rsidR="00F355A3" w:rsidRPr="006B5FF9">
        <w:rPr>
          <w:rFonts w:cs="Arial"/>
        </w:rPr>
        <w:t xml:space="preserve"> active </w:t>
      </w:r>
      <w:r w:rsidR="006438FD" w:rsidRPr="006B5FF9">
        <w:rPr>
          <w:rFonts w:cs="Arial"/>
        </w:rPr>
        <w:t>decision-makers</w:t>
      </w:r>
      <w:r w:rsidR="00F355A3" w:rsidRPr="006B5FF9">
        <w:rPr>
          <w:rFonts w:cs="Arial"/>
        </w:rPr>
        <w:t xml:space="preserve"> within the different institutions (Coates et al., 2019).</w:t>
      </w:r>
    </w:p>
    <w:p w14:paraId="6A0361C0" w14:textId="56A667A9" w:rsidR="00F355A3" w:rsidRPr="006B5FF9" w:rsidRDefault="00F355A3" w:rsidP="004F5036">
      <w:pPr>
        <w:rPr>
          <w:rFonts w:cs="Arial"/>
        </w:rPr>
      </w:pPr>
      <w:r w:rsidRPr="006B5FF9">
        <w:rPr>
          <w:rFonts w:cs="Arial"/>
        </w:rPr>
        <w:t xml:space="preserve">Indigenous Australian scholars have tried to understand the discrepancies in how the skills of Indigenous leaders are interpreted by the academy and eventually challenge the status quo, ensuring that Indigenous people become crucial in designing the future of the </w:t>
      </w:r>
      <w:r w:rsidRPr="006B5FF9">
        <w:rPr>
          <w:rFonts w:cs="Arial"/>
        </w:rPr>
        <w:lastRenderedPageBreak/>
        <w:t xml:space="preserve">Australian higher education sector. Often, Indigenous workers have sustained the status quo within education in Australia, which means that </w:t>
      </w:r>
      <w:r w:rsidR="00B1227D" w:rsidRPr="006B5FF9">
        <w:rPr>
          <w:rFonts w:cs="Arial"/>
        </w:rPr>
        <w:t>“</w:t>
      </w:r>
      <w:r w:rsidRPr="006B5FF9">
        <w:rPr>
          <w:rFonts w:cs="Arial"/>
        </w:rPr>
        <w:t>Indigenous people perform low-paid contract work with opaque job descriptions centred on assisting mostly non-Indigenous school leaders and teachers to deliver standard Western curricula and manage children</w:t>
      </w:r>
      <w:r w:rsidR="00AE03A2" w:rsidRPr="006B5FF9">
        <w:rPr>
          <w:rFonts w:cs="Arial"/>
        </w:rPr>
        <w:t>’</w:t>
      </w:r>
      <w:r w:rsidRPr="006B5FF9">
        <w:rPr>
          <w:rFonts w:cs="Arial"/>
        </w:rPr>
        <w:t>s behaviour</w:t>
      </w:r>
      <w:r w:rsidR="00B1227D" w:rsidRPr="006B5FF9">
        <w:rPr>
          <w:rFonts w:cs="Arial"/>
        </w:rPr>
        <w:t>”</w:t>
      </w:r>
      <w:r w:rsidRPr="006B5FF9">
        <w:rPr>
          <w:rFonts w:cs="Arial"/>
        </w:rPr>
        <w:t xml:space="preserve"> (Johnson &amp; Flückiger, 2022, p. 1). To understand the issue, Trudgett et al. (2021) gathered 80 participants</w:t>
      </w:r>
      <w:r w:rsidR="00793ADA">
        <w:rPr>
          <w:rFonts w:cs="Arial"/>
        </w:rPr>
        <w:t>—</w:t>
      </w:r>
      <w:r w:rsidRPr="006B5FF9">
        <w:rPr>
          <w:rFonts w:cs="Arial"/>
        </w:rPr>
        <w:t xml:space="preserve">a considerable number of participants for qualitative research. The participants worked in different groups and levels of university leadership. These participants reported the various roles they played inside universities and that often interfered with their desire to interrupt the status quo and provide others with tools to advance in their professional careers. For example, senior Indigenous leaders needed to take part in university initiatives and teaching duties such as Indigenising the curriculum and </w:t>
      </w:r>
      <w:r w:rsidR="00A67B1D" w:rsidRPr="006B5FF9">
        <w:rPr>
          <w:rFonts w:cs="Arial"/>
        </w:rPr>
        <w:t>providing</w:t>
      </w:r>
      <w:r w:rsidRPr="006B5FF9">
        <w:rPr>
          <w:rFonts w:cs="Arial"/>
        </w:rPr>
        <w:t xml:space="preserve"> pedagogical advice across all disciplines. Senior Indigenous leaders must also participate in research activities (</w:t>
      </w:r>
      <w:r w:rsidR="00793ADA">
        <w:rPr>
          <w:rFonts w:cs="Arial"/>
        </w:rPr>
        <w:t>for example,</w:t>
      </w:r>
      <w:r w:rsidRPr="006B5FF9">
        <w:rPr>
          <w:rFonts w:cs="Arial"/>
        </w:rPr>
        <w:t xml:space="preserve"> ethics, external funding,</w:t>
      </w:r>
      <w:r w:rsidR="00793ADA">
        <w:rPr>
          <w:rFonts w:cs="Arial"/>
        </w:rPr>
        <w:t xml:space="preserve"> and</w:t>
      </w:r>
      <w:r w:rsidRPr="006B5FF9">
        <w:rPr>
          <w:rFonts w:cs="Arial"/>
        </w:rPr>
        <w:t xml:space="preserve"> research strategies) and support Indigenous students via pastoral, cultural</w:t>
      </w:r>
      <w:r w:rsidR="00A94E48" w:rsidRPr="006B5FF9">
        <w:rPr>
          <w:rFonts w:cs="Arial"/>
        </w:rPr>
        <w:t>,</w:t>
      </w:r>
      <w:r w:rsidRPr="006B5FF9">
        <w:rPr>
          <w:rFonts w:cs="Arial"/>
        </w:rPr>
        <w:t xml:space="preserve"> and academic support.</w:t>
      </w:r>
    </w:p>
    <w:p w14:paraId="1EC9F8B1" w14:textId="757542EC" w:rsidR="00F355A3" w:rsidRPr="006B5FF9" w:rsidRDefault="00F355A3" w:rsidP="004F5036">
      <w:pPr>
        <w:rPr>
          <w:rFonts w:cs="Arial"/>
        </w:rPr>
      </w:pPr>
      <w:r w:rsidRPr="006B5FF9">
        <w:rPr>
          <w:rFonts w:cs="Arial"/>
        </w:rPr>
        <w:t xml:space="preserve">Indigenous academics seem to face numerous activities and limited time, many related to supporting Indigenous students, ensuring university principles are aligned with national Indigenous higher education priorities and international principles, </w:t>
      </w:r>
      <w:r w:rsidR="00321A7A" w:rsidRPr="006B5FF9">
        <w:rPr>
          <w:rFonts w:cs="Arial"/>
        </w:rPr>
        <w:t>and so on</w:t>
      </w:r>
      <w:r w:rsidRPr="006B5FF9">
        <w:rPr>
          <w:rFonts w:cs="Arial"/>
        </w:rPr>
        <w:t xml:space="preserve"> (Diversity Council Australia, 2022). This type of work is often referred to as a cultural load. Cultural load is positioned as an additional, and frequently invisible, workload assumed by Aboriginal and Torres Strait Islander people in the workplace (Australian Public Service Commission, 2023)</w:t>
      </w:r>
      <w:r w:rsidR="00A94E48" w:rsidRPr="006B5FF9">
        <w:rPr>
          <w:rFonts w:cs="Arial"/>
        </w:rPr>
        <w:t>, which</w:t>
      </w:r>
      <w:r w:rsidR="00793ADA">
        <w:rPr>
          <w:rFonts w:cs="Arial"/>
        </w:rPr>
        <w:t>:</w:t>
      </w:r>
    </w:p>
    <w:p w14:paraId="45564E08" w14:textId="33105A6B" w:rsidR="00F355A3" w:rsidRPr="006B5FF9" w:rsidRDefault="00F355A3" w:rsidP="00A67B1D">
      <w:pPr>
        <w:spacing w:line="259" w:lineRule="auto"/>
        <w:ind w:left="709"/>
        <w:rPr>
          <w:rFonts w:cs="Arial"/>
        </w:rPr>
      </w:pPr>
      <w:r w:rsidRPr="006B5FF9">
        <w:rPr>
          <w:rFonts w:cs="Arial"/>
        </w:rPr>
        <w:t>includes extra Indigenous-related work demands that non-Indigenous colleagues do not have, expectations to educate non-Indigenous colleagues about Aboriginal and Torres Strait Islander people and racism, and expectations to talk on behalf of all Aboriginal and/or Torres Strait Islander people</w:t>
      </w:r>
      <w:r w:rsidR="00AA70CC" w:rsidRPr="006B5FF9">
        <w:rPr>
          <w:rFonts w:cs="Arial"/>
        </w:rPr>
        <w:t>.</w:t>
      </w:r>
      <w:r w:rsidRPr="006B5FF9">
        <w:rPr>
          <w:rFonts w:cs="Arial"/>
        </w:rPr>
        <w:t xml:space="preserve"> (para. 1)</w:t>
      </w:r>
    </w:p>
    <w:p w14:paraId="1AFC576F" w14:textId="67A58EAE" w:rsidR="00F355A3" w:rsidRPr="006B5FF9" w:rsidRDefault="00A94E48" w:rsidP="004F5036">
      <w:pPr>
        <w:rPr>
          <w:rFonts w:cs="Arial"/>
        </w:rPr>
      </w:pPr>
      <w:r w:rsidRPr="006B5FF9">
        <w:rPr>
          <w:rFonts w:cs="Arial"/>
        </w:rPr>
        <w:t>In a</w:t>
      </w:r>
      <w:r w:rsidR="00F355A3" w:rsidRPr="006B5FF9">
        <w:rPr>
          <w:rFonts w:cs="Arial"/>
        </w:rPr>
        <w:t xml:space="preserve"> report</w:t>
      </w:r>
      <w:r w:rsidRPr="006B5FF9">
        <w:rPr>
          <w:rFonts w:cs="Arial"/>
        </w:rPr>
        <w:t>, the</w:t>
      </w:r>
      <w:r w:rsidR="00F355A3" w:rsidRPr="006B5FF9">
        <w:rPr>
          <w:rFonts w:cs="Arial"/>
        </w:rPr>
        <w:t xml:space="preserve"> Victorian Public Sector Commission (2024) added that </w:t>
      </w:r>
      <w:r w:rsidR="00B1227D" w:rsidRPr="006B5FF9">
        <w:rPr>
          <w:rFonts w:cs="Arial"/>
        </w:rPr>
        <w:t>“</w:t>
      </w:r>
      <w:r w:rsidR="00F355A3" w:rsidRPr="006B5FF9">
        <w:rPr>
          <w:rFonts w:cs="Arial"/>
        </w:rPr>
        <w:t>Aboriginal and/or Torres Strait Islander people are more likely to have caring responsibilities and cultural and/or community obligations outside of the workplace that non-Aboriginal co-workers do not have</w:t>
      </w:r>
      <w:r w:rsidR="00B1227D" w:rsidRPr="006B5FF9">
        <w:rPr>
          <w:rFonts w:cs="Arial"/>
        </w:rPr>
        <w:t>”</w:t>
      </w:r>
      <w:r w:rsidR="00F355A3" w:rsidRPr="006B5FF9">
        <w:rPr>
          <w:rFonts w:cs="Arial"/>
        </w:rPr>
        <w:t xml:space="preserve"> (para. 15). These responsibilities include caring for family members, serving on local advisory councils and boards, living and working off country, and more. Ultimately, Indigenous workers are burdened with obligations and tasks involving caring responsibilities and cultural-community roles. Furthermore, Povey et al. (2021b) suggested that Indigenous leaders be given the role of driving systemic change and bearing its weight. However, as Indigenous peoples remain underrepresented in the workforce, the workload is not equitably distributed.</w:t>
      </w:r>
    </w:p>
    <w:p w14:paraId="5DB2FE96" w14:textId="2F83099F" w:rsidR="00F355A3" w:rsidRPr="006B5FF9" w:rsidRDefault="00F355A3" w:rsidP="00F91052">
      <w:pPr>
        <w:rPr>
          <w:rFonts w:cs="Arial"/>
        </w:rPr>
      </w:pPr>
      <w:r w:rsidRPr="006B5FF9">
        <w:rPr>
          <w:rFonts w:cs="Arial"/>
        </w:rPr>
        <w:t xml:space="preserve">The concept of cultural load has started to be reframed to two terms: </w:t>
      </w:r>
      <w:r w:rsidR="00A94E48" w:rsidRPr="006B5FF9">
        <w:rPr>
          <w:rFonts w:cs="Arial"/>
        </w:rPr>
        <w:t>c</w:t>
      </w:r>
      <w:r w:rsidRPr="006B5FF9">
        <w:rPr>
          <w:rFonts w:cs="Arial"/>
        </w:rPr>
        <w:t xml:space="preserve">ultural responsibility and colonial load (Weenthunga Health Network, 2023). Reframing </w:t>
      </w:r>
      <w:r w:rsidR="00636CA8" w:rsidRPr="006B5FF9">
        <w:rPr>
          <w:rFonts w:cs="Arial"/>
        </w:rPr>
        <w:t xml:space="preserve">the </w:t>
      </w:r>
      <w:r w:rsidRPr="006B5FF9">
        <w:rPr>
          <w:rFonts w:cs="Arial"/>
        </w:rPr>
        <w:t xml:space="preserve">cultural load shifts the responsibility to where it should be: the colonial project. This is because culture is a strength. Cultural practices keep members of communities sane and well, so </w:t>
      </w:r>
      <w:r w:rsidR="00636CA8" w:rsidRPr="006B5FF9">
        <w:rPr>
          <w:rFonts w:cs="Arial"/>
        </w:rPr>
        <w:t xml:space="preserve">the </w:t>
      </w:r>
      <w:r w:rsidRPr="006B5FF9">
        <w:rPr>
          <w:rFonts w:cs="Arial"/>
        </w:rPr>
        <w:t xml:space="preserve">culture should not be a </w:t>
      </w:r>
      <w:r w:rsidR="00B1227D" w:rsidRPr="006B5FF9">
        <w:rPr>
          <w:rFonts w:cs="Arial"/>
        </w:rPr>
        <w:t>“</w:t>
      </w:r>
      <w:r w:rsidRPr="006B5FF9">
        <w:rPr>
          <w:rFonts w:cs="Arial"/>
        </w:rPr>
        <w:t>load</w:t>
      </w:r>
      <w:r w:rsidR="00B1227D" w:rsidRPr="006B5FF9">
        <w:rPr>
          <w:rFonts w:cs="Arial"/>
        </w:rPr>
        <w:t>”</w:t>
      </w:r>
      <w:r w:rsidRPr="006B5FF9">
        <w:rPr>
          <w:rFonts w:cs="Arial"/>
        </w:rPr>
        <w:t>, which implies a negative meaning. Indigenous peoples should not be responsible for the colonial project; settlers should bear that responsibility. The burden placed on Indigenous peoples by settlers and institutions consists of settlers</w:t>
      </w:r>
      <w:r w:rsidR="00AE03A2" w:rsidRPr="006B5FF9">
        <w:rPr>
          <w:rFonts w:cs="Arial"/>
        </w:rPr>
        <w:t>’</w:t>
      </w:r>
      <w:r w:rsidRPr="006B5FF9">
        <w:rPr>
          <w:rFonts w:cs="Arial"/>
        </w:rPr>
        <w:t xml:space="preserve"> biases, assumptions, expectations, and entitlements. This load can lead to harm, burnout, or the inability to maintain their cultural responsibilities. The colonial load </w:t>
      </w:r>
      <w:r w:rsidR="00D41B3F" w:rsidRPr="006B5FF9">
        <w:rPr>
          <w:rFonts w:cs="Arial"/>
        </w:rPr>
        <w:t xml:space="preserve">encompasses </w:t>
      </w:r>
      <w:r w:rsidRPr="006B5FF9">
        <w:rPr>
          <w:rFonts w:cs="Arial"/>
        </w:rPr>
        <w:t>working in isolation (tokenism),</w:t>
      </w:r>
      <w:r w:rsidR="00FC49DB" w:rsidRPr="006B5FF9">
        <w:rPr>
          <w:rFonts w:cs="Arial"/>
        </w:rPr>
        <w:t xml:space="preserve"> being</w:t>
      </w:r>
      <w:r w:rsidRPr="006B5FF9">
        <w:rPr>
          <w:rFonts w:cs="Arial"/>
        </w:rPr>
        <w:t xml:space="preserve"> expect</w:t>
      </w:r>
      <w:r w:rsidR="00FC49DB" w:rsidRPr="006B5FF9">
        <w:rPr>
          <w:rFonts w:cs="Arial"/>
        </w:rPr>
        <w:t xml:space="preserve">ed </w:t>
      </w:r>
      <w:r w:rsidRPr="006B5FF9">
        <w:rPr>
          <w:rFonts w:cs="Arial"/>
        </w:rPr>
        <w:t>to educate colleagues, having identities questioned,</w:t>
      </w:r>
      <w:r w:rsidR="00234531" w:rsidRPr="006B5FF9">
        <w:rPr>
          <w:rFonts w:cs="Arial"/>
        </w:rPr>
        <w:t xml:space="preserve"> facing</w:t>
      </w:r>
      <w:r w:rsidR="007E3C81" w:rsidRPr="006B5FF9">
        <w:rPr>
          <w:rFonts w:cs="Arial"/>
        </w:rPr>
        <w:t xml:space="preserve"> </w:t>
      </w:r>
      <w:r w:rsidRPr="006B5FF9">
        <w:rPr>
          <w:rFonts w:cs="Arial"/>
        </w:rPr>
        <w:t>deficit narratives a</w:t>
      </w:r>
      <w:r w:rsidR="007E3C81" w:rsidRPr="006B5FF9">
        <w:rPr>
          <w:rFonts w:cs="Arial"/>
        </w:rPr>
        <w:t>b</w:t>
      </w:r>
      <w:r w:rsidRPr="006B5FF9">
        <w:rPr>
          <w:rFonts w:cs="Arial"/>
        </w:rPr>
        <w:t>ou</w:t>
      </w:r>
      <w:r w:rsidR="007E3C81" w:rsidRPr="006B5FF9">
        <w:rPr>
          <w:rFonts w:cs="Arial"/>
        </w:rPr>
        <w:t>t</w:t>
      </w:r>
      <w:r w:rsidRPr="006B5FF9">
        <w:rPr>
          <w:rFonts w:cs="Arial"/>
        </w:rPr>
        <w:t xml:space="preserve"> Indigenous cultures and communities, and working unpaid out of necessity. </w:t>
      </w:r>
      <w:r w:rsidRPr="006B5FF9">
        <w:rPr>
          <w:rFonts w:cs="Arial"/>
        </w:rPr>
        <w:lastRenderedPageBreak/>
        <w:t xml:space="preserve">It is </w:t>
      </w:r>
      <w:r w:rsidR="008E11DA" w:rsidRPr="006B5FF9">
        <w:rPr>
          <w:rFonts w:cs="Arial"/>
        </w:rPr>
        <w:t>critical</w:t>
      </w:r>
      <w:r w:rsidRPr="006B5FF9">
        <w:rPr>
          <w:rFonts w:cs="Arial"/>
        </w:rPr>
        <w:t xml:space="preserve"> to consider the power </w:t>
      </w:r>
      <w:r w:rsidR="00985677" w:rsidRPr="006B5FF9">
        <w:rPr>
          <w:rFonts w:cs="Arial"/>
        </w:rPr>
        <w:t xml:space="preserve">of </w:t>
      </w:r>
      <w:r w:rsidRPr="006B5FF9">
        <w:rPr>
          <w:rFonts w:cs="Arial"/>
        </w:rPr>
        <w:t>colonial education policies in reproducing these types of practices (see</w:t>
      </w:r>
      <w:r w:rsidR="00532694" w:rsidRPr="006B5FF9">
        <w:rPr>
          <w:rFonts w:cs="Arial"/>
        </w:rPr>
        <w:t xml:space="preserve"> Anderson</w:t>
      </w:r>
      <w:r w:rsidR="00005B0C" w:rsidRPr="006B5FF9">
        <w:rPr>
          <w:rFonts w:cs="Arial"/>
        </w:rPr>
        <w:t>, Howe,</w:t>
      </w:r>
      <w:r w:rsidR="00002283" w:rsidRPr="006B5FF9">
        <w:rPr>
          <w:rFonts w:cs="Arial"/>
        </w:rPr>
        <w:t xml:space="preserve"> et al.</w:t>
      </w:r>
      <w:r w:rsidR="00532694" w:rsidRPr="006B5FF9">
        <w:rPr>
          <w:rFonts w:cs="Arial"/>
        </w:rPr>
        <w:t>, 2024</w:t>
      </w:r>
      <w:r w:rsidRPr="006B5FF9">
        <w:rPr>
          <w:rFonts w:cs="Arial"/>
        </w:rPr>
        <w:t xml:space="preserve">). Schooling legitimises </w:t>
      </w:r>
      <w:r w:rsidR="00D53E31" w:rsidRPr="006B5FF9">
        <w:rPr>
          <w:rFonts w:cs="Arial"/>
        </w:rPr>
        <w:t xml:space="preserve">the </w:t>
      </w:r>
      <w:r w:rsidRPr="006B5FF9">
        <w:rPr>
          <w:rFonts w:cs="Arial"/>
        </w:rPr>
        <w:t xml:space="preserve">Australian colonial past, particularly the deficit framing of </w:t>
      </w:r>
      <w:r w:rsidR="00BA0DFE" w:rsidRPr="006B5FF9">
        <w:rPr>
          <w:rFonts w:cs="Arial"/>
        </w:rPr>
        <w:t>Indigenous knowledges</w:t>
      </w:r>
      <w:r w:rsidRPr="006B5FF9">
        <w:rPr>
          <w:rFonts w:cs="Arial"/>
        </w:rPr>
        <w:t xml:space="preserve"> against </w:t>
      </w:r>
      <w:r w:rsidR="00D53E31" w:rsidRPr="006B5FF9">
        <w:rPr>
          <w:rFonts w:cs="Arial"/>
        </w:rPr>
        <w:t>Western</w:t>
      </w:r>
      <w:r w:rsidRPr="006B5FF9">
        <w:rPr>
          <w:rFonts w:cs="Arial"/>
        </w:rPr>
        <w:t xml:space="preserve"> knowledge </w:t>
      </w:r>
      <w:r w:rsidR="00532694" w:rsidRPr="006B5FF9">
        <w:rPr>
          <w:rFonts w:cs="Arial"/>
        </w:rPr>
        <w:t xml:space="preserve">(see </w:t>
      </w:r>
      <w:r w:rsidR="00002283" w:rsidRPr="006B5FF9">
        <w:rPr>
          <w:rFonts w:cs="Arial"/>
        </w:rPr>
        <w:t>Anderson</w:t>
      </w:r>
      <w:r w:rsidR="00005B0C" w:rsidRPr="006B5FF9">
        <w:rPr>
          <w:rFonts w:cs="Arial"/>
        </w:rPr>
        <w:t>, Howe,</w:t>
      </w:r>
      <w:r w:rsidR="00002283" w:rsidRPr="006B5FF9">
        <w:rPr>
          <w:rFonts w:cs="Arial"/>
        </w:rPr>
        <w:t xml:space="preserve"> et al., 2024</w:t>
      </w:r>
      <w:r w:rsidR="00532694" w:rsidRPr="006B5FF9">
        <w:rPr>
          <w:rFonts w:cs="Arial"/>
        </w:rPr>
        <w:t>)</w:t>
      </w:r>
    </w:p>
    <w:p w14:paraId="36DDA259" w14:textId="2A3060B1" w:rsidR="00F355A3" w:rsidRPr="006B5FF9" w:rsidRDefault="00F355A3" w:rsidP="00F91052">
      <w:pPr>
        <w:rPr>
          <w:rFonts w:cs="Arial"/>
        </w:rPr>
      </w:pPr>
      <w:r w:rsidRPr="006B5FF9">
        <w:rPr>
          <w:rFonts w:cs="Arial"/>
        </w:rPr>
        <w:t xml:space="preserve">Trudgett et al. (2021) noted that while senior executives and Indigenous academics might have different perspectives </w:t>
      </w:r>
      <w:r w:rsidR="00D53E31" w:rsidRPr="006B5FF9">
        <w:rPr>
          <w:rFonts w:cs="Arial"/>
        </w:rPr>
        <w:t>on</w:t>
      </w:r>
      <w:r w:rsidRPr="006B5FF9">
        <w:rPr>
          <w:rFonts w:cs="Arial"/>
        </w:rPr>
        <w:t xml:space="preserve"> the roles senior Indigenous leaders play, most of them agreed that it was an excellent opportunity to interrupt the status quo and dismantle power structures</w:t>
      </w:r>
      <w:r w:rsidR="00597AD3" w:rsidRPr="006B5FF9">
        <w:rPr>
          <w:rFonts w:cs="Arial"/>
        </w:rPr>
        <w:t>:</w:t>
      </w:r>
      <w:r w:rsidRPr="006B5FF9">
        <w:rPr>
          <w:rFonts w:cs="Arial"/>
        </w:rPr>
        <w:t xml:space="preserve"> </w:t>
      </w:r>
      <w:r w:rsidR="00B1227D" w:rsidRPr="006B5FF9">
        <w:rPr>
          <w:rFonts w:cs="Arial"/>
        </w:rPr>
        <w:t>“</w:t>
      </w:r>
      <w:r w:rsidRPr="006B5FF9">
        <w:rPr>
          <w:rFonts w:cs="Arial"/>
        </w:rPr>
        <w:t>The Senior Executives</w:t>
      </w:r>
      <w:r w:rsidR="00AE03A2" w:rsidRPr="006B5FF9">
        <w:rPr>
          <w:rFonts w:cs="Arial"/>
        </w:rPr>
        <w:t>’</w:t>
      </w:r>
      <w:r w:rsidRPr="006B5FF9">
        <w:rPr>
          <w:rFonts w:cs="Arial"/>
        </w:rPr>
        <w:t xml:space="preserve"> desire for strategic advancement in the Indigenous sphere seems to be echoed by the Indigenous staff, creating high expectations for the senior Indigenous leader to achieve visible outcomes</w:t>
      </w:r>
      <w:r w:rsidR="00B1227D" w:rsidRPr="006B5FF9">
        <w:rPr>
          <w:rFonts w:cs="Arial"/>
        </w:rPr>
        <w:t>”</w:t>
      </w:r>
      <w:r w:rsidRPr="006B5FF9">
        <w:rPr>
          <w:rFonts w:cs="Arial"/>
        </w:rPr>
        <w:t xml:space="preserve"> (Trudgett et al., 2021, p. 100). Indigenous leaders diligently work to transform higher education despite facing numerous systemic challenges. They seek to replace outdated institutional practices and are committed to establishing a fair, sustainable, and robust future for Indigenous education in universities while supporting Indigenous staff and offering them leadership opportunities (Povey et al., 2024; Trudgett et al., 2021).</w:t>
      </w:r>
    </w:p>
    <w:p w14:paraId="6FAA12B6" w14:textId="41216927" w:rsidR="00F355A3" w:rsidRPr="006B5FF9" w:rsidRDefault="00F355A3" w:rsidP="00F91052">
      <w:pPr>
        <w:rPr>
          <w:rFonts w:cs="Arial"/>
        </w:rPr>
      </w:pPr>
      <w:r w:rsidRPr="006B5FF9">
        <w:rPr>
          <w:rFonts w:cs="Arial"/>
        </w:rPr>
        <w:t>Finally, the Accelerating Indigenous Higher Education Project</w:t>
      </w:r>
      <w:r w:rsidRPr="006B5FF9">
        <w:rPr>
          <w:rFonts w:cs="Arial"/>
          <w:i/>
          <w:iCs/>
        </w:rPr>
        <w:t xml:space="preserve"> </w:t>
      </w:r>
      <w:r w:rsidRPr="006B5FF9">
        <w:rPr>
          <w:rFonts w:cs="Arial"/>
        </w:rPr>
        <w:t xml:space="preserve">used previous reports and recommendations, such as the Behrendt Review and </w:t>
      </w:r>
      <w:r w:rsidR="00597AD3" w:rsidRPr="006B5FF9">
        <w:rPr>
          <w:rFonts w:cs="Arial"/>
        </w:rPr>
        <w:t>N</w:t>
      </w:r>
      <w:r w:rsidRPr="006B5FF9">
        <w:rPr>
          <w:rFonts w:cs="Arial"/>
        </w:rPr>
        <w:t xml:space="preserve">ATSIHEC </w:t>
      </w:r>
      <w:r w:rsidR="00597AD3" w:rsidRPr="006B5FF9">
        <w:rPr>
          <w:rFonts w:cs="Arial"/>
        </w:rPr>
        <w:t xml:space="preserve">(National Aboriginal and Torres Strait Islander Higher Education Consortium) </w:t>
      </w:r>
      <w:r w:rsidRPr="006B5FF9">
        <w:rPr>
          <w:rFonts w:cs="Arial"/>
        </w:rPr>
        <w:t>recommendations, to help expedite changes in Indigenous education (Buckskin et al., 2018). The report aimed to update the evidence surrounding the subject to inform future actions, strategi</w:t>
      </w:r>
      <w:r w:rsidR="00EF6AD4" w:rsidRPr="006B5FF9">
        <w:rPr>
          <w:rFonts w:cs="Arial"/>
        </w:rPr>
        <w:t>s</w:t>
      </w:r>
      <w:r w:rsidRPr="006B5FF9">
        <w:rPr>
          <w:rFonts w:cs="Arial"/>
        </w:rPr>
        <w:t>e from the evidence into specific and measurable outcomes, focus on the most effective strategies that are practical</w:t>
      </w:r>
      <w:r w:rsidR="00597AD3" w:rsidRPr="006B5FF9">
        <w:rPr>
          <w:rFonts w:cs="Arial"/>
        </w:rPr>
        <w:t xml:space="preserve"> and </w:t>
      </w:r>
      <w:r w:rsidRPr="006B5FF9">
        <w:rPr>
          <w:rFonts w:cs="Arial"/>
        </w:rPr>
        <w:t>budget-conscious, and clearly outline which organisations or institutions will be responsible for them. To gather the data, the research team conducted roundtable forums and interviews with leaders and the workforce. They also analysed student participation and workforce data, examined interventions that had been shown to be replicable and effective, and assessed the alignment of future actions and strategies for implementation within national policy and potential funding by 2018.</w:t>
      </w:r>
    </w:p>
    <w:p w14:paraId="6A9CBCE9" w14:textId="2E234CE9" w:rsidR="00F355A3" w:rsidRPr="006B5FF9" w:rsidRDefault="00F355A3" w:rsidP="00F91052">
      <w:pPr>
        <w:rPr>
          <w:rFonts w:cs="Arial"/>
        </w:rPr>
      </w:pPr>
      <w:r w:rsidRPr="006B5FF9">
        <w:rPr>
          <w:rFonts w:cs="Arial"/>
        </w:rPr>
        <w:t>While seven key aspects were u</w:t>
      </w:r>
      <w:r w:rsidR="00636CA8" w:rsidRPr="006B5FF9">
        <w:rPr>
          <w:rFonts w:cs="Arial"/>
        </w:rPr>
        <w:t>s</w:t>
      </w:r>
      <w:r w:rsidRPr="006B5FF9">
        <w:rPr>
          <w:rFonts w:cs="Arial"/>
        </w:rPr>
        <w:t>ed to develop the data analysis, we are focusing on their reports about the first one</w:t>
      </w:r>
      <w:r w:rsidR="00793ADA">
        <w:rPr>
          <w:rFonts w:cs="Arial"/>
        </w:rPr>
        <w:t>—</w:t>
      </w:r>
      <w:r w:rsidR="004F5882" w:rsidRPr="006B5FF9">
        <w:rPr>
          <w:rFonts w:cs="Arial"/>
        </w:rPr>
        <w:t>g</w:t>
      </w:r>
      <w:r w:rsidRPr="006B5FF9">
        <w:rPr>
          <w:rFonts w:cs="Arial"/>
        </w:rPr>
        <w:t>overnance, strategy, and leadership</w:t>
      </w:r>
      <w:r w:rsidR="00793ADA">
        <w:rPr>
          <w:rFonts w:cs="Arial"/>
        </w:rPr>
        <w:t>—</w:t>
      </w:r>
      <w:r w:rsidR="004F5882" w:rsidRPr="006B5FF9">
        <w:rPr>
          <w:rFonts w:cs="Arial"/>
        </w:rPr>
        <w:t>because of</w:t>
      </w:r>
      <w:r w:rsidRPr="006B5FF9">
        <w:rPr>
          <w:rFonts w:cs="Arial"/>
        </w:rPr>
        <w:t xml:space="preserve"> the scope of this research. Fifteen universities across Australia appointed Indigenous senior leaders; however, only 52% of these leaders were members of the executive group. Some conclusions drawn by this research team include the potential to offer professional development to aspiring staff</w:t>
      </w:r>
      <w:r w:rsidR="00793ADA">
        <w:rPr>
          <w:rFonts w:cs="Arial"/>
        </w:rPr>
        <w:t>—</w:t>
      </w:r>
      <w:r w:rsidRPr="006B5FF9">
        <w:rPr>
          <w:rFonts w:cs="Arial"/>
        </w:rPr>
        <w:t>developed by senior staff</w:t>
      </w:r>
      <w:r w:rsidR="00793ADA">
        <w:rPr>
          <w:rFonts w:cs="Arial"/>
        </w:rPr>
        <w:t>—</w:t>
      </w:r>
      <w:r w:rsidRPr="006B5FF9">
        <w:rPr>
          <w:rFonts w:cs="Arial"/>
        </w:rPr>
        <w:t>so that the aspiring group can cultivate skills, knowledge sets, networks, and experience for accessing positions at the next level of leadership. These professional development programs should be designed by the Australian state governments and universities.</w:t>
      </w:r>
    </w:p>
    <w:p w14:paraId="1A082CF5" w14:textId="417A184C" w:rsidR="00F355A3" w:rsidRPr="006B5FF9" w:rsidRDefault="00F355A3" w:rsidP="00F91052">
      <w:pPr>
        <w:rPr>
          <w:rFonts w:cs="Arial"/>
        </w:rPr>
      </w:pPr>
      <w:r w:rsidRPr="006B5FF9">
        <w:rPr>
          <w:rFonts w:cs="Arial"/>
        </w:rPr>
        <w:t xml:space="preserve">The </w:t>
      </w:r>
      <w:bookmarkStart w:id="37" w:name="_Hlk206864778"/>
      <w:r w:rsidRPr="006B5FF9">
        <w:rPr>
          <w:rFonts w:cs="Arial"/>
        </w:rPr>
        <w:t xml:space="preserve">Accelerating Indigenous </w:t>
      </w:r>
      <w:r w:rsidR="00913370" w:rsidRPr="006B5FF9">
        <w:rPr>
          <w:rFonts w:cs="Arial"/>
        </w:rPr>
        <w:t>Higher Education</w:t>
      </w:r>
      <w:r w:rsidRPr="006B5FF9">
        <w:rPr>
          <w:rFonts w:cs="Arial"/>
        </w:rPr>
        <w:t xml:space="preserve"> report</w:t>
      </w:r>
      <w:bookmarkEnd w:id="37"/>
      <w:r w:rsidRPr="006B5FF9">
        <w:rPr>
          <w:rFonts w:cs="Arial"/>
        </w:rPr>
        <w:t xml:space="preserve"> established that strong leadership and effective management are crucial factors for attracting, developing, and retaining the Indigenous academic workforce. Specifically concerning leadership, this report recommends adopting effective leadership models, clarifying responsibilities and accountabilities, and recognising the unique knowledge and experiences that Indigenous peoples can contribute culturally, intellectually, and socially.</w:t>
      </w:r>
    </w:p>
    <w:p w14:paraId="46B18593" w14:textId="02F5ADCD" w:rsidR="00F355A3" w:rsidRPr="006B5FF9" w:rsidRDefault="00F355A3" w:rsidP="009760EF">
      <w:pPr>
        <w:pStyle w:val="Heading3"/>
        <w:numPr>
          <w:ilvl w:val="2"/>
          <w:numId w:val="9"/>
        </w:numPr>
        <w:ind w:left="1021" w:hanging="1021"/>
        <w:rPr>
          <w:rFonts w:ascii="Arial" w:hAnsi="Arial" w:cs="Arial"/>
        </w:rPr>
      </w:pPr>
      <w:bookmarkStart w:id="38" w:name="_Toc213238840"/>
      <w:r w:rsidRPr="006B5FF9">
        <w:rPr>
          <w:rFonts w:ascii="Arial" w:hAnsi="Arial" w:cs="Arial"/>
        </w:rPr>
        <w:lastRenderedPageBreak/>
        <w:t xml:space="preserve">University </w:t>
      </w:r>
      <w:r w:rsidR="00CF3162" w:rsidRPr="006B5FF9">
        <w:rPr>
          <w:rFonts w:ascii="Arial" w:hAnsi="Arial" w:cs="Arial"/>
        </w:rPr>
        <w:t>e</w:t>
      </w:r>
      <w:r w:rsidR="00532694" w:rsidRPr="006B5FF9">
        <w:rPr>
          <w:rFonts w:ascii="Arial" w:hAnsi="Arial" w:cs="Arial"/>
        </w:rPr>
        <w:t xml:space="preserve">fforts within the </w:t>
      </w:r>
      <w:r w:rsidRPr="006B5FF9">
        <w:rPr>
          <w:rFonts w:ascii="Arial" w:hAnsi="Arial" w:cs="Arial"/>
        </w:rPr>
        <w:t xml:space="preserve">Australian </w:t>
      </w:r>
      <w:r w:rsidR="00CF3162" w:rsidRPr="006B5FF9">
        <w:rPr>
          <w:rFonts w:ascii="Arial" w:hAnsi="Arial" w:cs="Arial"/>
        </w:rPr>
        <w:t>c</w:t>
      </w:r>
      <w:r w:rsidR="00532694" w:rsidRPr="006B5FF9">
        <w:rPr>
          <w:rFonts w:ascii="Arial" w:hAnsi="Arial" w:cs="Arial"/>
        </w:rPr>
        <w:t>ontext</w:t>
      </w:r>
      <w:bookmarkEnd w:id="38"/>
    </w:p>
    <w:p w14:paraId="235E38B0" w14:textId="56DE4BFA" w:rsidR="00F355A3" w:rsidRPr="006B5FF9" w:rsidRDefault="00F0345B" w:rsidP="00F91052">
      <w:pPr>
        <w:rPr>
          <w:rFonts w:cs="Arial"/>
        </w:rPr>
      </w:pPr>
      <w:r w:rsidRPr="006B5FF9">
        <w:rPr>
          <w:rFonts w:cs="Arial"/>
        </w:rPr>
        <w:t>Various</w:t>
      </w:r>
      <w:r w:rsidR="00F355A3" w:rsidRPr="006B5FF9">
        <w:rPr>
          <w:rFonts w:cs="Arial"/>
        </w:rPr>
        <w:t xml:space="preserve"> reports have been developed to evaluate the performance of universities regarding Indigenous issues (see Behrendt et al., 2012; Moreton-Robinson et al., 2011). The </w:t>
      </w:r>
      <w:r w:rsidR="00F355A3" w:rsidRPr="006B5FF9">
        <w:rPr>
          <w:rFonts w:cs="Arial"/>
          <w:i/>
          <w:iCs/>
        </w:rPr>
        <w:t xml:space="preserve">On Stoney Ground </w:t>
      </w:r>
      <w:r w:rsidR="00F355A3" w:rsidRPr="006B5FF9">
        <w:rPr>
          <w:rFonts w:cs="Arial"/>
        </w:rPr>
        <w:t>report (Moreton-Robinson et al., 2011) focused on reviewing universities</w:t>
      </w:r>
      <w:r w:rsidR="00AE03A2" w:rsidRPr="006B5FF9">
        <w:rPr>
          <w:rFonts w:cs="Arial"/>
        </w:rPr>
        <w:t>’</w:t>
      </w:r>
      <w:r w:rsidR="00F355A3" w:rsidRPr="006B5FF9">
        <w:rPr>
          <w:rFonts w:cs="Arial"/>
        </w:rPr>
        <w:t xml:space="preserve"> governance performance. The reports conceptualised governance in two ways: </w:t>
      </w:r>
      <w:r w:rsidR="0067053A" w:rsidRPr="006B5FF9">
        <w:rPr>
          <w:rFonts w:cs="Arial"/>
        </w:rPr>
        <w:t>p</w:t>
      </w:r>
      <w:r w:rsidR="00F355A3" w:rsidRPr="006B5FF9">
        <w:rPr>
          <w:rFonts w:cs="Arial"/>
        </w:rPr>
        <w:t xml:space="preserve">articipation and </w:t>
      </w:r>
      <w:r w:rsidR="0067053A" w:rsidRPr="006B5FF9">
        <w:rPr>
          <w:rFonts w:cs="Arial"/>
        </w:rPr>
        <w:t>i</w:t>
      </w:r>
      <w:r w:rsidR="00F355A3" w:rsidRPr="006B5FF9">
        <w:rPr>
          <w:rFonts w:cs="Arial"/>
        </w:rPr>
        <w:t xml:space="preserve">nfluence, which involves Aboriginal and Torres Strait Islander participation and direct influence on university executive functions, and </w:t>
      </w:r>
      <w:r w:rsidR="0067053A" w:rsidRPr="006B5FF9">
        <w:rPr>
          <w:rFonts w:cs="Arial"/>
        </w:rPr>
        <w:t>r</w:t>
      </w:r>
      <w:r w:rsidR="00F355A3" w:rsidRPr="006B5FF9">
        <w:rPr>
          <w:rFonts w:cs="Arial"/>
        </w:rPr>
        <w:t xml:space="preserve">egulation, which refers to the strategies, programs, and objectives aimed at enhancing Indigenous outcomes, including the integration of </w:t>
      </w:r>
      <w:r w:rsidR="00BA0DFE" w:rsidRPr="006B5FF9">
        <w:rPr>
          <w:rFonts w:cs="Arial"/>
        </w:rPr>
        <w:t>Indigenous knowledges</w:t>
      </w:r>
      <w:r w:rsidR="00F355A3" w:rsidRPr="006B5FF9">
        <w:rPr>
          <w:rFonts w:cs="Arial"/>
        </w:rPr>
        <w:t xml:space="preserve"> within university operations. The group of researchers concluded that activities and initiatives related to Indigenous education are often primarily driven by the funding available, rather than a coherent strategy or underlying philosophy. Reconciliation Action Plans play a crucial role in institutional objectives, addressing aspects that other corporate planning documents typically overlook. Indigenous </w:t>
      </w:r>
      <w:r w:rsidR="009E4FAF" w:rsidRPr="006B5FF9">
        <w:rPr>
          <w:rFonts w:cs="Arial"/>
        </w:rPr>
        <w:t>h</w:t>
      </w:r>
      <w:r w:rsidR="00F355A3" w:rsidRPr="006B5FF9">
        <w:rPr>
          <w:rFonts w:cs="Arial"/>
        </w:rPr>
        <w:t xml:space="preserve">igher </w:t>
      </w:r>
      <w:r w:rsidR="009E4FAF" w:rsidRPr="006B5FF9">
        <w:rPr>
          <w:rFonts w:cs="Arial"/>
        </w:rPr>
        <w:t>e</w:t>
      </w:r>
      <w:r w:rsidR="00F355A3" w:rsidRPr="006B5FF9">
        <w:rPr>
          <w:rFonts w:cs="Arial"/>
        </w:rPr>
        <w:t>ducation is often grouped with equity and diversity initiatives aimed at supporting low socio</w:t>
      </w:r>
      <w:r w:rsidR="00793ADA">
        <w:rPr>
          <w:rFonts w:cs="Arial"/>
        </w:rPr>
        <w:t>-</w:t>
      </w:r>
      <w:r w:rsidR="00F355A3" w:rsidRPr="006B5FF9">
        <w:rPr>
          <w:rFonts w:cs="Arial"/>
        </w:rPr>
        <w:t>economic status groups. However, this approach fails to recogni</w:t>
      </w:r>
      <w:r w:rsidR="00EF6AD4" w:rsidRPr="006B5FF9">
        <w:rPr>
          <w:rFonts w:cs="Arial"/>
        </w:rPr>
        <w:t>s</w:t>
      </w:r>
      <w:r w:rsidR="00F355A3" w:rsidRPr="006B5FF9">
        <w:rPr>
          <w:rFonts w:cs="Arial"/>
        </w:rPr>
        <w:t>e the unique status and rights of Indigenous Australians as First Peoples, as highlighted in the U</w:t>
      </w:r>
      <w:r w:rsidR="0043223C" w:rsidRPr="006B5FF9">
        <w:rPr>
          <w:rFonts w:cs="Arial"/>
        </w:rPr>
        <w:t>NDRIP</w:t>
      </w:r>
      <w:r w:rsidR="00F355A3" w:rsidRPr="006B5FF9">
        <w:rPr>
          <w:rFonts w:cs="Arial"/>
        </w:rPr>
        <w:t xml:space="preserve"> and acknowledged in many universities</w:t>
      </w:r>
      <w:r w:rsidR="00AE03A2" w:rsidRPr="006B5FF9">
        <w:rPr>
          <w:rFonts w:cs="Arial"/>
        </w:rPr>
        <w:t>’</w:t>
      </w:r>
      <w:r w:rsidR="00F355A3" w:rsidRPr="006B5FF9">
        <w:rPr>
          <w:rFonts w:cs="Arial"/>
        </w:rPr>
        <w:t xml:space="preserve"> </w:t>
      </w:r>
      <w:r w:rsidR="0067053A" w:rsidRPr="006B5FF9">
        <w:rPr>
          <w:rFonts w:cs="Arial"/>
        </w:rPr>
        <w:t>r</w:t>
      </w:r>
      <w:r w:rsidR="00F355A3" w:rsidRPr="006B5FF9">
        <w:rPr>
          <w:rFonts w:cs="Arial"/>
        </w:rPr>
        <w:t xml:space="preserve">econciliation </w:t>
      </w:r>
      <w:r w:rsidR="0067053A" w:rsidRPr="006B5FF9">
        <w:rPr>
          <w:rFonts w:cs="Arial"/>
        </w:rPr>
        <w:t>s</w:t>
      </w:r>
      <w:r w:rsidR="00F355A3" w:rsidRPr="006B5FF9">
        <w:rPr>
          <w:rFonts w:cs="Arial"/>
        </w:rPr>
        <w:t>tatements.</w:t>
      </w:r>
    </w:p>
    <w:p w14:paraId="70B17B12" w14:textId="40C722BB" w:rsidR="00F355A3" w:rsidRPr="006B5FF9" w:rsidRDefault="00F355A3" w:rsidP="00F91052">
      <w:pPr>
        <w:rPr>
          <w:rFonts w:cs="Arial"/>
        </w:rPr>
      </w:pPr>
      <w:r w:rsidRPr="006B5FF9">
        <w:rPr>
          <w:rFonts w:cs="Arial"/>
        </w:rPr>
        <w:t xml:space="preserve">The </w:t>
      </w:r>
      <w:r w:rsidRPr="006B5FF9">
        <w:rPr>
          <w:rFonts w:cs="Arial"/>
          <w:i/>
          <w:iCs/>
        </w:rPr>
        <w:t>Review of Higher Education Access and Outcomes for Aboriginal and Torres Strait Islander People</w:t>
      </w:r>
      <w:r w:rsidRPr="006B5FF9">
        <w:rPr>
          <w:rFonts w:cs="Arial"/>
        </w:rPr>
        <w:t xml:space="preserve"> (Behrendt et al., 2012) aimed to provide recommendations concerning parity for Indigenous students and staff at universities; best practices and opportunities for change at universities, including units, university culture, policies, activities</w:t>
      </w:r>
      <w:r w:rsidR="00F0345B" w:rsidRPr="006B5FF9">
        <w:rPr>
          <w:rFonts w:cs="Arial"/>
        </w:rPr>
        <w:t>,</w:t>
      </w:r>
      <w:r w:rsidRPr="006B5FF9">
        <w:rPr>
          <w:rFonts w:cs="Arial"/>
        </w:rPr>
        <w:t xml:space="preserve"> and programs; </w:t>
      </w:r>
      <w:r w:rsidR="00BC3F5D" w:rsidRPr="006B5FF9">
        <w:rPr>
          <w:rFonts w:cs="Arial"/>
        </w:rPr>
        <w:t>t</w:t>
      </w:r>
      <w:r w:rsidRPr="006B5FF9">
        <w:rPr>
          <w:rFonts w:cs="Arial"/>
        </w:rPr>
        <w:t xml:space="preserve">he effectiveness of current Commonwealth Government programs designed to improve outcomes for Aboriginal and Torres Strait Islander Australians in higher education; and the </w:t>
      </w:r>
      <w:r w:rsidR="00B52D3A" w:rsidRPr="006B5FF9">
        <w:rPr>
          <w:rFonts w:cs="Arial"/>
        </w:rPr>
        <w:t>acknowledgement</w:t>
      </w:r>
      <w:r w:rsidRPr="006B5FF9">
        <w:rPr>
          <w:rFonts w:cs="Arial"/>
        </w:rPr>
        <w:t xml:space="preserve"> and equal recognition of </w:t>
      </w:r>
      <w:r w:rsidR="00BA0DFE" w:rsidRPr="006B5FF9">
        <w:rPr>
          <w:rFonts w:cs="Arial"/>
        </w:rPr>
        <w:t>Indigenous knowledges</w:t>
      </w:r>
      <w:r w:rsidRPr="006B5FF9">
        <w:rPr>
          <w:rFonts w:cs="Arial"/>
        </w:rPr>
        <w:t xml:space="preserve"> within the higher education sector. Ultimately, this report suggested that </w:t>
      </w:r>
      <w:r w:rsidR="0043223C" w:rsidRPr="006B5FF9">
        <w:rPr>
          <w:rFonts w:cs="Arial"/>
        </w:rPr>
        <w:t>VCs</w:t>
      </w:r>
      <w:r w:rsidRPr="006B5FF9">
        <w:rPr>
          <w:rFonts w:cs="Arial"/>
        </w:rPr>
        <w:t xml:space="preserve"> should lead and collaborate with faculties to transform university culture and governance. Ideally, this would ensure that the responsibility for Aboriginal and Torres Strait Islander higher education outcomes is shared across all levels of university leadership. Moreover, there should be greater representation of Indigenous peoples in senior governance positions.</w:t>
      </w:r>
    </w:p>
    <w:p w14:paraId="63CB5826" w14:textId="3695BD20" w:rsidR="00F355A3" w:rsidRPr="006B5FF9" w:rsidRDefault="00BC3F5D" w:rsidP="00F91052">
      <w:pPr>
        <w:rPr>
          <w:rFonts w:cs="Arial"/>
        </w:rPr>
      </w:pPr>
      <w:r w:rsidRPr="006B5FF9">
        <w:rPr>
          <w:rFonts w:cs="Arial"/>
        </w:rPr>
        <w:t>Strategies b</w:t>
      </w:r>
      <w:r w:rsidR="00F355A3" w:rsidRPr="006B5FF9">
        <w:rPr>
          <w:rFonts w:cs="Arial"/>
        </w:rPr>
        <w:t xml:space="preserve">ased on the results of the reports have been put in place. Universities Australia </w:t>
      </w:r>
      <w:r w:rsidRPr="006B5FF9">
        <w:rPr>
          <w:rFonts w:cs="Arial"/>
        </w:rPr>
        <w:t xml:space="preserve">(2017) </w:t>
      </w:r>
      <w:r w:rsidR="00F355A3" w:rsidRPr="006B5FF9">
        <w:rPr>
          <w:rFonts w:cs="Arial"/>
        </w:rPr>
        <w:t xml:space="preserve">launched an Indigenous strategy initiative to stimulate action across the university sector and increase Indigenous leadership. This initiative was </w:t>
      </w:r>
      <w:r w:rsidR="00B1227D" w:rsidRPr="006B5FF9">
        <w:rPr>
          <w:rFonts w:cs="Arial"/>
        </w:rPr>
        <w:t>“</w:t>
      </w:r>
      <w:r w:rsidR="00F355A3" w:rsidRPr="006B5FF9">
        <w:rPr>
          <w:rFonts w:cs="Arial"/>
        </w:rPr>
        <w:t>designed to improve outcomes in higher education, across key areas such as curriculum, research, student support and importantly, workforce</w:t>
      </w:r>
      <w:r w:rsidR="00B1227D" w:rsidRPr="006B5FF9">
        <w:rPr>
          <w:rFonts w:cs="Arial"/>
        </w:rPr>
        <w:t>”</w:t>
      </w:r>
      <w:r w:rsidR="00446918" w:rsidRPr="006B5FF9">
        <w:rPr>
          <w:rFonts w:cs="Arial"/>
        </w:rPr>
        <w:t xml:space="preserve"> </w:t>
      </w:r>
      <w:r w:rsidR="00F355A3" w:rsidRPr="006B5FF9">
        <w:rPr>
          <w:rFonts w:cs="Arial"/>
        </w:rPr>
        <w:t xml:space="preserve">(Coates et al., 2019, p. 216). The </w:t>
      </w:r>
      <w:r w:rsidR="009F4EE7" w:rsidRPr="006B5FF9">
        <w:rPr>
          <w:rFonts w:cs="Arial"/>
        </w:rPr>
        <w:t>s</w:t>
      </w:r>
      <w:r w:rsidR="00F355A3" w:rsidRPr="006B5FF9">
        <w:rPr>
          <w:rFonts w:cs="Arial"/>
        </w:rPr>
        <w:t>trategy aimed to boost the participation of Indigenous Australians in higher education, not only as students and graduates but also as academic and research staff, with a particular emphasis on fostering Indigenous leadership (Anderson et al., 2022; Universities Australia, 2017).</w:t>
      </w:r>
    </w:p>
    <w:p w14:paraId="0B019854" w14:textId="6008D5CC" w:rsidR="00F355A3" w:rsidRPr="006B5FF9" w:rsidRDefault="00F355A3" w:rsidP="00F91052">
      <w:pPr>
        <w:rPr>
          <w:rFonts w:cs="Arial"/>
        </w:rPr>
      </w:pPr>
      <w:r w:rsidRPr="006B5FF9">
        <w:rPr>
          <w:rFonts w:cs="Arial"/>
        </w:rPr>
        <w:t>Analysing the Universities Accord 2024</w:t>
      </w:r>
      <w:r w:rsidR="00BC3F5D" w:rsidRPr="006B5FF9">
        <w:rPr>
          <w:rFonts w:cs="Arial"/>
        </w:rPr>
        <w:t>,</w:t>
      </w:r>
      <w:r w:rsidRPr="006B5FF9">
        <w:rPr>
          <w:rFonts w:cs="Arial"/>
        </w:rPr>
        <w:t xml:space="preserve"> Anderson</w:t>
      </w:r>
      <w:r w:rsidR="00005B0C" w:rsidRPr="006B5FF9">
        <w:rPr>
          <w:rFonts w:cs="Arial"/>
        </w:rPr>
        <w:t>, Baeza Pena,</w:t>
      </w:r>
      <w:r w:rsidRPr="006B5FF9">
        <w:rPr>
          <w:rFonts w:cs="Arial"/>
        </w:rPr>
        <w:t xml:space="preserve"> et al. (2024) argue</w:t>
      </w:r>
      <w:r w:rsidR="00BC3F5D" w:rsidRPr="006B5FF9">
        <w:rPr>
          <w:rFonts w:cs="Arial"/>
        </w:rPr>
        <w:t>d</w:t>
      </w:r>
      <w:r w:rsidRPr="006B5FF9">
        <w:rPr>
          <w:rFonts w:cs="Arial"/>
        </w:rPr>
        <w:t xml:space="preserve"> that </w:t>
      </w:r>
      <w:r w:rsidR="00B1227D" w:rsidRPr="006B5FF9">
        <w:rPr>
          <w:rFonts w:cs="Arial"/>
        </w:rPr>
        <w:t>“</w:t>
      </w:r>
      <w:r w:rsidRPr="006B5FF9">
        <w:rPr>
          <w:rFonts w:cs="Arial"/>
        </w:rPr>
        <w:t>we need more than just good intentions</w:t>
      </w:r>
      <w:r w:rsidR="00B1227D" w:rsidRPr="006B5FF9">
        <w:rPr>
          <w:rFonts w:cs="Arial"/>
        </w:rPr>
        <w:t>”</w:t>
      </w:r>
      <w:r w:rsidRPr="006B5FF9">
        <w:rPr>
          <w:rFonts w:cs="Arial"/>
        </w:rPr>
        <w:t xml:space="preserve"> (para. 8)</w:t>
      </w:r>
      <w:r w:rsidR="00BC3F5D" w:rsidRPr="006B5FF9">
        <w:rPr>
          <w:rFonts w:cs="Arial"/>
        </w:rPr>
        <w:t xml:space="preserve"> and that</w:t>
      </w:r>
      <w:r w:rsidR="0081119D">
        <w:rPr>
          <w:rFonts w:cs="Arial"/>
        </w:rPr>
        <w:t>:</w:t>
      </w:r>
    </w:p>
    <w:p w14:paraId="573D7EEB" w14:textId="50733502" w:rsidR="00F355A3" w:rsidRPr="006B5FF9" w:rsidRDefault="00BC3F5D" w:rsidP="00725465">
      <w:pPr>
        <w:spacing w:line="259" w:lineRule="auto"/>
        <w:ind w:left="709"/>
        <w:rPr>
          <w:rFonts w:cs="Arial"/>
        </w:rPr>
      </w:pPr>
      <w:r w:rsidRPr="006B5FF9">
        <w:rPr>
          <w:rFonts w:cs="Arial"/>
        </w:rPr>
        <w:t>w</w:t>
      </w:r>
      <w:r w:rsidR="00F355A3" w:rsidRPr="006B5FF9">
        <w:rPr>
          <w:rFonts w:cs="Arial"/>
        </w:rPr>
        <w:t>hile this proposed new review sounds like a significant and comprehensive work, it isn</w:t>
      </w:r>
      <w:r w:rsidR="00AE03A2" w:rsidRPr="006B5FF9">
        <w:rPr>
          <w:rFonts w:cs="Arial"/>
        </w:rPr>
        <w:t>’</w:t>
      </w:r>
      <w:r w:rsidR="00F355A3" w:rsidRPr="006B5FF9">
        <w:rPr>
          <w:rFonts w:cs="Arial"/>
        </w:rPr>
        <w:t>t a new idea. What</w:t>
      </w:r>
      <w:r w:rsidR="00AE03A2" w:rsidRPr="006B5FF9">
        <w:rPr>
          <w:rFonts w:cs="Arial"/>
        </w:rPr>
        <w:t>’</w:t>
      </w:r>
      <w:r w:rsidR="00F355A3" w:rsidRPr="006B5FF9">
        <w:rPr>
          <w:rFonts w:cs="Arial"/>
        </w:rPr>
        <w:t>s needed is a commitment to implement recommendations from the years of work by Indigenous experts in the higher education sector rather than starting a new process</w:t>
      </w:r>
      <w:r w:rsidRPr="006B5FF9">
        <w:rPr>
          <w:rFonts w:cs="Arial"/>
        </w:rPr>
        <w:t>.</w:t>
      </w:r>
      <w:r w:rsidR="00F355A3" w:rsidRPr="006B5FF9">
        <w:rPr>
          <w:rFonts w:cs="Arial"/>
        </w:rPr>
        <w:t xml:space="preserve"> (para. 21)</w:t>
      </w:r>
    </w:p>
    <w:p w14:paraId="6D3AE43F" w14:textId="0694B3D9" w:rsidR="00F355A3" w:rsidRPr="006B5FF9" w:rsidRDefault="00F355A3" w:rsidP="00F91052">
      <w:pPr>
        <w:rPr>
          <w:rFonts w:cs="Arial"/>
        </w:rPr>
      </w:pPr>
      <w:r w:rsidRPr="006B5FF9">
        <w:rPr>
          <w:rFonts w:cs="Arial"/>
        </w:rPr>
        <w:lastRenderedPageBreak/>
        <w:t>Authors such as Anderson</w:t>
      </w:r>
      <w:r w:rsidR="00005B0C" w:rsidRPr="006B5FF9">
        <w:rPr>
          <w:rFonts w:cs="Arial"/>
        </w:rPr>
        <w:t>, Baeza Pena, et al.</w:t>
      </w:r>
      <w:r w:rsidRPr="006B5FF9">
        <w:rPr>
          <w:rFonts w:cs="Arial"/>
        </w:rPr>
        <w:t xml:space="preserve"> (2024) and Stahl et al. (202</w:t>
      </w:r>
      <w:r w:rsidR="00362B7E">
        <w:rPr>
          <w:rFonts w:cs="Arial"/>
        </w:rPr>
        <w:t>0)</w:t>
      </w:r>
      <w:r w:rsidRPr="006B5FF9">
        <w:rPr>
          <w:rFonts w:cs="Arial"/>
        </w:rPr>
        <w:t xml:space="preserve"> </w:t>
      </w:r>
      <w:r w:rsidR="00BC3F5D" w:rsidRPr="006B5FF9">
        <w:rPr>
          <w:rFonts w:cs="Arial"/>
        </w:rPr>
        <w:t xml:space="preserve">have </w:t>
      </w:r>
      <w:r w:rsidRPr="006B5FF9">
        <w:rPr>
          <w:rFonts w:cs="Arial"/>
        </w:rPr>
        <w:t>claim</w:t>
      </w:r>
      <w:r w:rsidR="00BC3F5D" w:rsidRPr="006B5FF9">
        <w:rPr>
          <w:rFonts w:cs="Arial"/>
        </w:rPr>
        <w:t>ed</w:t>
      </w:r>
      <w:r w:rsidRPr="006B5FF9">
        <w:rPr>
          <w:rFonts w:cs="Arial"/>
        </w:rPr>
        <w:t xml:space="preserve"> more inclusion, voices, and belonging</w:t>
      </w:r>
      <w:r w:rsidR="00362B7E">
        <w:rPr>
          <w:rFonts w:cs="Arial"/>
        </w:rPr>
        <w:t xml:space="preserve"> are required</w:t>
      </w:r>
      <w:r w:rsidR="00E96CF9">
        <w:rPr>
          <w:rFonts w:cs="Arial"/>
        </w:rPr>
        <w:t>.</w:t>
      </w:r>
      <w:r w:rsidR="00362B7E">
        <w:rPr>
          <w:rFonts w:cs="Arial"/>
        </w:rPr>
        <w:t xml:space="preserve"> </w:t>
      </w:r>
      <w:r w:rsidRPr="006B5FF9">
        <w:rPr>
          <w:rFonts w:cs="Arial"/>
        </w:rPr>
        <w:t xml:space="preserve">Diversity Council Australia (2022) </w:t>
      </w:r>
      <w:r w:rsidR="00725465" w:rsidRPr="006B5FF9">
        <w:rPr>
          <w:rFonts w:cs="Arial"/>
        </w:rPr>
        <w:t>s</w:t>
      </w:r>
      <w:r w:rsidRPr="006B5FF9">
        <w:rPr>
          <w:rFonts w:cs="Arial"/>
        </w:rPr>
        <w:t>uggest</w:t>
      </w:r>
      <w:r w:rsidR="00BC3F5D" w:rsidRPr="006B5FF9">
        <w:rPr>
          <w:rFonts w:cs="Arial"/>
        </w:rPr>
        <w:t>ed</w:t>
      </w:r>
      <w:r w:rsidRPr="006B5FF9">
        <w:rPr>
          <w:rFonts w:cs="Arial"/>
        </w:rPr>
        <w:t xml:space="preserve"> </w:t>
      </w:r>
      <w:r w:rsidR="00BC3F5D" w:rsidRPr="006B5FF9">
        <w:rPr>
          <w:rFonts w:cs="Arial"/>
        </w:rPr>
        <w:t xml:space="preserve">that </w:t>
      </w:r>
      <w:r w:rsidRPr="006B5FF9">
        <w:rPr>
          <w:rFonts w:cs="Arial"/>
        </w:rPr>
        <w:t xml:space="preserve">three main issues prevent Indigenous people from being included in the higher education sector: </w:t>
      </w:r>
      <w:r w:rsidR="00BC3F5D" w:rsidRPr="006B5FF9">
        <w:rPr>
          <w:rFonts w:cs="Arial"/>
        </w:rPr>
        <w:t>t</w:t>
      </w:r>
      <w:r w:rsidRPr="006B5FF9">
        <w:rPr>
          <w:rFonts w:cs="Arial"/>
        </w:rPr>
        <w:t xml:space="preserve">he experiences of Indigenous students, the shortage of Indigenous academics, and the integration of </w:t>
      </w:r>
      <w:r w:rsidR="00BA0DFE" w:rsidRPr="006B5FF9">
        <w:rPr>
          <w:rFonts w:cs="Arial"/>
        </w:rPr>
        <w:t>Indigenous knowledges</w:t>
      </w:r>
      <w:r w:rsidRPr="006B5FF9">
        <w:rPr>
          <w:rFonts w:cs="Arial"/>
        </w:rPr>
        <w:t xml:space="preserve"> and perspectives into the curriculum</w:t>
      </w:r>
      <w:r w:rsidR="00BC3F5D" w:rsidRPr="006B5FF9">
        <w:rPr>
          <w:rFonts w:cs="Arial"/>
        </w:rPr>
        <w:t>.</w:t>
      </w:r>
    </w:p>
    <w:p w14:paraId="07532DCA" w14:textId="68C76BC5" w:rsidR="00F355A3" w:rsidRPr="006B5FF9" w:rsidRDefault="00F355A3" w:rsidP="00F91052">
      <w:pPr>
        <w:rPr>
          <w:rFonts w:cs="Arial"/>
        </w:rPr>
      </w:pPr>
      <w:r w:rsidRPr="006B5FF9">
        <w:rPr>
          <w:rFonts w:cs="Arial"/>
        </w:rPr>
        <w:t>Universities Australia (2020) reported an increasing number of Indigenous students enrolled at universities. However, retention, success</w:t>
      </w:r>
      <w:r w:rsidR="00BC3F5D" w:rsidRPr="006B5FF9">
        <w:rPr>
          <w:rFonts w:cs="Arial"/>
        </w:rPr>
        <w:t>,</w:t>
      </w:r>
      <w:r w:rsidRPr="006B5FF9">
        <w:rPr>
          <w:rFonts w:cs="Arial"/>
        </w:rPr>
        <w:t xml:space="preserve"> and completion rates for these students remain low</w:t>
      </w:r>
      <w:r w:rsidR="00BC3F5D" w:rsidRPr="006B5FF9">
        <w:rPr>
          <w:rFonts w:cs="Arial"/>
        </w:rPr>
        <w:t xml:space="preserve"> (</w:t>
      </w:r>
      <w:r w:rsidRPr="006B5FF9">
        <w:rPr>
          <w:rFonts w:cs="Arial"/>
        </w:rPr>
        <w:t>Diversity Council Australia</w:t>
      </w:r>
      <w:r w:rsidR="00BC3F5D" w:rsidRPr="006B5FF9">
        <w:rPr>
          <w:rFonts w:cs="Arial"/>
        </w:rPr>
        <w:t xml:space="preserve">, </w:t>
      </w:r>
      <w:r w:rsidRPr="006B5FF9">
        <w:rPr>
          <w:rFonts w:cs="Arial"/>
        </w:rPr>
        <w:t>2022)</w:t>
      </w:r>
      <w:r w:rsidR="00BC3F5D" w:rsidRPr="006B5FF9">
        <w:rPr>
          <w:rFonts w:cs="Arial"/>
        </w:rPr>
        <w:t>.</w:t>
      </w:r>
      <w:r w:rsidRPr="006B5FF9">
        <w:rPr>
          <w:rFonts w:cs="Arial"/>
        </w:rPr>
        <w:t xml:space="preserve"> Some issues affecting Indigenous students </w:t>
      </w:r>
      <w:r w:rsidR="00BC3F5D" w:rsidRPr="006B5FF9">
        <w:rPr>
          <w:rFonts w:cs="Arial"/>
        </w:rPr>
        <w:t>are</w:t>
      </w:r>
      <w:r w:rsidRPr="006B5FF9">
        <w:rPr>
          <w:rFonts w:cs="Arial"/>
        </w:rPr>
        <w:t xml:space="preserve"> social isolation, lack of confidence in academic abilities</w:t>
      </w:r>
      <w:r w:rsidR="00BC3F5D" w:rsidRPr="006B5FF9">
        <w:rPr>
          <w:rFonts w:cs="Arial"/>
        </w:rPr>
        <w:t>,</w:t>
      </w:r>
      <w:r w:rsidRPr="006B5FF9">
        <w:rPr>
          <w:rFonts w:cs="Arial"/>
        </w:rPr>
        <w:t xml:space="preserve"> and insufficient support at university. The lack of Indigenous staff in leadership positions contributes to Indigenous students ineffectively navigating university constraints. Similarly, supporting and helping Indigenous students and workers would be easier if academics and leaders were more familiar with </w:t>
      </w:r>
      <w:r w:rsidR="00BA0DFE" w:rsidRPr="006B5FF9">
        <w:rPr>
          <w:rFonts w:cs="Arial"/>
        </w:rPr>
        <w:t>Indigenous knowledges</w:t>
      </w:r>
      <w:r w:rsidRPr="006B5FF9">
        <w:rPr>
          <w:rFonts w:cs="Arial"/>
        </w:rPr>
        <w:t xml:space="preserve"> and cultures. Academics who can effectively and adaptively engage with Indigenous students while understanding their social, emotional, and learning needs are crucial in supporting their persistence and success (Diversity Council Australia, 2022). Indigenous students rely </w:t>
      </w:r>
      <w:r w:rsidR="00BC3F5D" w:rsidRPr="006B5FF9">
        <w:rPr>
          <w:rFonts w:cs="Arial"/>
        </w:rPr>
        <w:t xml:space="preserve">heavily </w:t>
      </w:r>
      <w:r w:rsidRPr="006B5FF9">
        <w:rPr>
          <w:rFonts w:cs="Arial"/>
        </w:rPr>
        <w:t xml:space="preserve">on university support. If there is no place where they can find support, they </w:t>
      </w:r>
      <w:r w:rsidR="00F0345B" w:rsidRPr="006B5FF9">
        <w:rPr>
          <w:rFonts w:cs="Arial"/>
        </w:rPr>
        <w:t>are</w:t>
      </w:r>
      <w:r w:rsidRPr="006B5FF9">
        <w:rPr>
          <w:rFonts w:cs="Arial"/>
        </w:rPr>
        <w:t xml:space="preserve"> unlikely </w:t>
      </w:r>
      <w:r w:rsidR="00F0345B" w:rsidRPr="006B5FF9">
        <w:rPr>
          <w:rFonts w:cs="Arial"/>
        </w:rPr>
        <w:t xml:space="preserve">to </w:t>
      </w:r>
      <w:r w:rsidRPr="006B5FF9">
        <w:rPr>
          <w:rFonts w:cs="Arial"/>
        </w:rPr>
        <w:t xml:space="preserve">succeed as students or workers. </w:t>
      </w:r>
      <w:r w:rsidR="00F0345B" w:rsidRPr="006B5FF9">
        <w:rPr>
          <w:rFonts w:cs="Arial"/>
        </w:rPr>
        <w:t>Ano</w:t>
      </w:r>
      <w:r w:rsidRPr="006B5FF9">
        <w:rPr>
          <w:rFonts w:cs="Arial"/>
        </w:rPr>
        <w:t xml:space="preserve">ther barrier to success </w:t>
      </w:r>
      <w:r w:rsidR="00F0345B" w:rsidRPr="006B5FF9">
        <w:rPr>
          <w:rFonts w:cs="Arial"/>
        </w:rPr>
        <w:t>is</w:t>
      </w:r>
      <w:r w:rsidRPr="006B5FF9">
        <w:rPr>
          <w:rFonts w:cs="Arial"/>
        </w:rPr>
        <w:t xml:space="preserve"> a shortage of Indigenous academics. The percentage of Indigenous staff working as academics and professionals is below the population parity (Universities Australia, 2019). First, filling the leadership positions with Indigenous people is difficult. Second, those Indigenous workers taking up senior roles are often unfamiliar with the university culture (Anderson &amp; Diamond, 202</w:t>
      </w:r>
      <w:r w:rsidR="00232168" w:rsidRPr="006B5FF9">
        <w:rPr>
          <w:rFonts w:cs="Arial"/>
        </w:rPr>
        <w:t>0</w:t>
      </w:r>
      <w:r w:rsidRPr="006B5FF9">
        <w:rPr>
          <w:rFonts w:cs="Arial"/>
        </w:rPr>
        <w:t>). Hence, although there has been progress in Indigenous leadership throughout the university sector, the long-term implementation remains mostly inconsistent and unstructured (Page et al., 2017). Anderson et al. (2023) ultimately reported the lack of a culturally competent workforce as a crucial issue. They argue</w:t>
      </w:r>
      <w:r w:rsidR="003B2023" w:rsidRPr="006B5FF9">
        <w:rPr>
          <w:rFonts w:cs="Arial"/>
        </w:rPr>
        <w:t>d</w:t>
      </w:r>
      <w:r w:rsidRPr="006B5FF9">
        <w:rPr>
          <w:rFonts w:cs="Arial"/>
        </w:rPr>
        <w:t xml:space="preserve"> that a culturally competent workforce is needed to teach Indigenous-related content, knowledge, and perspectives (Page et al., 2019; Young et al., 2017).</w:t>
      </w:r>
    </w:p>
    <w:p w14:paraId="1D105D40" w14:textId="3390A347" w:rsidR="00F355A3" w:rsidRPr="006B5FF9" w:rsidRDefault="00F355A3" w:rsidP="009760EF">
      <w:pPr>
        <w:pStyle w:val="Heading3"/>
        <w:numPr>
          <w:ilvl w:val="2"/>
          <w:numId w:val="9"/>
        </w:numPr>
        <w:ind w:left="1021" w:hanging="1021"/>
        <w:rPr>
          <w:rFonts w:ascii="Arial" w:hAnsi="Arial" w:cs="Arial"/>
        </w:rPr>
      </w:pPr>
      <w:bookmarkStart w:id="39" w:name="_Toc213238841"/>
      <w:r w:rsidRPr="006B5FF9">
        <w:rPr>
          <w:rFonts w:ascii="Arial" w:hAnsi="Arial" w:cs="Arial"/>
        </w:rPr>
        <w:t xml:space="preserve">Government </w:t>
      </w:r>
      <w:r w:rsidR="00CF3162" w:rsidRPr="006B5FF9">
        <w:rPr>
          <w:rFonts w:ascii="Arial" w:hAnsi="Arial" w:cs="Arial"/>
        </w:rPr>
        <w:t>e</w:t>
      </w:r>
      <w:r w:rsidRPr="006B5FF9">
        <w:rPr>
          <w:rFonts w:ascii="Arial" w:hAnsi="Arial" w:cs="Arial"/>
        </w:rPr>
        <w:t>fforts</w:t>
      </w:r>
      <w:bookmarkEnd w:id="39"/>
    </w:p>
    <w:p w14:paraId="17D622F0" w14:textId="5044F0B4" w:rsidR="00F355A3" w:rsidRPr="006B5FF9" w:rsidRDefault="00F355A3" w:rsidP="00F91052">
      <w:pPr>
        <w:rPr>
          <w:rFonts w:cs="Arial"/>
        </w:rPr>
      </w:pPr>
      <w:r w:rsidRPr="006B5FF9">
        <w:rPr>
          <w:rFonts w:cs="Arial"/>
        </w:rPr>
        <w:t xml:space="preserve">In Australia, some government organisations have created guidelines to support the inclusion and experience of the Indigenous workforce. For example, the Victorian Public Sector Commission (2024) outlined ideas that people can </w:t>
      </w:r>
      <w:r w:rsidR="003B2023" w:rsidRPr="006B5FF9">
        <w:rPr>
          <w:rFonts w:cs="Arial"/>
        </w:rPr>
        <w:t>implement</w:t>
      </w:r>
      <w:r w:rsidRPr="006B5FF9">
        <w:rPr>
          <w:rFonts w:cs="Arial"/>
        </w:rPr>
        <w:t xml:space="preserve"> to support Aboriginal and Torres Strait Islander people within the workplace. These include discussing possible flexibility in work arrangement so employees feel supported and valued. It also suggest</w:t>
      </w:r>
      <w:r w:rsidR="003B2023" w:rsidRPr="006B5FF9">
        <w:rPr>
          <w:rFonts w:cs="Arial"/>
        </w:rPr>
        <w:t>ed</w:t>
      </w:r>
      <w:r w:rsidRPr="006B5FF9">
        <w:rPr>
          <w:rFonts w:cs="Arial"/>
        </w:rPr>
        <w:t xml:space="preserve"> that Indigenous workers should not be used as representatives of the whole Indigenous group. As previously mentioned, Indigenous employees are often asked to speak on behalf of all Aboriginal people, which adds to their cultural load, risking their wellbeing. Leadership staff should supervise Aboriginal and Torres Strait Islander staff in a manner that aligns with their comfort while being mindful of the influence of language and setting. They should also support Aboriginal and Torres Strait Islander staff to connect with cultural resources and mentorship from a relevant Aboriginal organisation or professional.</w:t>
      </w:r>
    </w:p>
    <w:p w14:paraId="0D071DFE" w14:textId="755219B1" w:rsidR="00F355A3" w:rsidRPr="006B5FF9" w:rsidRDefault="00F355A3" w:rsidP="00F91052">
      <w:pPr>
        <w:rPr>
          <w:rFonts w:cs="Arial"/>
        </w:rPr>
      </w:pPr>
      <w:r w:rsidRPr="006B5FF9">
        <w:rPr>
          <w:rFonts w:cs="Arial"/>
        </w:rPr>
        <w:t xml:space="preserve">Authors such </w:t>
      </w:r>
      <w:r w:rsidR="009F470F" w:rsidRPr="006B5FF9">
        <w:rPr>
          <w:rFonts w:cs="Arial"/>
        </w:rPr>
        <w:t>as Bargallie</w:t>
      </w:r>
      <w:r w:rsidRPr="006B5FF9">
        <w:rPr>
          <w:rFonts w:cs="Arial"/>
        </w:rPr>
        <w:t xml:space="preserve"> et al. (2023) have recommended taking affirmative action, which means that the different institutions should specifically target the recruitment of Indigenous employers with </w:t>
      </w:r>
      <w:r w:rsidR="008D5229" w:rsidRPr="006B5FF9">
        <w:rPr>
          <w:rFonts w:cs="Arial"/>
        </w:rPr>
        <w:t xml:space="preserve">an </w:t>
      </w:r>
      <w:r w:rsidRPr="006B5FF9">
        <w:rPr>
          <w:rFonts w:cs="Arial"/>
        </w:rPr>
        <w:t>emphasis on leadership opportunities. These authors have also suggested creating an annual networking event</w:t>
      </w:r>
      <w:r w:rsidR="003B2023" w:rsidRPr="006B5FF9">
        <w:rPr>
          <w:rFonts w:cs="Arial"/>
        </w:rPr>
        <w:t xml:space="preserve"> or </w:t>
      </w:r>
      <w:r w:rsidRPr="006B5FF9">
        <w:rPr>
          <w:rFonts w:cs="Arial"/>
        </w:rPr>
        <w:t xml:space="preserve">retreat focusing on leadership and </w:t>
      </w:r>
      <w:r w:rsidRPr="006B5FF9">
        <w:rPr>
          <w:rFonts w:cs="Arial"/>
        </w:rPr>
        <w:lastRenderedPageBreak/>
        <w:t>opportunities for professional development targeting Aboriginal women interested in leadership. While they have researched with Aboriginal women, these ideas can always be recontextualised for all Indigenous peoples.</w:t>
      </w:r>
    </w:p>
    <w:p w14:paraId="651653B7" w14:textId="77777777" w:rsidR="00F355A3" w:rsidRPr="006B5FF9" w:rsidRDefault="00F355A3" w:rsidP="00623AC6">
      <w:pPr>
        <w:spacing w:line="259" w:lineRule="auto"/>
        <w:rPr>
          <w:rFonts w:cs="Arial"/>
        </w:rPr>
      </w:pPr>
    </w:p>
    <w:p w14:paraId="24968766" w14:textId="77777777" w:rsidR="00F355A3" w:rsidRPr="006B5FF9" w:rsidRDefault="00F355A3" w:rsidP="00623AC6">
      <w:pPr>
        <w:spacing w:line="259" w:lineRule="auto"/>
        <w:rPr>
          <w:rFonts w:cs="Arial"/>
        </w:rPr>
      </w:pPr>
      <w:r w:rsidRPr="006B5FF9">
        <w:rPr>
          <w:rFonts w:cs="Arial"/>
        </w:rPr>
        <w:br w:type="page"/>
      </w:r>
    </w:p>
    <w:p w14:paraId="3DD50775" w14:textId="2DDC7975" w:rsidR="00F355A3" w:rsidRPr="006B5FF9" w:rsidRDefault="007F4FD7" w:rsidP="009760EF">
      <w:pPr>
        <w:pStyle w:val="Heading1"/>
        <w:numPr>
          <w:ilvl w:val="0"/>
          <w:numId w:val="9"/>
        </w:numPr>
        <w:ind w:left="284"/>
        <w:rPr>
          <w:rFonts w:ascii="Arial" w:hAnsi="Arial" w:cs="Arial"/>
        </w:rPr>
      </w:pPr>
      <w:bookmarkStart w:id="40" w:name="_Toc213238842"/>
      <w:r w:rsidRPr="006B5FF9">
        <w:rPr>
          <w:rFonts w:ascii="Arial" w:hAnsi="Arial" w:cs="Arial"/>
        </w:rPr>
        <w:lastRenderedPageBreak/>
        <w:t xml:space="preserve">Research </w:t>
      </w:r>
      <w:r w:rsidR="00CF3162" w:rsidRPr="006B5FF9">
        <w:rPr>
          <w:rFonts w:ascii="Arial" w:hAnsi="Arial" w:cs="Arial"/>
        </w:rPr>
        <w:t>design and methods</w:t>
      </w:r>
      <w:bookmarkEnd w:id="40"/>
    </w:p>
    <w:p w14:paraId="308BDE35" w14:textId="7F380CE9" w:rsidR="00F355A3" w:rsidRPr="006B5FF9" w:rsidRDefault="00F355A3" w:rsidP="009760EF">
      <w:pPr>
        <w:pStyle w:val="Heading2"/>
        <w:numPr>
          <w:ilvl w:val="1"/>
          <w:numId w:val="9"/>
        </w:numPr>
        <w:ind w:left="851" w:hanging="851"/>
        <w:rPr>
          <w:rFonts w:cs="Arial"/>
          <w:sz w:val="40"/>
        </w:rPr>
      </w:pPr>
      <w:bookmarkStart w:id="41" w:name="_Toc213238843"/>
      <w:r w:rsidRPr="006B5FF9">
        <w:rPr>
          <w:rFonts w:cs="Arial"/>
          <w:sz w:val="40"/>
        </w:rPr>
        <w:t xml:space="preserve">Rationale </w:t>
      </w:r>
      <w:r w:rsidR="0077597F" w:rsidRPr="006B5FF9">
        <w:rPr>
          <w:rFonts w:cs="Arial"/>
          <w:sz w:val="40"/>
        </w:rPr>
        <w:t>for</w:t>
      </w:r>
      <w:r w:rsidRPr="006B5FF9">
        <w:rPr>
          <w:rFonts w:cs="Arial"/>
          <w:sz w:val="40"/>
        </w:rPr>
        <w:t xml:space="preserve"> the </w:t>
      </w:r>
      <w:r w:rsidR="00CF3162" w:rsidRPr="006B5FF9">
        <w:rPr>
          <w:rFonts w:cs="Arial"/>
          <w:sz w:val="40"/>
        </w:rPr>
        <w:t>research methods</w:t>
      </w:r>
      <w:bookmarkEnd w:id="41"/>
    </w:p>
    <w:p w14:paraId="00D874C5" w14:textId="72A040BE" w:rsidR="00F355A3" w:rsidRPr="006B5FF9" w:rsidRDefault="00F355A3" w:rsidP="00F91052">
      <w:pPr>
        <w:rPr>
          <w:rFonts w:cs="Arial"/>
        </w:rPr>
      </w:pPr>
      <w:r w:rsidRPr="006B5FF9">
        <w:rPr>
          <w:rFonts w:cs="Arial"/>
          <w:lang w:eastAsia="en-AU"/>
        </w:rPr>
        <w:t>The primary aim of this research project is to address the need for a</w:t>
      </w:r>
      <w:r w:rsidR="0043223C" w:rsidRPr="006B5FF9">
        <w:rPr>
          <w:rFonts w:cs="Arial"/>
          <w:lang w:eastAsia="en-AU"/>
        </w:rPr>
        <w:t>n</w:t>
      </w:r>
      <w:r w:rsidRPr="006B5FF9">
        <w:rPr>
          <w:rFonts w:cs="Arial"/>
          <w:lang w:eastAsia="en-AU"/>
        </w:rPr>
        <w:t xml:space="preserve"> S</w:t>
      </w:r>
      <w:r w:rsidR="0043223C" w:rsidRPr="006B5FF9">
        <w:rPr>
          <w:rFonts w:cs="Arial"/>
          <w:lang w:eastAsia="en-AU"/>
        </w:rPr>
        <w:t>LCM</w:t>
      </w:r>
      <w:r w:rsidRPr="006B5FF9">
        <w:rPr>
          <w:rFonts w:cs="Arial"/>
          <w:lang w:eastAsia="en-AU"/>
        </w:rPr>
        <w:t xml:space="preserve"> to foster Indigenous success in higher education through capacity building of non-Indigenous leaders. This project is tailored for UeX, focusing on portfolio-specific training to equip senior leaders with the knowledge and skills necessary to make informed decisions that benefit the Indigenous community within their portfolios</w:t>
      </w:r>
      <w:r w:rsidRPr="006B5FF9">
        <w:rPr>
          <w:rFonts w:cs="Arial"/>
        </w:rPr>
        <w:t>, contributing to Indigenous success institutionally. In this project, the S</w:t>
      </w:r>
      <w:r w:rsidR="0043223C" w:rsidRPr="006B5FF9">
        <w:rPr>
          <w:rFonts w:cs="Arial"/>
        </w:rPr>
        <w:t>LC</w:t>
      </w:r>
      <w:r w:rsidRPr="006B5FF9">
        <w:rPr>
          <w:rFonts w:cs="Arial"/>
        </w:rPr>
        <w:t xml:space="preserve">M model </w:t>
      </w:r>
      <w:r w:rsidR="0077597F" w:rsidRPr="006B5FF9">
        <w:rPr>
          <w:rFonts w:cs="Arial"/>
        </w:rPr>
        <w:t>is</w:t>
      </w:r>
      <w:r w:rsidRPr="006B5FF9">
        <w:rPr>
          <w:rFonts w:cs="Arial"/>
        </w:rPr>
        <w:t xml:space="preserve"> applied to develop </w:t>
      </w:r>
      <w:r w:rsidR="008D5229" w:rsidRPr="006B5FF9">
        <w:rPr>
          <w:rFonts w:cs="Arial"/>
        </w:rPr>
        <w:t xml:space="preserve">a </w:t>
      </w:r>
      <w:r w:rsidRPr="006B5FF9">
        <w:rPr>
          <w:rFonts w:cs="Arial"/>
        </w:rPr>
        <w:t xml:space="preserve">specific program, aimed at </w:t>
      </w:r>
      <w:r w:rsidR="009F4EE7" w:rsidRPr="006B5FF9">
        <w:rPr>
          <w:rFonts w:cs="Arial"/>
        </w:rPr>
        <w:t>UeX</w:t>
      </w:r>
      <w:r w:rsidRPr="006B5FF9">
        <w:rPr>
          <w:rFonts w:cs="Arial"/>
        </w:rPr>
        <w:t xml:space="preserve"> and portfolio</w:t>
      </w:r>
      <w:r w:rsidR="00F44265">
        <w:rPr>
          <w:rFonts w:cs="Arial"/>
        </w:rPr>
        <w:t>-</w:t>
      </w:r>
      <w:r w:rsidRPr="006B5FF9">
        <w:rPr>
          <w:rFonts w:cs="Arial"/>
        </w:rPr>
        <w:t xml:space="preserve">specific to provide sponsorship for Indigenous activities within their portfolio. The program follows principles of organisational change and includes a customised six-module training for senior executives based on their portfolios. See Figure </w:t>
      </w:r>
      <w:r w:rsidR="003207BB" w:rsidRPr="006B5FF9">
        <w:rPr>
          <w:rFonts w:cs="Arial"/>
        </w:rPr>
        <w:t>2</w:t>
      </w:r>
      <w:r w:rsidRPr="006B5FF9">
        <w:rPr>
          <w:rFonts w:cs="Arial"/>
        </w:rPr>
        <w:t xml:space="preserve"> for a visual representation of the research questions and proposed modules.</w:t>
      </w:r>
    </w:p>
    <w:p w14:paraId="0B04510F" w14:textId="1E8C76B1" w:rsidR="00F355A3" w:rsidRPr="006B5FF9" w:rsidRDefault="00F355A3" w:rsidP="00623AC6">
      <w:pPr>
        <w:rPr>
          <w:rFonts w:cs="Arial"/>
        </w:rPr>
      </w:pPr>
      <w:r w:rsidRPr="006B5FF9">
        <w:rPr>
          <w:rFonts w:cs="Arial"/>
        </w:rPr>
        <w:t>The research questions for this project included:</w:t>
      </w:r>
    </w:p>
    <w:p w14:paraId="3FA6555D" w14:textId="75AF09CC" w:rsidR="00F355A3" w:rsidRPr="006B5FF9" w:rsidRDefault="00F355A3" w:rsidP="009760EF">
      <w:pPr>
        <w:pStyle w:val="ListParagraph"/>
        <w:numPr>
          <w:ilvl w:val="0"/>
          <w:numId w:val="2"/>
        </w:numPr>
        <w:rPr>
          <w:rFonts w:cs="Arial"/>
        </w:rPr>
      </w:pPr>
      <w:r w:rsidRPr="006B5FF9">
        <w:rPr>
          <w:rFonts w:cs="Arial"/>
        </w:rPr>
        <w:t>What do you think the senior executive group needs in terms of training/development to support you to deliver your</w:t>
      </w:r>
      <w:r w:rsidR="00120AEB" w:rsidRPr="006B5FF9">
        <w:rPr>
          <w:rFonts w:cs="Arial"/>
        </w:rPr>
        <w:t xml:space="preserve"> </w:t>
      </w:r>
      <w:r w:rsidR="0043223C" w:rsidRPr="006B5FF9">
        <w:rPr>
          <w:rFonts w:cs="Arial"/>
        </w:rPr>
        <w:t>KPIs</w:t>
      </w:r>
      <w:r w:rsidRPr="006B5FF9">
        <w:rPr>
          <w:rFonts w:cs="Arial"/>
        </w:rPr>
        <w:t>?</w:t>
      </w:r>
    </w:p>
    <w:p w14:paraId="6B259681" w14:textId="5BEC32AD" w:rsidR="00F355A3" w:rsidRPr="006B5FF9" w:rsidRDefault="00F355A3" w:rsidP="009760EF">
      <w:pPr>
        <w:pStyle w:val="ListParagraph"/>
        <w:numPr>
          <w:ilvl w:val="0"/>
          <w:numId w:val="2"/>
        </w:numPr>
        <w:rPr>
          <w:rFonts w:cs="Arial"/>
        </w:rPr>
      </w:pPr>
      <w:r w:rsidRPr="006B5FF9">
        <w:rPr>
          <w:rFonts w:cs="Arial"/>
        </w:rPr>
        <w:t>How confident are you in your ability to meet your KPI</w:t>
      </w:r>
      <w:r w:rsidR="0043223C" w:rsidRPr="006B5FF9">
        <w:rPr>
          <w:rFonts w:cs="Arial"/>
        </w:rPr>
        <w:t>s</w:t>
      </w:r>
      <w:r w:rsidRPr="006B5FF9">
        <w:rPr>
          <w:rFonts w:cs="Arial"/>
        </w:rPr>
        <w:t>?</w:t>
      </w:r>
    </w:p>
    <w:p w14:paraId="1C0BC090" w14:textId="77777777" w:rsidR="00F355A3" w:rsidRPr="006B5FF9" w:rsidRDefault="00F355A3" w:rsidP="009760EF">
      <w:pPr>
        <w:pStyle w:val="ListParagraph"/>
        <w:numPr>
          <w:ilvl w:val="0"/>
          <w:numId w:val="2"/>
        </w:numPr>
        <w:rPr>
          <w:rFonts w:cs="Arial"/>
        </w:rPr>
      </w:pPr>
      <w:r w:rsidRPr="006B5FF9">
        <w:rPr>
          <w:rFonts w:cs="Arial"/>
        </w:rPr>
        <w:t>What might you find patronising (cultural competency, white privilege)?</w:t>
      </w:r>
    </w:p>
    <w:p w14:paraId="09E704CB" w14:textId="77777777" w:rsidR="00F355A3" w:rsidRPr="006B5FF9" w:rsidRDefault="00F355A3" w:rsidP="009760EF">
      <w:pPr>
        <w:pStyle w:val="ListParagraph"/>
        <w:numPr>
          <w:ilvl w:val="0"/>
          <w:numId w:val="2"/>
        </w:numPr>
        <w:rPr>
          <w:rFonts w:cs="Arial"/>
        </w:rPr>
      </w:pPr>
      <w:r w:rsidRPr="006B5FF9">
        <w:rPr>
          <w:rFonts w:cs="Arial"/>
        </w:rPr>
        <w:t>What support do you need to rate the consciousness of the next level of leadership/ management so that decisions about Indigenous engagement become routine rather than bolted on?</w:t>
      </w:r>
    </w:p>
    <w:p w14:paraId="2D9504EB" w14:textId="77777777" w:rsidR="009F470F" w:rsidRPr="006B5FF9" w:rsidRDefault="009F470F" w:rsidP="009F470F">
      <w:pPr>
        <w:pStyle w:val="ListParagraph"/>
        <w:ind w:left="720"/>
        <w:rPr>
          <w:rFonts w:cs="Arial"/>
        </w:rPr>
      </w:pPr>
    </w:p>
    <w:p w14:paraId="7EAFA739" w14:textId="39F15C03" w:rsidR="00F355A3" w:rsidRPr="006B5FF9" w:rsidRDefault="00C1445D" w:rsidP="00A40B61">
      <w:pPr>
        <w:pStyle w:val="Caption"/>
        <w:rPr>
          <w:rFonts w:cs="Arial"/>
        </w:rPr>
      </w:pPr>
      <w:bookmarkStart w:id="42" w:name="_Toc213406268"/>
      <w:r w:rsidRPr="006B5FF9">
        <w:rPr>
          <w:rFonts w:cs="Arial"/>
        </w:rPr>
        <w:t xml:space="preserve">Figure </w:t>
      </w:r>
      <w:r w:rsidR="00744AC6" w:rsidRPr="006B5FF9">
        <w:rPr>
          <w:rFonts w:cs="Arial"/>
        </w:rPr>
        <w:fldChar w:fldCharType="begin"/>
      </w:r>
      <w:r w:rsidR="00744AC6" w:rsidRPr="006B5FF9">
        <w:rPr>
          <w:rFonts w:cs="Arial"/>
        </w:rPr>
        <w:instrText xml:space="preserve"> SEQ Figure \* ARABIC </w:instrText>
      </w:r>
      <w:r w:rsidR="00744AC6" w:rsidRPr="006B5FF9">
        <w:rPr>
          <w:rFonts w:cs="Arial"/>
        </w:rPr>
        <w:fldChar w:fldCharType="separate"/>
      </w:r>
      <w:r w:rsidR="0015185D" w:rsidRPr="006B5FF9">
        <w:rPr>
          <w:rFonts w:cs="Arial"/>
        </w:rPr>
        <w:t>2</w:t>
      </w:r>
      <w:r w:rsidR="00744AC6" w:rsidRPr="006B5FF9">
        <w:rPr>
          <w:rFonts w:cs="Arial"/>
        </w:rPr>
        <w:fldChar w:fldCharType="end"/>
      </w:r>
      <w:r w:rsidR="00F355A3" w:rsidRPr="006B5FF9">
        <w:rPr>
          <w:rFonts w:cs="Arial"/>
        </w:rPr>
        <w:t>: Visual project representation</w:t>
      </w:r>
      <w:bookmarkEnd w:id="42"/>
    </w:p>
    <w:p w14:paraId="45EFD5B4" w14:textId="79C8D31D" w:rsidR="00947230" w:rsidRPr="00947230" w:rsidRDefault="00F355A3" w:rsidP="00E96CF9">
      <w:pPr>
        <w:rPr>
          <w:rFonts w:cs="Arial"/>
        </w:rPr>
      </w:pPr>
      <w:r w:rsidRPr="006B5FF9">
        <w:rPr>
          <w:rFonts w:cs="Arial"/>
          <w:noProof/>
          <w:sz w:val="24"/>
          <w:szCs w:val="24"/>
        </w:rPr>
        <w:drawing>
          <wp:inline distT="0" distB="0" distL="0" distR="0" wp14:anchorId="6BAA3689" wp14:editId="0327556F">
            <wp:extent cx="5731510" cy="3020958"/>
            <wp:effectExtent l="0" t="0" r="2540" b="8255"/>
            <wp:docPr id="1836707116" name="Picture 2" descr="Circular conceptual diagram illustrating the “Senior Leadership Capacity Building” framework. The figure is structured in concentric circles progressing from the centre outward: Senior Leadership Capacity Building at the core, surrounded by UEX consultation, organisational leadership perspective, implementation, and outcomes.&#10;On the left, four guiding research questions (Q1–Q4) explore leaders’ needs for training and development, confidence in meeting KPIs, perceptions of patronising practices (e.g., cultural competence and white privilege), and support required to embed Indigenous engagement in leadership. An arrow from Q4 highlights an organisational change proposal contributing to engaging with Indigenous partnerships.&#10;On the right, six thematic areas (M1–M6) are identified:&#10;M1. Indigenous People in Education with a focus on Higher Education;&#10;M2. Indigenous culture;&#10;M3. Partnership with communities;&#10;M4. Education of Indigenous students in the mainstream;&#10;M5. Building organisational capacity for strategic change;&#10;M6. Professional skills and development.&#10;At the bottom, three outcome actions are listed: Create a sense of urgency, Develop a common vision, and Empower the 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707116" name="Picture 2" descr="Circular conceptual diagram illustrating the “Senior Leadership Capacity Building” framework. The figure is structured in concentric circles progressing from the centre outward: Senior Leadership Capacity Building at the core, surrounded by UEX consultation, organisational leadership perspective, implementation, and outcomes.&#10;On the left, four guiding research questions (Q1–Q4) explore leaders’ needs for training and development, confidence in meeting KPIs, perceptions of patronising practices (e.g., cultural competence and white privilege), and support required to embed Indigenous engagement in leadership. An arrow from Q4 highlights an organisational change proposal contributing to engaging with Indigenous partnerships.&#10;On the right, six thematic areas (M1–M6) are identified:&#10;M1. Indigenous People in Education with a focus on Higher Education;&#10;M2. Indigenous culture;&#10;M3. Partnership with communities;&#10;M4. Education of Indigenous students in the mainstream;&#10;M5. Building organisational capacity for strategic change;&#10;M6. Professional skills and development.&#10;At the bottom, three outcome actions are listed: Create a sense of urgency, Develop a common vision, and Empower the act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3020958"/>
                    </a:xfrm>
                    <a:prstGeom prst="rect">
                      <a:avLst/>
                    </a:prstGeom>
                    <a:noFill/>
                  </pic:spPr>
                </pic:pic>
              </a:graphicData>
            </a:graphic>
          </wp:inline>
        </w:drawing>
      </w:r>
    </w:p>
    <w:p w14:paraId="37C71448" w14:textId="77777777" w:rsidR="00947230" w:rsidRPr="006B5FF9" w:rsidRDefault="00947230" w:rsidP="00623AC6">
      <w:pPr>
        <w:rPr>
          <w:rFonts w:cs="Arial"/>
        </w:rPr>
      </w:pPr>
    </w:p>
    <w:p w14:paraId="6F3529B8" w14:textId="2AF1EE25" w:rsidR="00F355A3" w:rsidRPr="006B5FF9" w:rsidRDefault="00F355A3" w:rsidP="009760EF">
      <w:pPr>
        <w:pStyle w:val="Heading2"/>
        <w:numPr>
          <w:ilvl w:val="1"/>
          <w:numId w:val="9"/>
        </w:numPr>
        <w:ind w:left="851" w:hanging="851"/>
        <w:rPr>
          <w:rFonts w:cs="Arial"/>
          <w:sz w:val="40"/>
        </w:rPr>
      </w:pPr>
      <w:bookmarkStart w:id="43" w:name="_Toc213238844"/>
      <w:r w:rsidRPr="006B5FF9">
        <w:rPr>
          <w:rFonts w:cs="Arial"/>
          <w:sz w:val="40"/>
        </w:rPr>
        <w:lastRenderedPageBreak/>
        <w:t>Methodology</w:t>
      </w:r>
      <w:bookmarkEnd w:id="43"/>
    </w:p>
    <w:p w14:paraId="658E78A5" w14:textId="5B3D2B5C" w:rsidR="00F355A3" w:rsidRPr="006B5FF9" w:rsidRDefault="00F355A3" w:rsidP="00F91052">
      <w:pPr>
        <w:rPr>
          <w:rFonts w:cs="Arial"/>
        </w:rPr>
      </w:pPr>
      <w:r w:rsidRPr="006B5FF9">
        <w:rPr>
          <w:rFonts w:cs="Arial"/>
        </w:rPr>
        <w:t xml:space="preserve">This project followed a qualitative approach, including </w:t>
      </w:r>
      <w:r w:rsidR="0011632A" w:rsidRPr="006B5FF9">
        <w:rPr>
          <w:rFonts w:cs="Arial"/>
        </w:rPr>
        <w:t xml:space="preserve">a </w:t>
      </w:r>
      <w:r w:rsidRPr="006B5FF9">
        <w:rPr>
          <w:rFonts w:cs="Arial"/>
        </w:rPr>
        <w:t>case</w:t>
      </w:r>
      <w:r w:rsidR="009432F1" w:rsidRPr="006B5FF9">
        <w:rPr>
          <w:rFonts w:cs="Arial"/>
        </w:rPr>
        <w:t xml:space="preserve"> </w:t>
      </w:r>
      <w:r w:rsidRPr="006B5FF9">
        <w:rPr>
          <w:rFonts w:cs="Arial"/>
        </w:rPr>
        <w:t xml:space="preserve">study, thematic analysis, and a quantitative descriptive statistic. The qualitative approach involved open-ended questions in an online survey and posterior in-depth interviews with </w:t>
      </w:r>
      <w:r w:rsidR="009F4EE7" w:rsidRPr="006B5FF9">
        <w:rPr>
          <w:rFonts w:cs="Arial"/>
        </w:rPr>
        <w:t>UeX</w:t>
      </w:r>
      <w:r w:rsidRPr="006B5FF9">
        <w:rPr>
          <w:rFonts w:cs="Arial"/>
        </w:rPr>
        <w:t>. These activities explored participants</w:t>
      </w:r>
      <w:r w:rsidR="00AE03A2" w:rsidRPr="006B5FF9">
        <w:rPr>
          <w:rFonts w:cs="Arial"/>
        </w:rPr>
        <w:t>’</w:t>
      </w:r>
      <w:r w:rsidRPr="006B5FF9">
        <w:rPr>
          <w:rFonts w:cs="Arial"/>
        </w:rPr>
        <w:t xml:space="preserve"> attitudes, beliefs, and experiences related to Indigenous higher education, cultural competence, capacity</w:t>
      </w:r>
      <w:r w:rsidR="0099510F">
        <w:rPr>
          <w:rFonts w:cs="Arial"/>
        </w:rPr>
        <w:t>-</w:t>
      </w:r>
      <w:r w:rsidRPr="006B5FF9">
        <w:rPr>
          <w:rFonts w:cs="Arial"/>
        </w:rPr>
        <w:t>building, and training needs for university leaders. This approach allowed us to obtain a nuanced understanding of the challenges faced by Indigenous people in higher education, the potential barriers to engagement with Indigenous communities, and the specific professional development needs of university leaders.</w:t>
      </w:r>
    </w:p>
    <w:p w14:paraId="25B73513" w14:textId="36F29386" w:rsidR="00F355A3" w:rsidRPr="006B5FF9" w:rsidRDefault="009540A7" w:rsidP="00F91052">
      <w:pPr>
        <w:rPr>
          <w:rFonts w:cs="Arial"/>
        </w:rPr>
      </w:pPr>
      <w:r w:rsidRPr="006B5FF9">
        <w:rPr>
          <w:rFonts w:cs="Arial"/>
        </w:rPr>
        <w:t>In contrast</w:t>
      </w:r>
      <w:r w:rsidR="00F355A3" w:rsidRPr="006B5FF9">
        <w:rPr>
          <w:rFonts w:cs="Arial"/>
        </w:rPr>
        <w:t>, the quantitative descriptive statistics approach was used to summarise and describe quantitative data gathered in the survey. By employing quantitative descriptive statistics, the research offers a more comprehensive understanding of the dataset</w:t>
      </w:r>
      <w:r w:rsidR="00AE03A2" w:rsidRPr="006B5FF9">
        <w:rPr>
          <w:rFonts w:cs="Arial"/>
        </w:rPr>
        <w:t>’</w:t>
      </w:r>
      <w:r w:rsidR="00F355A3" w:rsidRPr="006B5FF9">
        <w:rPr>
          <w:rFonts w:cs="Arial"/>
        </w:rPr>
        <w:t xml:space="preserve">s characteristics, facilitating the identification of patterns, trends, and potential outliers. </w:t>
      </w:r>
      <w:r w:rsidR="00F355A3" w:rsidRPr="006B5FF9" w:rsidDel="00312953">
        <w:rPr>
          <w:rFonts w:cs="Arial"/>
        </w:rPr>
        <w:t xml:space="preserve">Miksza et al. (2023) stated that descriptive statistics enables researchers to effectively communicate the main findings to stakeholders and inform subsequent analyses or interventions based on the insights gained from the descriptive analysis. </w:t>
      </w:r>
      <w:r w:rsidR="00F355A3" w:rsidRPr="006B5FF9">
        <w:rPr>
          <w:rFonts w:cs="Arial"/>
        </w:rPr>
        <w:t>This analysis offered patterns and trends that were later analysed via qualitative approaches.</w:t>
      </w:r>
    </w:p>
    <w:p w14:paraId="007BD94C" w14:textId="7C97441F" w:rsidR="00F355A3" w:rsidRPr="006B5FF9" w:rsidRDefault="00F355A3" w:rsidP="00F91052">
      <w:pPr>
        <w:rPr>
          <w:rFonts w:cs="Arial"/>
        </w:rPr>
      </w:pPr>
      <w:r w:rsidRPr="006B5FF9">
        <w:rPr>
          <w:rFonts w:cs="Arial"/>
        </w:rPr>
        <w:t xml:space="preserve">Full ethics approval for the research project </w:t>
      </w:r>
      <w:r w:rsidR="00DB386E" w:rsidRPr="006B5FF9">
        <w:rPr>
          <w:rFonts w:cs="Arial"/>
        </w:rPr>
        <w:t>was granted by</w:t>
      </w:r>
      <w:r w:rsidRPr="006B5FF9">
        <w:rPr>
          <w:rFonts w:cs="Arial"/>
        </w:rPr>
        <w:t xml:space="preserve"> Griffith University Human Research Ethics Committee GU Ref No: 2024/459.</w:t>
      </w:r>
    </w:p>
    <w:p w14:paraId="2A4BDF59" w14:textId="0CD1E0A0" w:rsidR="00F355A3" w:rsidRPr="006B5FF9" w:rsidRDefault="00F355A3" w:rsidP="009760EF">
      <w:pPr>
        <w:pStyle w:val="Heading2"/>
        <w:numPr>
          <w:ilvl w:val="1"/>
          <w:numId w:val="9"/>
        </w:numPr>
        <w:ind w:left="851" w:hanging="851"/>
        <w:rPr>
          <w:rFonts w:cs="Arial"/>
          <w:sz w:val="40"/>
        </w:rPr>
      </w:pPr>
      <w:bookmarkStart w:id="44" w:name="_Toc213238845"/>
      <w:r w:rsidRPr="006B5FF9">
        <w:rPr>
          <w:rFonts w:cs="Arial"/>
          <w:sz w:val="40"/>
        </w:rPr>
        <w:t xml:space="preserve">The </w:t>
      </w:r>
      <w:r w:rsidR="00CF3162" w:rsidRPr="006B5FF9">
        <w:rPr>
          <w:rFonts w:cs="Arial"/>
          <w:sz w:val="40"/>
        </w:rPr>
        <w:t>research participants and data collection</w:t>
      </w:r>
      <w:bookmarkEnd w:id="44"/>
    </w:p>
    <w:p w14:paraId="3BC42FA7" w14:textId="0EC5E6B9" w:rsidR="00F355A3" w:rsidRPr="006B5FF9" w:rsidRDefault="00F355A3" w:rsidP="00F91052">
      <w:pPr>
        <w:rPr>
          <w:rFonts w:cs="Arial"/>
        </w:rPr>
      </w:pPr>
      <w:r w:rsidRPr="006B5FF9">
        <w:rPr>
          <w:rFonts w:cs="Arial"/>
        </w:rPr>
        <w:t xml:space="preserve">The research participants </w:t>
      </w:r>
      <w:r w:rsidR="009540A7" w:rsidRPr="006B5FF9">
        <w:rPr>
          <w:rFonts w:cs="Arial"/>
        </w:rPr>
        <w:t>were</w:t>
      </w:r>
      <w:r w:rsidRPr="006B5FF9">
        <w:rPr>
          <w:rFonts w:cs="Arial"/>
        </w:rPr>
        <w:t xml:space="preserve"> executive or senior leaders currently working in Australian universities nation</w:t>
      </w:r>
      <w:r w:rsidR="00321A7A" w:rsidRPr="006B5FF9">
        <w:rPr>
          <w:rFonts w:cs="Arial"/>
        </w:rPr>
        <w:t>wide</w:t>
      </w:r>
      <w:r w:rsidRPr="006B5FF9">
        <w:rPr>
          <w:rFonts w:cs="Arial"/>
        </w:rPr>
        <w:t>. The participants</w:t>
      </w:r>
      <w:r w:rsidR="00AE03A2" w:rsidRPr="006B5FF9">
        <w:rPr>
          <w:rFonts w:cs="Arial"/>
        </w:rPr>
        <w:t>’</w:t>
      </w:r>
      <w:r w:rsidRPr="006B5FF9">
        <w:rPr>
          <w:rFonts w:cs="Arial"/>
        </w:rPr>
        <w:t xml:space="preserve"> positions include</w:t>
      </w:r>
      <w:r w:rsidR="009540A7" w:rsidRPr="006B5FF9">
        <w:rPr>
          <w:rFonts w:cs="Arial"/>
        </w:rPr>
        <w:t>d</w:t>
      </w:r>
      <w:r w:rsidRPr="006B5FF9">
        <w:rPr>
          <w:rFonts w:cs="Arial"/>
        </w:rPr>
        <w:t xml:space="preserve"> </w:t>
      </w:r>
      <w:r w:rsidR="0011632A" w:rsidRPr="006B5FF9">
        <w:rPr>
          <w:rFonts w:cs="Arial"/>
        </w:rPr>
        <w:t>VC</w:t>
      </w:r>
      <w:r w:rsidRPr="006B5FF9">
        <w:rPr>
          <w:rFonts w:cs="Arial"/>
        </w:rPr>
        <w:t>, D</w:t>
      </w:r>
      <w:r w:rsidR="0043223C" w:rsidRPr="006B5FF9">
        <w:rPr>
          <w:rFonts w:cs="Arial"/>
        </w:rPr>
        <w:t>VC</w:t>
      </w:r>
      <w:r w:rsidRPr="006B5FF9">
        <w:rPr>
          <w:rFonts w:cs="Arial"/>
        </w:rPr>
        <w:t xml:space="preserve">, </w:t>
      </w:r>
      <w:r w:rsidR="0011632A" w:rsidRPr="006B5FF9">
        <w:rPr>
          <w:rFonts w:cs="Arial"/>
        </w:rPr>
        <w:t>PVC</w:t>
      </w:r>
      <w:r w:rsidRPr="006B5FF9">
        <w:rPr>
          <w:rFonts w:cs="Arial"/>
        </w:rPr>
        <w:t xml:space="preserve">, </w:t>
      </w:r>
      <w:r w:rsidR="0011632A" w:rsidRPr="006B5FF9">
        <w:rPr>
          <w:rFonts w:cs="Arial"/>
        </w:rPr>
        <w:t>d</w:t>
      </w:r>
      <w:r w:rsidRPr="006B5FF9">
        <w:rPr>
          <w:rFonts w:cs="Arial"/>
        </w:rPr>
        <w:t xml:space="preserve">ean, </w:t>
      </w:r>
      <w:r w:rsidR="0011632A" w:rsidRPr="006B5FF9">
        <w:rPr>
          <w:rFonts w:cs="Arial"/>
        </w:rPr>
        <w:t>executive dean, director</w:t>
      </w:r>
      <w:r w:rsidR="0099510F">
        <w:rPr>
          <w:rFonts w:cs="Arial"/>
        </w:rPr>
        <w:t>,</w:t>
      </w:r>
      <w:r w:rsidR="0011632A" w:rsidRPr="006B5FF9">
        <w:rPr>
          <w:rFonts w:cs="Arial"/>
        </w:rPr>
        <w:t xml:space="preserve"> and senior manager</w:t>
      </w:r>
      <w:r w:rsidRPr="006B5FF9">
        <w:rPr>
          <w:rFonts w:cs="Arial"/>
        </w:rPr>
        <w:t>. We used a screening question at the beginning of the survey to ensure that the study recruited appropriate research participants. In total, 41 university leaders participated in this study.</w:t>
      </w:r>
    </w:p>
    <w:p w14:paraId="7064E23C" w14:textId="3B5FF369" w:rsidR="00F355A3" w:rsidRPr="006B5FF9" w:rsidRDefault="00F355A3" w:rsidP="00F91052">
      <w:pPr>
        <w:rPr>
          <w:rFonts w:cs="Arial"/>
        </w:rPr>
      </w:pPr>
      <w:r w:rsidRPr="006B5FF9">
        <w:rPr>
          <w:rFonts w:cs="Arial"/>
        </w:rPr>
        <w:t xml:space="preserve">The online survey using </w:t>
      </w:r>
      <w:r w:rsidR="0068052F" w:rsidRPr="006B5FF9">
        <w:rPr>
          <w:rFonts w:cs="Arial"/>
        </w:rPr>
        <w:t xml:space="preserve">the </w:t>
      </w:r>
      <w:r w:rsidR="00446918" w:rsidRPr="006B5FF9">
        <w:rPr>
          <w:rFonts w:cs="Arial"/>
        </w:rPr>
        <w:t>Qualtrics</w:t>
      </w:r>
      <w:r w:rsidRPr="006B5FF9">
        <w:rPr>
          <w:rFonts w:cs="Arial"/>
        </w:rPr>
        <w:t xml:space="preserve"> platform was launched for data collection between July 2024 and February 2025. The survey was distributed online through various channels, including invitations on websites such as LinkedIn, as well as via the lead researcher</w:t>
      </w:r>
      <w:r w:rsidR="00AE03A2" w:rsidRPr="006B5FF9">
        <w:rPr>
          <w:rFonts w:cs="Arial"/>
        </w:rPr>
        <w:t>’</w:t>
      </w:r>
      <w:r w:rsidRPr="006B5FF9">
        <w:rPr>
          <w:rFonts w:cs="Arial"/>
        </w:rPr>
        <w:t>s network, academic forums, symposiums, and workshops. The survey included 34 questions divided into three main sections. The first section focused on demographics information, including Indigenous identification, gender identification, employment status, and length of time participants had held their current role. The second section explored the participants</w:t>
      </w:r>
      <w:r w:rsidR="00AE03A2" w:rsidRPr="006B5FF9">
        <w:rPr>
          <w:rFonts w:cs="Arial"/>
        </w:rPr>
        <w:t>’</w:t>
      </w:r>
      <w:r w:rsidRPr="006B5FF9">
        <w:rPr>
          <w:rFonts w:cs="Arial"/>
        </w:rPr>
        <w:t xml:space="preserve"> roles, their workplace settings, and whether their university had an Indigenous strategy. It also examined their duties and responsibilities, experiences working within Indigenous contexts, the support they received from their leaders, the support they provided to their staff, and their engagement with cultural training and cultural awareness programs. The final section addressed potential improvement to participants</w:t>
      </w:r>
      <w:r w:rsidR="00AE03A2" w:rsidRPr="006B5FF9">
        <w:rPr>
          <w:rFonts w:cs="Arial"/>
        </w:rPr>
        <w:t>’</w:t>
      </w:r>
      <w:r w:rsidRPr="006B5FF9">
        <w:rPr>
          <w:rFonts w:cs="Arial"/>
        </w:rPr>
        <w:t xml:space="preserve"> roles, featuring open-ended questions that invited them to share their perspective on the support they needed as senior leaders to support and improve their work environment regarding Indigenous issues. The survey was administered and analysed using Qualtrics, a software platform for data collection and analysis. Qualtrics enabled efficient data management, facilitated the organisation of responses, and provided robust features for statistical analysis, data </w:t>
      </w:r>
      <w:r w:rsidRPr="006B5FF9">
        <w:rPr>
          <w:rFonts w:cs="Arial"/>
        </w:rPr>
        <w:lastRenderedPageBreak/>
        <w:t>visualisation through charts and graphs, and the generation of comprehensive reports.</w:t>
      </w:r>
      <w:r w:rsidR="008B6438" w:rsidRPr="006B5FF9">
        <w:rPr>
          <w:rFonts w:cs="Arial"/>
        </w:rPr>
        <w:t xml:space="preserve"> P</w:t>
      </w:r>
      <w:r w:rsidRPr="006B5FF9">
        <w:rPr>
          <w:rFonts w:cs="Arial"/>
        </w:rPr>
        <w:t xml:space="preserve">articipation in this study was entirely </w:t>
      </w:r>
      <w:r w:rsidR="0099510F" w:rsidRPr="006B5FF9">
        <w:rPr>
          <w:rFonts w:cs="Arial"/>
        </w:rPr>
        <w:t>voluntary,</w:t>
      </w:r>
      <w:r w:rsidRPr="006B5FF9">
        <w:rPr>
          <w:rFonts w:cs="Arial"/>
        </w:rPr>
        <w:t xml:space="preserve"> and questions </w:t>
      </w:r>
      <w:r w:rsidR="008B6438" w:rsidRPr="006B5FF9">
        <w:rPr>
          <w:rFonts w:cs="Arial"/>
        </w:rPr>
        <w:t>were</w:t>
      </w:r>
      <w:r w:rsidRPr="006B5FF9">
        <w:rPr>
          <w:rFonts w:cs="Arial"/>
        </w:rPr>
        <w:t xml:space="preserve"> optional. Participants could withdraw their involvement in th</w:t>
      </w:r>
      <w:r w:rsidR="009540A7" w:rsidRPr="006B5FF9">
        <w:rPr>
          <w:rFonts w:cs="Arial"/>
        </w:rPr>
        <w:t>e</w:t>
      </w:r>
      <w:r w:rsidRPr="006B5FF9">
        <w:rPr>
          <w:rFonts w:cs="Arial"/>
        </w:rPr>
        <w:t xml:space="preserve"> study at any time</w:t>
      </w:r>
      <w:r w:rsidR="009540A7" w:rsidRPr="006B5FF9">
        <w:rPr>
          <w:rFonts w:cs="Arial"/>
        </w:rPr>
        <w:t xml:space="preserve">, in which case </w:t>
      </w:r>
      <w:r w:rsidRPr="006B5FF9">
        <w:rPr>
          <w:rFonts w:cs="Arial"/>
        </w:rPr>
        <w:t xml:space="preserve">their incompletion responses were excluded. However, we kept the responses for analysis even if participants skipped a few questions. At the end of the survey, participants were asked if they would be interested </w:t>
      </w:r>
      <w:r w:rsidR="009540A7" w:rsidRPr="006B5FF9">
        <w:rPr>
          <w:rFonts w:cs="Arial"/>
        </w:rPr>
        <w:t>in further</w:t>
      </w:r>
      <w:r w:rsidRPr="006B5FF9">
        <w:rPr>
          <w:rFonts w:cs="Arial"/>
        </w:rPr>
        <w:t xml:space="preserve"> discuss</w:t>
      </w:r>
      <w:r w:rsidR="009540A7" w:rsidRPr="006B5FF9">
        <w:rPr>
          <w:rFonts w:cs="Arial"/>
        </w:rPr>
        <w:t>ion</w:t>
      </w:r>
      <w:r w:rsidRPr="006B5FF9">
        <w:rPr>
          <w:rFonts w:cs="Arial"/>
        </w:rPr>
        <w:t xml:space="preserve"> with the lead researcher at a face-to-face interview or online via Teams to provide more comprehensive feedback about what knowledge and skills they need. Participants were also invited to attend workshops</w:t>
      </w:r>
      <w:r w:rsidR="0068052F" w:rsidRPr="006B5FF9">
        <w:rPr>
          <w:rFonts w:cs="Arial"/>
        </w:rPr>
        <w:t>,</w:t>
      </w:r>
      <w:r w:rsidRPr="006B5FF9">
        <w:rPr>
          <w:rFonts w:cs="Arial"/>
        </w:rPr>
        <w:t xml:space="preserve"> seminars</w:t>
      </w:r>
      <w:r w:rsidR="0068052F" w:rsidRPr="006B5FF9">
        <w:rPr>
          <w:rFonts w:cs="Arial"/>
        </w:rPr>
        <w:t>, or</w:t>
      </w:r>
      <w:r w:rsidRPr="006B5FF9">
        <w:rPr>
          <w:rFonts w:cs="Arial"/>
        </w:rPr>
        <w:t xml:space="preserve"> forums (face-to-face and online) to discuss the results from this online survey if they expressed their interest</w:t>
      </w:r>
      <w:r w:rsidR="009540A7" w:rsidRPr="006B5FF9">
        <w:rPr>
          <w:rFonts w:cs="Arial"/>
        </w:rPr>
        <w:t xml:space="preserve"> in doing so</w:t>
      </w:r>
      <w:r w:rsidRPr="006B5FF9">
        <w:rPr>
          <w:rFonts w:cs="Arial"/>
        </w:rPr>
        <w:t xml:space="preserve"> during the online survey. The in-depth interview included questions about the participants</w:t>
      </w:r>
      <w:r w:rsidR="00AE03A2" w:rsidRPr="006B5FF9">
        <w:rPr>
          <w:rFonts w:cs="Arial"/>
        </w:rPr>
        <w:t>’</w:t>
      </w:r>
      <w:r w:rsidRPr="006B5FF9">
        <w:rPr>
          <w:rFonts w:cs="Arial"/>
        </w:rPr>
        <w:t xml:space="preserve"> involvement with Indigenous staff. This involvement encompassed recruitment and hiring processes, mentorship programs, professional development opportunities, and collaboration on projects. Other questions explored the importance of safe spaces and the significance of </w:t>
      </w:r>
      <w:r w:rsidR="00276721" w:rsidRPr="006B5FF9">
        <w:rPr>
          <w:rFonts w:cs="Arial"/>
        </w:rPr>
        <w:t>practising</w:t>
      </w:r>
      <w:r w:rsidRPr="006B5FF9">
        <w:rPr>
          <w:rFonts w:cs="Arial"/>
        </w:rPr>
        <w:t xml:space="preserve"> Indigenous cultural safety. By the end of January 2025, six in-depth interviews </w:t>
      </w:r>
      <w:r w:rsidR="009540A7" w:rsidRPr="006B5FF9">
        <w:rPr>
          <w:rFonts w:cs="Arial"/>
        </w:rPr>
        <w:t xml:space="preserve">had been held </w:t>
      </w:r>
      <w:r w:rsidRPr="006B5FF9">
        <w:rPr>
          <w:rFonts w:cs="Arial"/>
        </w:rPr>
        <w:t>with the lead researcher</w:t>
      </w:r>
      <w:r w:rsidR="0068052F" w:rsidRPr="006B5FF9">
        <w:rPr>
          <w:rFonts w:cs="Arial"/>
        </w:rPr>
        <w:t>,</w:t>
      </w:r>
      <w:r w:rsidRPr="006B5FF9">
        <w:rPr>
          <w:rFonts w:cs="Arial"/>
        </w:rPr>
        <w:t xml:space="preserve"> Professor Peter Anderson.</w:t>
      </w:r>
    </w:p>
    <w:p w14:paraId="694801BE" w14:textId="0AD22FB1" w:rsidR="00F355A3" w:rsidRPr="006B5FF9" w:rsidRDefault="00F355A3" w:rsidP="00C964FD">
      <w:pPr>
        <w:pStyle w:val="Heading2"/>
        <w:numPr>
          <w:ilvl w:val="1"/>
          <w:numId w:val="9"/>
        </w:numPr>
        <w:ind w:left="851" w:hanging="851"/>
        <w:rPr>
          <w:rFonts w:cs="Arial"/>
          <w:sz w:val="40"/>
        </w:rPr>
      </w:pPr>
      <w:bookmarkStart w:id="45" w:name="_Toc213238846"/>
      <w:r w:rsidRPr="006B5FF9">
        <w:rPr>
          <w:rFonts w:cs="Arial"/>
          <w:sz w:val="40"/>
        </w:rPr>
        <w:t xml:space="preserve">Data </w:t>
      </w:r>
      <w:r w:rsidR="00CF3162" w:rsidRPr="006B5FF9">
        <w:rPr>
          <w:rFonts w:cs="Arial"/>
          <w:sz w:val="40"/>
        </w:rPr>
        <w:t>a</w:t>
      </w:r>
      <w:r w:rsidRPr="006B5FF9">
        <w:rPr>
          <w:rFonts w:cs="Arial"/>
          <w:sz w:val="40"/>
        </w:rPr>
        <w:t>nalysis</w:t>
      </w:r>
      <w:bookmarkEnd w:id="45"/>
    </w:p>
    <w:p w14:paraId="0A77D03C" w14:textId="370AED89" w:rsidR="00F355A3" w:rsidRPr="006B5FF9" w:rsidRDefault="00F355A3" w:rsidP="00F91052">
      <w:pPr>
        <w:rPr>
          <w:rFonts w:cs="Arial"/>
        </w:rPr>
      </w:pPr>
      <w:r w:rsidRPr="006B5FF9">
        <w:rPr>
          <w:rFonts w:cs="Arial"/>
        </w:rPr>
        <w:t>The data analysis was initially conducted using Qualtrics, which helped identify the categories of data. Qualtrics provided a platform to collect</w:t>
      </w:r>
      <w:r w:rsidR="0068052F" w:rsidRPr="006B5FF9">
        <w:rPr>
          <w:rFonts w:cs="Arial"/>
        </w:rPr>
        <w:t xml:space="preserve"> and</w:t>
      </w:r>
      <w:r w:rsidRPr="006B5FF9">
        <w:rPr>
          <w:rFonts w:cs="Arial"/>
        </w:rPr>
        <w:t xml:space="preserve"> stor</w:t>
      </w:r>
      <w:r w:rsidR="0068052F" w:rsidRPr="006B5FF9">
        <w:rPr>
          <w:rFonts w:cs="Arial"/>
        </w:rPr>
        <w:t>e</w:t>
      </w:r>
      <w:r w:rsidRPr="006B5FF9">
        <w:rPr>
          <w:rFonts w:cs="Arial"/>
        </w:rPr>
        <w:t xml:space="preserve"> data and perform advanced analytics. This facilitated the organisation and categorisation of the data we produced with the senior leaders. For example, </w:t>
      </w:r>
      <w:r w:rsidR="0068052F" w:rsidRPr="006B5FF9">
        <w:rPr>
          <w:rFonts w:cs="Arial"/>
        </w:rPr>
        <w:t>because</w:t>
      </w:r>
      <w:r w:rsidRPr="006B5FF9">
        <w:rPr>
          <w:rFonts w:cs="Arial"/>
        </w:rPr>
        <w:t xml:space="preserve"> the survey included open-ended questions, Qualtrics grouped similar responses together, which helped us to identify common themes. After grouping the responses, we used the Qualtrics analytical tools to deeply understand the responses.</w:t>
      </w:r>
    </w:p>
    <w:p w14:paraId="317C4B17" w14:textId="77777777" w:rsidR="00F355A3" w:rsidRPr="006B5FF9" w:rsidRDefault="00F355A3" w:rsidP="00F91052">
      <w:pPr>
        <w:rPr>
          <w:rFonts w:cs="Arial"/>
        </w:rPr>
      </w:pPr>
      <w:r w:rsidRPr="006B5FF9">
        <w:rPr>
          <w:rFonts w:cs="Arial"/>
        </w:rPr>
        <w:t>Overall, Qualtrics was used to:</w:t>
      </w:r>
    </w:p>
    <w:p w14:paraId="08597B2A" w14:textId="54980971" w:rsidR="00F355A3" w:rsidRPr="006B5FF9" w:rsidRDefault="00521A38" w:rsidP="009760EF">
      <w:pPr>
        <w:pStyle w:val="ListParagraph"/>
        <w:numPr>
          <w:ilvl w:val="0"/>
          <w:numId w:val="1"/>
        </w:numPr>
        <w:ind w:left="754" w:hanging="357"/>
        <w:rPr>
          <w:rFonts w:cs="Arial"/>
        </w:rPr>
      </w:pPr>
      <w:r w:rsidRPr="006B5FF9">
        <w:rPr>
          <w:rFonts w:cs="Arial"/>
        </w:rPr>
        <w:t>c</w:t>
      </w:r>
      <w:r w:rsidR="00F355A3" w:rsidRPr="006B5FF9">
        <w:rPr>
          <w:rFonts w:cs="Arial"/>
        </w:rPr>
        <w:t>reate and distribute surveys</w:t>
      </w:r>
    </w:p>
    <w:p w14:paraId="6BD6AA82" w14:textId="41EB530B" w:rsidR="00F355A3" w:rsidRPr="006B5FF9" w:rsidRDefault="00521A38" w:rsidP="009760EF">
      <w:pPr>
        <w:pStyle w:val="ListParagraph"/>
        <w:numPr>
          <w:ilvl w:val="0"/>
          <w:numId w:val="1"/>
        </w:numPr>
        <w:ind w:left="754" w:hanging="357"/>
        <w:rPr>
          <w:rFonts w:cs="Arial"/>
        </w:rPr>
      </w:pPr>
      <w:r w:rsidRPr="006B5FF9">
        <w:rPr>
          <w:rFonts w:cs="Arial"/>
        </w:rPr>
        <w:t>c</w:t>
      </w:r>
      <w:r w:rsidR="00F355A3" w:rsidRPr="006B5FF9">
        <w:rPr>
          <w:rFonts w:cs="Arial"/>
        </w:rPr>
        <w:t>ollect and organise responses</w:t>
      </w:r>
    </w:p>
    <w:p w14:paraId="25583C88" w14:textId="010894E9" w:rsidR="00F355A3" w:rsidRPr="006B5FF9" w:rsidRDefault="00521A38" w:rsidP="009760EF">
      <w:pPr>
        <w:pStyle w:val="ListParagraph"/>
        <w:numPr>
          <w:ilvl w:val="0"/>
          <w:numId w:val="1"/>
        </w:numPr>
        <w:ind w:left="754" w:hanging="357"/>
        <w:rPr>
          <w:rFonts w:cs="Arial"/>
        </w:rPr>
      </w:pPr>
      <w:r w:rsidRPr="006B5FF9">
        <w:rPr>
          <w:rFonts w:cs="Arial"/>
        </w:rPr>
        <w:t>c</w:t>
      </w:r>
      <w:r w:rsidR="00F355A3" w:rsidRPr="006B5FF9">
        <w:rPr>
          <w:rFonts w:cs="Arial"/>
        </w:rPr>
        <w:t>ategorise data into themes</w:t>
      </w:r>
    </w:p>
    <w:p w14:paraId="4516F842" w14:textId="1D31182E" w:rsidR="00F355A3" w:rsidRPr="006B5FF9" w:rsidRDefault="00521A38" w:rsidP="009760EF">
      <w:pPr>
        <w:pStyle w:val="ListParagraph"/>
        <w:numPr>
          <w:ilvl w:val="0"/>
          <w:numId w:val="1"/>
        </w:numPr>
        <w:ind w:left="754" w:hanging="357"/>
        <w:rPr>
          <w:rFonts w:cs="Arial"/>
        </w:rPr>
      </w:pPr>
      <w:r w:rsidRPr="006B5FF9">
        <w:rPr>
          <w:rFonts w:cs="Arial"/>
        </w:rPr>
        <w:t>a</w:t>
      </w:r>
      <w:r w:rsidR="00F355A3" w:rsidRPr="006B5FF9">
        <w:rPr>
          <w:rFonts w:cs="Arial"/>
        </w:rPr>
        <w:t>nalyse patterns and trends.</w:t>
      </w:r>
    </w:p>
    <w:p w14:paraId="1D3EE76D" w14:textId="12735A1F" w:rsidR="00F355A3" w:rsidRPr="006B5FF9" w:rsidRDefault="00F355A3" w:rsidP="00F91052">
      <w:pPr>
        <w:rPr>
          <w:rFonts w:cs="Arial"/>
        </w:rPr>
      </w:pPr>
      <w:r w:rsidRPr="006B5FF9">
        <w:rPr>
          <w:rFonts w:cs="Arial"/>
        </w:rPr>
        <w:t xml:space="preserve">Descriptive statistics </w:t>
      </w:r>
      <w:r w:rsidR="009540A7" w:rsidRPr="006B5FF9">
        <w:rPr>
          <w:rFonts w:cs="Arial"/>
        </w:rPr>
        <w:t>are</w:t>
      </w:r>
      <w:r w:rsidRPr="006B5FF9">
        <w:rPr>
          <w:rFonts w:cs="Arial"/>
        </w:rPr>
        <w:t xml:space="preserve"> crucial for data analysis </w:t>
      </w:r>
      <w:r w:rsidR="0068052F" w:rsidRPr="006B5FF9">
        <w:rPr>
          <w:rFonts w:cs="Arial"/>
        </w:rPr>
        <w:t>because</w:t>
      </w:r>
      <w:r w:rsidRPr="006B5FF9">
        <w:rPr>
          <w:rFonts w:cs="Arial"/>
        </w:rPr>
        <w:t xml:space="preserve"> </w:t>
      </w:r>
      <w:r w:rsidR="009540A7" w:rsidRPr="006B5FF9">
        <w:rPr>
          <w:rFonts w:cs="Arial"/>
        </w:rPr>
        <w:t>they</w:t>
      </w:r>
      <w:r w:rsidRPr="006B5FF9">
        <w:rPr>
          <w:rFonts w:cs="Arial"/>
        </w:rPr>
        <w:t xml:space="preserve"> provide tools to summarise and describe essential characteristics of the dataset (Hassan, 2024). This type of analysis helps researchers organise, visualise</w:t>
      </w:r>
      <w:r w:rsidR="00E15FDC" w:rsidRPr="006B5FF9">
        <w:rPr>
          <w:rFonts w:cs="Arial"/>
        </w:rPr>
        <w:t>,</w:t>
      </w:r>
      <w:r w:rsidRPr="006B5FF9">
        <w:rPr>
          <w:rFonts w:cs="Arial"/>
        </w:rPr>
        <w:t xml:space="preserve"> and interpret large sets of data. Miksza et al. (2023) stated that descriptive statistics enable researchers to effectively communicate the main findings to stakeholders and inform subsequent analyses or interventions based on the insights gained from the descriptive analysis. Descriptive analysis has been reported as </w:t>
      </w:r>
      <w:r w:rsidR="00362B7E">
        <w:rPr>
          <w:rFonts w:cs="Arial"/>
        </w:rPr>
        <w:t xml:space="preserve">being </w:t>
      </w:r>
      <w:r w:rsidRPr="006B5FF9">
        <w:rPr>
          <w:rFonts w:cs="Arial"/>
        </w:rPr>
        <w:t>simple and clear</w:t>
      </w:r>
      <w:r w:rsidR="00362B7E">
        <w:rPr>
          <w:rFonts w:cs="Arial"/>
        </w:rPr>
        <w:t xml:space="preserve"> because</w:t>
      </w:r>
      <w:r w:rsidRPr="006B5FF9">
        <w:rPr>
          <w:rFonts w:cs="Arial"/>
        </w:rPr>
        <w:t xml:space="preserve"> </w:t>
      </w:r>
      <w:r w:rsidR="00362B7E">
        <w:rPr>
          <w:rFonts w:cs="Arial"/>
        </w:rPr>
        <w:t>it</w:t>
      </w:r>
      <w:r w:rsidRPr="006B5FF9">
        <w:rPr>
          <w:rFonts w:cs="Arial"/>
        </w:rPr>
        <w:t xml:space="preserve"> provides straightforward ways to summarise data</w:t>
      </w:r>
      <w:r w:rsidR="00362B7E">
        <w:rPr>
          <w:rFonts w:cs="Arial"/>
        </w:rPr>
        <w:t>. I</w:t>
      </w:r>
      <w:r w:rsidRPr="006B5FF9">
        <w:rPr>
          <w:rFonts w:cs="Arial"/>
        </w:rPr>
        <w:t xml:space="preserve">t also provides data visualisation tools, identifies patterns and trends, and more importantly, provides foundation for further analysis (Hassan, 2024). Therefore, descriptive analysis helps </w:t>
      </w:r>
      <w:r w:rsidR="00E15FDC" w:rsidRPr="006B5FF9">
        <w:rPr>
          <w:rFonts w:cs="Arial"/>
        </w:rPr>
        <w:t xml:space="preserve">to easily draw </w:t>
      </w:r>
      <w:r w:rsidRPr="006B5FF9">
        <w:rPr>
          <w:rFonts w:cs="Arial"/>
        </w:rPr>
        <w:t>conclusions about a considerable population.</w:t>
      </w:r>
    </w:p>
    <w:p w14:paraId="11410636" w14:textId="13542537" w:rsidR="00F355A3" w:rsidRPr="006B5FF9" w:rsidRDefault="00F355A3" w:rsidP="00F91052">
      <w:pPr>
        <w:rPr>
          <w:rFonts w:cs="Arial"/>
        </w:rPr>
      </w:pPr>
      <w:r w:rsidRPr="006B5FF9">
        <w:rPr>
          <w:rFonts w:cs="Arial"/>
        </w:rPr>
        <w:t xml:space="preserve">We used Qualtrics to </w:t>
      </w:r>
      <w:r w:rsidR="004F5882" w:rsidRPr="006B5FF9">
        <w:rPr>
          <w:rFonts w:cs="Arial"/>
        </w:rPr>
        <w:t>obtain</w:t>
      </w:r>
      <w:r w:rsidRPr="006B5FF9">
        <w:rPr>
          <w:rFonts w:cs="Arial"/>
        </w:rPr>
        <w:t xml:space="preserve"> a frequency distribution of our data. This distribution organised data into categories and provided a representation of occurrences in each category (Hassan, 2024). For example, the demographic variables </w:t>
      </w:r>
      <w:r w:rsidR="00E15FDC" w:rsidRPr="006B5FF9">
        <w:rPr>
          <w:rFonts w:cs="Arial"/>
        </w:rPr>
        <w:t>included</w:t>
      </w:r>
      <w:r w:rsidRPr="006B5FF9">
        <w:rPr>
          <w:rFonts w:cs="Arial"/>
        </w:rPr>
        <w:t xml:space="preserve"> age, gender,</w:t>
      </w:r>
      <w:r w:rsidR="00E15FDC" w:rsidRPr="006B5FF9">
        <w:rPr>
          <w:rFonts w:cs="Arial"/>
        </w:rPr>
        <w:t xml:space="preserve"> and</w:t>
      </w:r>
      <w:r w:rsidRPr="006B5FF9">
        <w:rPr>
          <w:rFonts w:cs="Arial"/>
        </w:rPr>
        <w:t xml:space="preserve"> Indigenous identification. Qualtrics provided a table with the different responses. Each response had different categories. Qualtrics show</w:t>
      </w:r>
      <w:r w:rsidR="00E15FDC" w:rsidRPr="006B5FF9">
        <w:rPr>
          <w:rFonts w:cs="Arial"/>
        </w:rPr>
        <w:t>ed</w:t>
      </w:r>
      <w:r w:rsidRPr="006B5FF9">
        <w:rPr>
          <w:rFonts w:cs="Arial"/>
        </w:rPr>
        <w:t xml:space="preserve"> the number of answers, the percentage</w:t>
      </w:r>
      <w:r w:rsidR="00E15FDC" w:rsidRPr="006B5FF9">
        <w:rPr>
          <w:rFonts w:cs="Arial"/>
        </w:rPr>
        <w:t>,</w:t>
      </w:r>
      <w:r w:rsidRPr="006B5FF9">
        <w:rPr>
          <w:rFonts w:cs="Arial"/>
        </w:rPr>
        <w:t xml:space="preserve"> and the value </w:t>
      </w:r>
      <w:r w:rsidRPr="006B5FF9">
        <w:rPr>
          <w:rFonts w:cs="Arial"/>
        </w:rPr>
        <w:lastRenderedPageBreak/>
        <w:t>for each question. We later used this information to develop graphical methods to visualise data</w:t>
      </w:r>
      <w:r w:rsidR="00E15FDC" w:rsidRPr="006B5FF9">
        <w:rPr>
          <w:rFonts w:cs="Arial"/>
        </w:rPr>
        <w:t>,</w:t>
      </w:r>
      <w:r w:rsidRPr="006B5FF9">
        <w:rPr>
          <w:rFonts w:cs="Arial"/>
        </w:rPr>
        <w:t xml:space="preserve"> including pie and bar charts.</w:t>
      </w:r>
    </w:p>
    <w:p w14:paraId="0697EF48" w14:textId="4543462D" w:rsidR="00F355A3" w:rsidRPr="006B5FF9" w:rsidRDefault="00F355A3" w:rsidP="00F91052">
      <w:pPr>
        <w:rPr>
          <w:rFonts w:cs="Arial"/>
        </w:rPr>
      </w:pPr>
      <w:r w:rsidRPr="006B5FF9">
        <w:rPr>
          <w:rFonts w:cs="Arial"/>
        </w:rPr>
        <w:t>For those participants who expressed their interest</w:t>
      </w:r>
      <w:r w:rsidR="00E15FDC" w:rsidRPr="006B5FF9">
        <w:rPr>
          <w:rFonts w:cs="Arial"/>
        </w:rPr>
        <w:t xml:space="preserve"> in</w:t>
      </w:r>
      <w:r w:rsidRPr="006B5FF9">
        <w:rPr>
          <w:rFonts w:cs="Arial"/>
        </w:rPr>
        <w:t xml:space="preserve"> further </w:t>
      </w:r>
      <w:r w:rsidR="00E15FDC" w:rsidRPr="006B5FF9">
        <w:rPr>
          <w:rFonts w:cs="Arial"/>
        </w:rPr>
        <w:t xml:space="preserve">discussion </w:t>
      </w:r>
      <w:r w:rsidRPr="006B5FF9">
        <w:rPr>
          <w:rFonts w:cs="Arial"/>
        </w:rPr>
        <w:t xml:space="preserve">with the lead researcher, an in-depth one-on-one interview was implemented via Teams. The interviews were then transcribed by a professional transcription service and imported into </w:t>
      </w:r>
      <w:r w:rsidR="00E15FDC" w:rsidRPr="006B5FF9">
        <w:rPr>
          <w:rFonts w:cs="Arial"/>
        </w:rPr>
        <w:t>NVivo</w:t>
      </w:r>
      <w:r w:rsidRPr="006B5FF9">
        <w:rPr>
          <w:rFonts w:cs="Arial"/>
        </w:rPr>
        <w:t xml:space="preserve"> for analysis. We then used</w:t>
      </w:r>
      <w:r w:rsidR="00362B7E">
        <w:rPr>
          <w:rFonts w:cs="Arial"/>
        </w:rPr>
        <w:t xml:space="preserve"> Br</w:t>
      </w:r>
      <w:r w:rsidR="00C92DED">
        <w:rPr>
          <w:rFonts w:cs="Arial"/>
        </w:rPr>
        <w:t>a</w:t>
      </w:r>
      <w:r w:rsidR="00362B7E">
        <w:rPr>
          <w:rFonts w:cs="Arial"/>
        </w:rPr>
        <w:t>un and Clarke</w:t>
      </w:r>
      <w:r w:rsidR="00E96CF9">
        <w:rPr>
          <w:rFonts w:cs="Arial"/>
        </w:rPr>
        <w:t>’s</w:t>
      </w:r>
      <w:r w:rsidR="00362B7E">
        <w:rPr>
          <w:rFonts w:cs="Arial"/>
        </w:rPr>
        <w:t xml:space="preserve"> </w:t>
      </w:r>
      <w:r w:rsidR="00C92DED">
        <w:rPr>
          <w:rFonts w:cs="Arial"/>
        </w:rPr>
        <w:t xml:space="preserve">(2006) </w:t>
      </w:r>
      <w:r w:rsidRPr="006B5FF9">
        <w:rPr>
          <w:rFonts w:cs="Arial"/>
        </w:rPr>
        <w:t>thematic analysis</w:t>
      </w:r>
      <w:r w:rsidR="00C92DED">
        <w:rPr>
          <w:rFonts w:cs="Arial"/>
        </w:rPr>
        <w:t xml:space="preserve"> approach</w:t>
      </w:r>
      <w:r w:rsidRPr="006B5FF9">
        <w:rPr>
          <w:rFonts w:cs="Arial"/>
        </w:rPr>
        <w:t xml:space="preserve"> to analyse the open-ended responses and the interviews</w:t>
      </w:r>
      <w:r w:rsidR="00E96CF9">
        <w:rPr>
          <w:rFonts w:cs="Arial"/>
        </w:rPr>
        <w:t>. T</w:t>
      </w:r>
      <w:r w:rsidR="00C92DED">
        <w:rPr>
          <w:rFonts w:cs="Arial"/>
        </w:rPr>
        <w:t xml:space="preserve">his method enabled us to </w:t>
      </w:r>
      <w:r w:rsidRPr="006B5FF9">
        <w:rPr>
          <w:rFonts w:cs="Arial"/>
        </w:rPr>
        <w:t>identify, analys</w:t>
      </w:r>
      <w:r w:rsidR="00C92DED">
        <w:rPr>
          <w:rFonts w:cs="Arial"/>
        </w:rPr>
        <w:t>e</w:t>
      </w:r>
      <w:r w:rsidR="00E96CF9">
        <w:rPr>
          <w:rFonts w:cs="Arial"/>
        </w:rPr>
        <w:t>,</w:t>
      </w:r>
      <w:r w:rsidRPr="006B5FF9">
        <w:rPr>
          <w:rFonts w:cs="Arial"/>
        </w:rPr>
        <w:t xml:space="preserve"> and </w:t>
      </w:r>
      <w:r w:rsidR="00C92DED" w:rsidRPr="006B5FF9">
        <w:rPr>
          <w:rFonts w:cs="Arial"/>
        </w:rPr>
        <w:t>report</w:t>
      </w:r>
      <w:r w:rsidR="00C92DED">
        <w:rPr>
          <w:rFonts w:cs="Arial"/>
        </w:rPr>
        <w:t xml:space="preserve"> on </w:t>
      </w:r>
      <w:r w:rsidRPr="006B5FF9">
        <w:rPr>
          <w:rFonts w:cs="Arial"/>
        </w:rPr>
        <w:t xml:space="preserve">patterns </w:t>
      </w:r>
      <w:r w:rsidR="00C92DED">
        <w:rPr>
          <w:rFonts w:cs="Arial"/>
        </w:rPr>
        <w:t xml:space="preserve">or </w:t>
      </w:r>
      <w:r w:rsidRPr="006B5FF9">
        <w:rPr>
          <w:rFonts w:cs="Arial"/>
        </w:rPr>
        <w:t>themes within</w:t>
      </w:r>
      <w:r w:rsidR="00C92DED">
        <w:rPr>
          <w:rFonts w:cs="Arial"/>
        </w:rPr>
        <w:t xml:space="preserve"> the</w:t>
      </w:r>
      <w:r w:rsidRPr="006B5FF9">
        <w:rPr>
          <w:rFonts w:cs="Arial"/>
        </w:rPr>
        <w:t xml:space="preserve"> data</w:t>
      </w:r>
      <w:r w:rsidR="00E96CF9">
        <w:rPr>
          <w:rFonts w:cs="Arial"/>
        </w:rPr>
        <w:t>.</w:t>
      </w:r>
      <w:r w:rsidRPr="006B5FF9">
        <w:rPr>
          <w:rFonts w:cs="Arial"/>
        </w:rPr>
        <w:t xml:space="preserve"> This</w:t>
      </w:r>
      <w:r w:rsidR="00C92DED">
        <w:rPr>
          <w:rFonts w:cs="Arial"/>
        </w:rPr>
        <w:t xml:space="preserve"> method of </w:t>
      </w:r>
      <w:r w:rsidRPr="006B5FF9">
        <w:rPr>
          <w:rFonts w:cs="Arial"/>
        </w:rPr>
        <w:t>analysis offers positive outcomes, such as its flexibility. Themes can be organised in various ways, for instance, focusing on a single theme or a group of themes. Regardless of the approach, it provides a detailed and nuanced account of the theme. By capturing the perspectives of key stakeholders, the qualitative research method can inform the development of targeted capacity-building modules tailored to the identified areas of weakness and support the overarching goal of enhancing Indigenous participation and success in higher education.</w:t>
      </w:r>
    </w:p>
    <w:p w14:paraId="0DC35056" w14:textId="3ED420F0" w:rsidR="002328D9" w:rsidRPr="006B5FF9" w:rsidRDefault="00F355A3" w:rsidP="00F91052">
      <w:pPr>
        <w:rPr>
          <w:rFonts w:cs="Arial"/>
        </w:rPr>
      </w:pPr>
      <w:r w:rsidRPr="006B5FF9">
        <w:rPr>
          <w:rFonts w:cs="Arial"/>
        </w:rPr>
        <w:t>We have organised and report the emerging themes in the following way: First, the question regarding demographics provides a comprehensive picture of the participants. The second section explores how the participants perceived their universities</w:t>
      </w:r>
      <w:r w:rsidR="00AE03A2" w:rsidRPr="006B5FF9">
        <w:rPr>
          <w:rFonts w:cs="Arial"/>
        </w:rPr>
        <w:t>’</w:t>
      </w:r>
      <w:r w:rsidRPr="006B5FF9">
        <w:rPr>
          <w:rFonts w:cs="Arial"/>
        </w:rPr>
        <w:t xml:space="preserve"> Indigenous portfolios. The third theme highlights the various experiences participants had when working with Indigenous students, peoples, and communities. The fourth section addresses the training and preparation participants received and how they appl</w:t>
      </w:r>
      <w:r w:rsidR="00B52A8D" w:rsidRPr="006B5FF9">
        <w:rPr>
          <w:rFonts w:cs="Arial"/>
        </w:rPr>
        <w:t>ied</w:t>
      </w:r>
      <w:r w:rsidRPr="006B5FF9">
        <w:rPr>
          <w:rFonts w:cs="Arial"/>
        </w:rPr>
        <w:t xml:space="preserve"> it to their everyday responsibilities. The fifth theme focuses on support: the types of support participants received, the support they provided, and the support they desired but could not find. The data w</w:t>
      </w:r>
      <w:r w:rsidR="004F5882" w:rsidRPr="006B5FF9">
        <w:rPr>
          <w:rFonts w:cs="Arial"/>
        </w:rPr>
        <w:t>ere</w:t>
      </w:r>
      <w:r w:rsidRPr="006B5FF9">
        <w:rPr>
          <w:rFonts w:cs="Arial"/>
        </w:rPr>
        <w:t xml:space="preserve"> read multiple times to </w:t>
      </w:r>
      <w:r w:rsidR="004F5882" w:rsidRPr="006B5FF9">
        <w:rPr>
          <w:rFonts w:cs="Arial"/>
        </w:rPr>
        <w:t>achieve</w:t>
      </w:r>
      <w:r w:rsidRPr="006B5FF9">
        <w:rPr>
          <w:rFonts w:cs="Arial"/>
        </w:rPr>
        <w:t xml:space="preserve"> the best possible outcome. Additionally, the team reflected on the data as a group, discussing possible implications from different angles. The last theme explored the different possibilities suggested by the participants to achieve the desired improved outcomes.</w:t>
      </w:r>
    </w:p>
    <w:p w14:paraId="0D868BDE" w14:textId="77777777" w:rsidR="002328D9" w:rsidRPr="006B5FF9" w:rsidRDefault="002328D9">
      <w:pPr>
        <w:spacing w:line="259" w:lineRule="auto"/>
        <w:rPr>
          <w:rFonts w:cs="Arial"/>
        </w:rPr>
      </w:pPr>
      <w:r w:rsidRPr="006B5FF9">
        <w:rPr>
          <w:rFonts w:cs="Arial"/>
        </w:rPr>
        <w:br w:type="page"/>
      </w:r>
    </w:p>
    <w:p w14:paraId="18EDA90B" w14:textId="089174D9" w:rsidR="00F355A3" w:rsidRPr="006B5FF9" w:rsidRDefault="00F355A3" w:rsidP="009760EF">
      <w:pPr>
        <w:pStyle w:val="Heading1"/>
        <w:numPr>
          <w:ilvl w:val="0"/>
          <w:numId w:val="9"/>
        </w:numPr>
        <w:ind w:left="284"/>
        <w:rPr>
          <w:rFonts w:ascii="Arial" w:hAnsi="Arial" w:cs="Arial"/>
        </w:rPr>
      </w:pPr>
      <w:bookmarkStart w:id="46" w:name="_Toc213238847"/>
      <w:r w:rsidRPr="006B5FF9">
        <w:rPr>
          <w:rFonts w:ascii="Arial" w:hAnsi="Arial" w:cs="Arial"/>
        </w:rPr>
        <w:lastRenderedPageBreak/>
        <w:t xml:space="preserve">Results and </w:t>
      </w:r>
      <w:r w:rsidR="00CF3162" w:rsidRPr="006B5FF9">
        <w:rPr>
          <w:rFonts w:ascii="Arial" w:hAnsi="Arial" w:cs="Arial"/>
        </w:rPr>
        <w:t>f</w:t>
      </w:r>
      <w:r w:rsidRPr="006B5FF9">
        <w:rPr>
          <w:rFonts w:ascii="Arial" w:hAnsi="Arial" w:cs="Arial"/>
        </w:rPr>
        <w:t>indings</w:t>
      </w:r>
      <w:bookmarkEnd w:id="46"/>
    </w:p>
    <w:p w14:paraId="707ACE81" w14:textId="61AE0A86" w:rsidR="00F355A3" w:rsidRPr="006B5FF9" w:rsidRDefault="00F355A3" w:rsidP="009760EF">
      <w:pPr>
        <w:pStyle w:val="Heading2"/>
        <w:numPr>
          <w:ilvl w:val="1"/>
          <w:numId w:val="9"/>
        </w:numPr>
        <w:ind w:left="756" w:hanging="812"/>
        <w:rPr>
          <w:rFonts w:cs="Arial"/>
          <w:sz w:val="40"/>
        </w:rPr>
      </w:pPr>
      <w:bookmarkStart w:id="47" w:name="_Toc213238848"/>
      <w:r w:rsidRPr="006B5FF9">
        <w:rPr>
          <w:rFonts w:cs="Arial"/>
          <w:sz w:val="40"/>
        </w:rPr>
        <w:t xml:space="preserve">Descriptive </w:t>
      </w:r>
      <w:r w:rsidR="00CF3162" w:rsidRPr="006B5FF9">
        <w:rPr>
          <w:rFonts w:cs="Arial"/>
          <w:sz w:val="40"/>
        </w:rPr>
        <w:t>demographic results</w:t>
      </w:r>
      <w:bookmarkEnd w:id="47"/>
    </w:p>
    <w:p w14:paraId="62808A53" w14:textId="40259AB6" w:rsidR="00646D79" w:rsidRPr="006B5FF9" w:rsidRDefault="00F355A3" w:rsidP="00F91052">
      <w:pPr>
        <w:rPr>
          <w:rFonts w:cs="Arial"/>
        </w:rPr>
      </w:pPr>
      <w:r w:rsidRPr="006B5FF9">
        <w:rPr>
          <w:rFonts w:cs="Arial"/>
        </w:rPr>
        <w:t>The study explored the demographic information, including participants</w:t>
      </w:r>
      <w:r w:rsidR="00AE03A2" w:rsidRPr="006B5FF9">
        <w:rPr>
          <w:rFonts w:cs="Arial"/>
        </w:rPr>
        <w:t>’</w:t>
      </w:r>
      <w:r w:rsidRPr="006B5FF9">
        <w:rPr>
          <w:rFonts w:cs="Arial"/>
        </w:rPr>
        <w:t xml:space="preserve"> </w:t>
      </w:r>
      <w:r w:rsidR="00D108D3" w:rsidRPr="006B5FF9">
        <w:rPr>
          <w:rFonts w:cs="Arial"/>
        </w:rPr>
        <w:t>I</w:t>
      </w:r>
      <w:r w:rsidRPr="006B5FF9">
        <w:rPr>
          <w:rFonts w:cs="Arial"/>
        </w:rPr>
        <w:t>ndigeneity, gender, employment status, employment classification, campus location, and division. Table 1 summarises the demographic data collected from research participants.</w:t>
      </w:r>
    </w:p>
    <w:p w14:paraId="45408799" w14:textId="46EFC072" w:rsidR="00F355A3" w:rsidRPr="006B5FF9" w:rsidRDefault="00F355A3" w:rsidP="00C1445D">
      <w:pPr>
        <w:pStyle w:val="Caption"/>
        <w:rPr>
          <w:rFonts w:cs="Arial"/>
        </w:rPr>
      </w:pPr>
      <w:bookmarkStart w:id="48" w:name="_Toc212549516"/>
      <w:r w:rsidRPr="006B5FF9">
        <w:rPr>
          <w:rFonts w:cs="Arial"/>
        </w:rPr>
        <w:t xml:space="preserve">Table </w:t>
      </w:r>
      <w:r w:rsidRPr="006B5FF9">
        <w:rPr>
          <w:rFonts w:cs="Arial"/>
        </w:rPr>
        <w:fldChar w:fldCharType="begin"/>
      </w:r>
      <w:r w:rsidRPr="006B5FF9">
        <w:rPr>
          <w:rFonts w:cs="Arial"/>
        </w:rPr>
        <w:instrText xml:space="preserve"> SEQ Table \* ARABIC </w:instrText>
      </w:r>
      <w:r w:rsidRPr="006B5FF9">
        <w:rPr>
          <w:rFonts w:cs="Arial"/>
        </w:rPr>
        <w:fldChar w:fldCharType="separate"/>
      </w:r>
      <w:r w:rsidR="0015185D" w:rsidRPr="006B5FF9">
        <w:rPr>
          <w:rFonts w:cs="Arial"/>
        </w:rPr>
        <w:t>1</w:t>
      </w:r>
      <w:r w:rsidRPr="006B5FF9">
        <w:rPr>
          <w:rFonts w:cs="Arial"/>
        </w:rPr>
        <w:fldChar w:fldCharType="end"/>
      </w:r>
      <w:r w:rsidRPr="006B5FF9">
        <w:rPr>
          <w:rFonts w:cs="Arial"/>
        </w:rPr>
        <w:t xml:space="preserve">: Descriptive </w:t>
      </w:r>
      <w:r w:rsidR="002328D9" w:rsidRPr="006B5FF9">
        <w:rPr>
          <w:rFonts w:cs="Arial"/>
        </w:rPr>
        <w:t>demographic results</w:t>
      </w:r>
      <w:bookmarkEnd w:id="48"/>
    </w:p>
    <w:tbl>
      <w:tblPr>
        <w:tblStyle w:val="TableGrid"/>
        <w:tblW w:w="0" w:type="auto"/>
        <w:tblLook w:val="04A0" w:firstRow="1" w:lastRow="0" w:firstColumn="1" w:lastColumn="0" w:noHBand="0" w:noVBand="1"/>
      </w:tblPr>
      <w:tblGrid>
        <w:gridCol w:w="2243"/>
        <w:gridCol w:w="2968"/>
        <w:gridCol w:w="1843"/>
        <w:gridCol w:w="1916"/>
      </w:tblGrid>
      <w:tr w:rsidR="00F355A3" w:rsidRPr="006B5FF9" w14:paraId="00A1B851" w14:textId="77777777" w:rsidTr="002328D9">
        <w:trPr>
          <w:trHeight w:val="290"/>
          <w:tblHeader/>
        </w:trPr>
        <w:tc>
          <w:tcPr>
            <w:tcW w:w="2243" w:type="dxa"/>
            <w:shd w:val="clear" w:color="auto" w:fill="1FC5BD"/>
          </w:tcPr>
          <w:p w14:paraId="579ED4BE" w14:textId="77777777" w:rsidR="00F355A3" w:rsidRPr="006B5FF9" w:rsidRDefault="00F355A3" w:rsidP="00C1445D">
            <w:pPr>
              <w:pStyle w:val="TOCHeading"/>
              <w:rPr>
                <w:rFonts w:cs="Arial"/>
                <w:b w:val="0"/>
                <w:bCs/>
              </w:rPr>
            </w:pPr>
            <w:r w:rsidRPr="006B5FF9">
              <w:rPr>
                <w:rFonts w:cs="Arial"/>
                <w:bCs/>
              </w:rPr>
              <w:t>Category</w:t>
            </w:r>
          </w:p>
        </w:tc>
        <w:tc>
          <w:tcPr>
            <w:tcW w:w="2968" w:type="dxa"/>
            <w:shd w:val="clear" w:color="auto" w:fill="1FC5BD"/>
          </w:tcPr>
          <w:p w14:paraId="035466E7" w14:textId="4DDF7F16" w:rsidR="00F355A3" w:rsidRPr="006B5FF9" w:rsidRDefault="00F355A3" w:rsidP="00C1445D">
            <w:pPr>
              <w:pStyle w:val="TOCHeading"/>
              <w:rPr>
                <w:rFonts w:cs="Arial"/>
                <w:b w:val="0"/>
                <w:bCs/>
              </w:rPr>
            </w:pPr>
            <w:r w:rsidRPr="006B5FF9">
              <w:rPr>
                <w:rFonts w:cs="Arial"/>
                <w:bCs/>
              </w:rPr>
              <w:t>Subcategories</w:t>
            </w:r>
          </w:p>
        </w:tc>
        <w:tc>
          <w:tcPr>
            <w:tcW w:w="1843" w:type="dxa"/>
            <w:shd w:val="clear" w:color="auto" w:fill="1FC5BD"/>
          </w:tcPr>
          <w:p w14:paraId="57FC5248" w14:textId="77777777" w:rsidR="00F355A3" w:rsidRPr="006B5FF9" w:rsidRDefault="00F355A3" w:rsidP="00C1445D">
            <w:pPr>
              <w:pStyle w:val="TOCHeading"/>
              <w:rPr>
                <w:rFonts w:cs="Arial"/>
                <w:b w:val="0"/>
                <w:bCs/>
              </w:rPr>
            </w:pPr>
            <w:r w:rsidRPr="006B5FF9">
              <w:rPr>
                <w:rFonts w:cs="Arial"/>
                <w:bCs/>
              </w:rPr>
              <w:t>Count</w:t>
            </w:r>
          </w:p>
        </w:tc>
        <w:tc>
          <w:tcPr>
            <w:tcW w:w="1916" w:type="dxa"/>
            <w:shd w:val="clear" w:color="auto" w:fill="1FC5BD"/>
          </w:tcPr>
          <w:p w14:paraId="05ED6E00" w14:textId="77777777" w:rsidR="00F355A3" w:rsidRPr="006B5FF9" w:rsidRDefault="00F355A3" w:rsidP="00C1445D">
            <w:pPr>
              <w:pStyle w:val="TOCHeading"/>
              <w:rPr>
                <w:rFonts w:cs="Arial"/>
                <w:b w:val="0"/>
                <w:bCs/>
              </w:rPr>
            </w:pPr>
            <w:r w:rsidRPr="006B5FF9">
              <w:rPr>
                <w:rFonts w:cs="Arial"/>
                <w:bCs/>
              </w:rPr>
              <w:t>Percentage</w:t>
            </w:r>
          </w:p>
        </w:tc>
      </w:tr>
      <w:tr w:rsidR="00F355A3" w:rsidRPr="006B5FF9" w14:paraId="3D947BB2" w14:textId="77777777" w:rsidTr="00DA7048">
        <w:trPr>
          <w:trHeight w:val="290"/>
        </w:trPr>
        <w:tc>
          <w:tcPr>
            <w:tcW w:w="2243" w:type="dxa"/>
            <w:vMerge w:val="restart"/>
            <w:vAlign w:val="center"/>
          </w:tcPr>
          <w:p w14:paraId="5728A562" w14:textId="77777777" w:rsidR="00F355A3" w:rsidRPr="006B5FF9" w:rsidRDefault="00F355A3" w:rsidP="00C1445D">
            <w:pPr>
              <w:pStyle w:val="TableParagraph"/>
              <w:rPr>
                <w:rFonts w:cs="Arial"/>
              </w:rPr>
            </w:pPr>
            <w:r w:rsidRPr="006B5FF9">
              <w:rPr>
                <w:rFonts w:cs="Arial"/>
              </w:rPr>
              <w:t>Gender</w:t>
            </w:r>
          </w:p>
        </w:tc>
        <w:tc>
          <w:tcPr>
            <w:tcW w:w="2968" w:type="dxa"/>
          </w:tcPr>
          <w:p w14:paraId="4D5D9604" w14:textId="77777777" w:rsidR="00F355A3" w:rsidRPr="006B5FF9" w:rsidRDefault="00F355A3" w:rsidP="00C1445D">
            <w:pPr>
              <w:pStyle w:val="TableParagraph"/>
              <w:rPr>
                <w:rFonts w:cs="Arial"/>
              </w:rPr>
            </w:pPr>
            <w:r w:rsidRPr="006B5FF9">
              <w:rPr>
                <w:rFonts w:cs="Arial"/>
              </w:rPr>
              <w:t>Male</w:t>
            </w:r>
          </w:p>
        </w:tc>
        <w:tc>
          <w:tcPr>
            <w:tcW w:w="1843" w:type="dxa"/>
          </w:tcPr>
          <w:p w14:paraId="1A50EE99" w14:textId="77777777" w:rsidR="00F355A3" w:rsidRPr="006B5FF9" w:rsidRDefault="00F355A3" w:rsidP="00C1445D">
            <w:pPr>
              <w:pStyle w:val="TableParagraph"/>
              <w:rPr>
                <w:rFonts w:cs="Arial"/>
              </w:rPr>
            </w:pPr>
            <w:r w:rsidRPr="006B5FF9">
              <w:rPr>
                <w:rFonts w:cs="Arial"/>
              </w:rPr>
              <w:t>11</w:t>
            </w:r>
          </w:p>
        </w:tc>
        <w:tc>
          <w:tcPr>
            <w:tcW w:w="1916" w:type="dxa"/>
          </w:tcPr>
          <w:p w14:paraId="2DDE2093" w14:textId="77777777" w:rsidR="00F355A3" w:rsidRPr="006B5FF9" w:rsidRDefault="00F355A3" w:rsidP="00C1445D">
            <w:pPr>
              <w:pStyle w:val="TableParagraph"/>
              <w:rPr>
                <w:rFonts w:cs="Arial"/>
              </w:rPr>
            </w:pPr>
            <w:r w:rsidRPr="006B5FF9">
              <w:rPr>
                <w:rFonts w:cs="Arial"/>
              </w:rPr>
              <w:t>29.7%</w:t>
            </w:r>
          </w:p>
        </w:tc>
      </w:tr>
      <w:tr w:rsidR="00F355A3" w:rsidRPr="006B5FF9" w14:paraId="1755CC54" w14:textId="77777777" w:rsidTr="00DA7048">
        <w:trPr>
          <w:trHeight w:val="144"/>
        </w:trPr>
        <w:tc>
          <w:tcPr>
            <w:tcW w:w="2243" w:type="dxa"/>
            <w:vMerge/>
            <w:vAlign w:val="center"/>
          </w:tcPr>
          <w:p w14:paraId="045A42C5" w14:textId="77777777" w:rsidR="00F355A3" w:rsidRPr="006B5FF9" w:rsidRDefault="00F355A3" w:rsidP="00C1445D">
            <w:pPr>
              <w:pStyle w:val="TableParagraph"/>
              <w:rPr>
                <w:rFonts w:cs="Arial"/>
              </w:rPr>
            </w:pPr>
          </w:p>
        </w:tc>
        <w:tc>
          <w:tcPr>
            <w:tcW w:w="2968" w:type="dxa"/>
          </w:tcPr>
          <w:p w14:paraId="15C030A6" w14:textId="77777777" w:rsidR="00F355A3" w:rsidRPr="006B5FF9" w:rsidRDefault="00F355A3" w:rsidP="00C1445D">
            <w:pPr>
              <w:pStyle w:val="TableParagraph"/>
              <w:rPr>
                <w:rFonts w:cs="Arial"/>
              </w:rPr>
            </w:pPr>
            <w:r w:rsidRPr="006B5FF9">
              <w:rPr>
                <w:rFonts w:cs="Arial"/>
              </w:rPr>
              <w:t>Female</w:t>
            </w:r>
          </w:p>
        </w:tc>
        <w:tc>
          <w:tcPr>
            <w:tcW w:w="1843" w:type="dxa"/>
          </w:tcPr>
          <w:p w14:paraId="091702CF" w14:textId="77777777" w:rsidR="00F355A3" w:rsidRPr="006B5FF9" w:rsidRDefault="00F355A3" w:rsidP="00C1445D">
            <w:pPr>
              <w:pStyle w:val="TableParagraph"/>
              <w:rPr>
                <w:rFonts w:cs="Arial"/>
              </w:rPr>
            </w:pPr>
            <w:r w:rsidRPr="006B5FF9">
              <w:rPr>
                <w:rFonts w:cs="Arial"/>
              </w:rPr>
              <w:t>22</w:t>
            </w:r>
          </w:p>
        </w:tc>
        <w:tc>
          <w:tcPr>
            <w:tcW w:w="1916" w:type="dxa"/>
          </w:tcPr>
          <w:p w14:paraId="52D38302" w14:textId="77777777" w:rsidR="00F355A3" w:rsidRPr="006B5FF9" w:rsidRDefault="00F355A3" w:rsidP="00C1445D">
            <w:pPr>
              <w:pStyle w:val="TableParagraph"/>
              <w:rPr>
                <w:rFonts w:cs="Arial"/>
              </w:rPr>
            </w:pPr>
            <w:r w:rsidRPr="006B5FF9">
              <w:rPr>
                <w:rFonts w:cs="Arial"/>
              </w:rPr>
              <w:t>59.5%</w:t>
            </w:r>
          </w:p>
        </w:tc>
      </w:tr>
      <w:tr w:rsidR="00F355A3" w:rsidRPr="006B5FF9" w14:paraId="4F326CD0" w14:textId="77777777" w:rsidTr="00DA7048">
        <w:trPr>
          <w:trHeight w:val="144"/>
        </w:trPr>
        <w:tc>
          <w:tcPr>
            <w:tcW w:w="2243" w:type="dxa"/>
            <w:vMerge/>
            <w:vAlign w:val="center"/>
          </w:tcPr>
          <w:p w14:paraId="518C7BDF" w14:textId="77777777" w:rsidR="00F355A3" w:rsidRPr="006B5FF9" w:rsidRDefault="00F355A3" w:rsidP="00C1445D">
            <w:pPr>
              <w:pStyle w:val="TableParagraph"/>
              <w:rPr>
                <w:rFonts w:cs="Arial"/>
              </w:rPr>
            </w:pPr>
          </w:p>
        </w:tc>
        <w:tc>
          <w:tcPr>
            <w:tcW w:w="2968" w:type="dxa"/>
          </w:tcPr>
          <w:p w14:paraId="1578ED2F" w14:textId="77777777" w:rsidR="00F355A3" w:rsidRPr="006B5FF9" w:rsidRDefault="00F355A3" w:rsidP="00C1445D">
            <w:pPr>
              <w:pStyle w:val="TableParagraph"/>
              <w:rPr>
                <w:rFonts w:cs="Arial"/>
              </w:rPr>
            </w:pPr>
            <w:r w:rsidRPr="006B5FF9">
              <w:rPr>
                <w:rFonts w:cs="Arial"/>
              </w:rPr>
              <w:t>Non-binary</w:t>
            </w:r>
          </w:p>
        </w:tc>
        <w:tc>
          <w:tcPr>
            <w:tcW w:w="1843" w:type="dxa"/>
          </w:tcPr>
          <w:p w14:paraId="5B2FEF60" w14:textId="77777777" w:rsidR="00F355A3" w:rsidRPr="006B5FF9" w:rsidRDefault="00F355A3" w:rsidP="00C1445D">
            <w:pPr>
              <w:pStyle w:val="TableParagraph"/>
              <w:rPr>
                <w:rFonts w:cs="Arial"/>
              </w:rPr>
            </w:pPr>
            <w:r w:rsidRPr="006B5FF9">
              <w:rPr>
                <w:rFonts w:cs="Arial"/>
              </w:rPr>
              <w:t>1</w:t>
            </w:r>
          </w:p>
        </w:tc>
        <w:tc>
          <w:tcPr>
            <w:tcW w:w="1916" w:type="dxa"/>
          </w:tcPr>
          <w:p w14:paraId="58FF24C5" w14:textId="77777777" w:rsidR="00F355A3" w:rsidRPr="006B5FF9" w:rsidRDefault="00F355A3" w:rsidP="00C1445D">
            <w:pPr>
              <w:pStyle w:val="TableParagraph"/>
              <w:rPr>
                <w:rFonts w:cs="Arial"/>
              </w:rPr>
            </w:pPr>
            <w:r w:rsidRPr="006B5FF9">
              <w:rPr>
                <w:rFonts w:cs="Arial"/>
              </w:rPr>
              <w:t>2.7%</w:t>
            </w:r>
          </w:p>
        </w:tc>
      </w:tr>
      <w:tr w:rsidR="00F355A3" w:rsidRPr="006B5FF9" w14:paraId="315A2C85" w14:textId="77777777" w:rsidTr="00DA7048">
        <w:trPr>
          <w:trHeight w:val="144"/>
        </w:trPr>
        <w:tc>
          <w:tcPr>
            <w:tcW w:w="2243" w:type="dxa"/>
            <w:vMerge/>
            <w:vAlign w:val="center"/>
          </w:tcPr>
          <w:p w14:paraId="5C8539D5" w14:textId="77777777" w:rsidR="00F355A3" w:rsidRPr="006B5FF9" w:rsidRDefault="00F355A3" w:rsidP="00C1445D">
            <w:pPr>
              <w:pStyle w:val="TableParagraph"/>
              <w:rPr>
                <w:rFonts w:cs="Arial"/>
              </w:rPr>
            </w:pPr>
          </w:p>
        </w:tc>
        <w:tc>
          <w:tcPr>
            <w:tcW w:w="2968" w:type="dxa"/>
          </w:tcPr>
          <w:p w14:paraId="7E088B26" w14:textId="77777777" w:rsidR="00F355A3" w:rsidRPr="006B5FF9" w:rsidRDefault="00F355A3" w:rsidP="00C1445D">
            <w:pPr>
              <w:pStyle w:val="TableParagraph"/>
              <w:rPr>
                <w:rFonts w:cs="Arial"/>
              </w:rPr>
            </w:pPr>
            <w:r w:rsidRPr="006B5FF9">
              <w:rPr>
                <w:rFonts w:cs="Arial"/>
              </w:rPr>
              <w:t>Others</w:t>
            </w:r>
          </w:p>
        </w:tc>
        <w:tc>
          <w:tcPr>
            <w:tcW w:w="1843" w:type="dxa"/>
          </w:tcPr>
          <w:p w14:paraId="28CF2ACA" w14:textId="77777777" w:rsidR="00F355A3" w:rsidRPr="006B5FF9" w:rsidRDefault="00F355A3" w:rsidP="00C1445D">
            <w:pPr>
              <w:pStyle w:val="TableParagraph"/>
              <w:rPr>
                <w:rFonts w:cs="Arial"/>
              </w:rPr>
            </w:pPr>
            <w:r w:rsidRPr="006B5FF9">
              <w:rPr>
                <w:rFonts w:cs="Arial"/>
              </w:rPr>
              <w:t>1</w:t>
            </w:r>
          </w:p>
        </w:tc>
        <w:tc>
          <w:tcPr>
            <w:tcW w:w="1916" w:type="dxa"/>
          </w:tcPr>
          <w:p w14:paraId="2EA95622" w14:textId="77777777" w:rsidR="00F355A3" w:rsidRPr="006B5FF9" w:rsidRDefault="00F355A3" w:rsidP="00C1445D">
            <w:pPr>
              <w:pStyle w:val="TableParagraph"/>
              <w:rPr>
                <w:rFonts w:cs="Arial"/>
              </w:rPr>
            </w:pPr>
            <w:r w:rsidRPr="006B5FF9">
              <w:rPr>
                <w:rFonts w:cs="Arial"/>
              </w:rPr>
              <w:t>2.7%</w:t>
            </w:r>
          </w:p>
        </w:tc>
      </w:tr>
      <w:tr w:rsidR="00F355A3" w:rsidRPr="006B5FF9" w14:paraId="1FFC9FD3" w14:textId="77777777" w:rsidTr="00DA7048">
        <w:trPr>
          <w:trHeight w:val="144"/>
        </w:trPr>
        <w:tc>
          <w:tcPr>
            <w:tcW w:w="2243" w:type="dxa"/>
            <w:vMerge/>
            <w:vAlign w:val="center"/>
          </w:tcPr>
          <w:p w14:paraId="6B6ABFCF" w14:textId="77777777" w:rsidR="00F355A3" w:rsidRPr="006B5FF9" w:rsidRDefault="00F355A3" w:rsidP="00C1445D">
            <w:pPr>
              <w:pStyle w:val="TableParagraph"/>
              <w:rPr>
                <w:rFonts w:cs="Arial"/>
              </w:rPr>
            </w:pPr>
          </w:p>
        </w:tc>
        <w:tc>
          <w:tcPr>
            <w:tcW w:w="2968" w:type="dxa"/>
          </w:tcPr>
          <w:p w14:paraId="794D4BB3" w14:textId="77777777" w:rsidR="00F355A3" w:rsidRPr="006B5FF9" w:rsidRDefault="00F355A3" w:rsidP="00C1445D">
            <w:pPr>
              <w:pStyle w:val="TableParagraph"/>
              <w:rPr>
                <w:rFonts w:cs="Arial"/>
              </w:rPr>
            </w:pPr>
            <w:r w:rsidRPr="006B5FF9">
              <w:rPr>
                <w:rFonts w:cs="Arial"/>
              </w:rPr>
              <w:t>Prefer not to say</w:t>
            </w:r>
          </w:p>
        </w:tc>
        <w:tc>
          <w:tcPr>
            <w:tcW w:w="1843" w:type="dxa"/>
          </w:tcPr>
          <w:p w14:paraId="255E1AA0" w14:textId="77777777" w:rsidR="00F355A3" w:rsidRPr="006B5FF9" w:rsidRDefault="00F355A3" w:rsidP="00C1445D">
            <w:pPr>
              <w:pStyle w:val="TableParagraph"/>
              <w:rPr>
                <w:rFonts w:cs="Arial"/>
              </w:rPr>
            </w:pPr>
            <w:r w:rsidRPr="006B5FF9">
              <w:rPr>
                <w:rFonts w:cs="Arial"/>
              </w:rPr>
              <w:t>2</w:t>
            </w:r>
          </w:p>
        </w:tc>
        <w:tc>
          <w:tcPr>
            <w:tcW w:w="1916" w:type="dxa"/>
          </w:tcPr>
          <w:p w14:paraId="263024B3" w14:textId="77777777" w:rsidR="00F355A3" w:rsidRPr="006B5FF9" w:rsidRDefault="00F355A3" w:rsidP="00C1445D">
            <w:pPr>
              <w:pStyle w:val="TableParagraph"/>
              <w:rPr>
                <w:rFonts w:cs="Arial"/>
              </w:rPr>
            </w:pPr>
            <w:r w:rsidRPr="006B5FF9">
              <w:rPr>
                <w:rFonts w:cs="Arial"/>
              </w:rPr>
              <w:t>5.4%</w:t>
            </w:r>
          </w:p>
        </w:tc>
      </w:tr>
      <w:tr w:rsidR="00F355A3" w:rsidRPr="006B5FF9" w14:paraId="54B848C9" w14:textId="77777777" w:rsidTr="00DA7048">
        <w:trPr>
          <w:trHeight w:val="290"/>
        </w:trPr>
        <w:tc>
          <w:tcPr>
            <w:tcW w:w="2243" w:type="dxa"/>
            <w:vMerge w:val="restart"/>
            <w:vAlign w:val="center"/>
          </w:tcPr>
          <w:p w14:paraId="398C2F5B" w14:textId="77777777" w:rsidR="00F355A3" w:rsidRPr="006B5FF9" w:rsidRDefault="00F355A3" w:rsidP="00C1445D">
            <w:pPr>
              <w:pStyle w:val="TableParagraph"/>
              <w:rPr>
                <w:rFonts w:cs="Arial"/>
              </w:rPr>
            </w:pPr>
            <w:r w:rsidRPr="006B5FF9">
              <w:rPr>
                <w:rFonts w:cs="Arial"/>
              </w:rPr>
              <w:t>Indigeneity</w:t>
            </w:r>
          </w:p>
        </w:tc>
        <w:tc>
          <w:tcPr>
            <w:tcW w:w="2968" w:type="dxa"/>
          </w:tcPr>
          <w:p w14:paraId="52017765" w14:textId="77777777" w:rsidR="00F355A3" w:rsidRPr="006B5FF9" w:rsidRDefault="00F355A3" w:rsidP="00C1445D">
            <w:pPr>
              <w:pStyle w:val="TableParagraph"/>
              <w:rPr>
                <w:rFonts w:cs="Arial"/>
              </w:rPr>
            </w:pPr>
            <w:r w:rsidRPr="006B5FF9">
              <w:rPr>
                <w:rFonts w:cs="Arial"/>
              </w:rPr>
              <w:t>Aboriginal</w:t>
            </w:r>
          </w:p>
        </w:tc>
        <w:tc>
          <w:tcPr>
            <w:tcW w:w="1843" w:type="dxa"/>
          </w:tcPr>
          <w:p w14:paraId="1D4E4685" w14:textId="77777777" w:rsidR="00F355A3" w:rsidRPr="006B5FF9" w:rsidRDefault="00F355A3" w:rsidP="00C1445D">
            <w:pPr>
              <w:pStyle w:val="TableParagraph"/>
              <w:rPr>
                <w:rFonts w:cs="Arial"/>
              </w:rPr>
            </w:pPr>
            <w:r w:rsidRPr="006B5FF9">
              <w:rPr>
                <w:rFonts w:cs="Arial"/>
              </w:rPr>
              <w:t>4</w:t>
            </w:r>
          </w:p>
        </w:tc>
        <w:tc>
          <w:tcPr>
            <w:tcW w:w="1916" w:type="dxa"/>
          </w:tcPr>
          <w:p w14:paraId="5EF41436" w14:textId="77777777" w:rsidR="00F355A3" w:rsidRPr="006B5FF9" w:rsidRDefault="00F355A3" w:rsidP="00C1445D">
            <w:pPr>
              <w:pStyle w:val="TableParagraph"/>
              <w:rPr>
                <w:rFonts w:cs="Arial"/>
              </w:rPr>
            </w:pPr>
            <w:r w:rsidRPr="006B5FF9">
              <w:rPr>
                <w:rFonts w:cs="Arial"/>
              </w:rPr>
              <w:t>10.8%</w:t>
            </w:r>
          </w:p>
        </w:tc>
      </w:tr>
      <w:tr w:rsidR="00F355A3" w:rsidRPr="006B5FF9" w14:paraId="14BCCC30" w14:textId="77777777" w:rsidTr="00DA7048">
        <w:trPr>
          <w:trHeight w:val="144"/>
        </w:trPr>
        <w:tc>
          <w:tcPr>
            <w:tcW w:w="2243" w:type="dxa"/>
            <w:vMerge/>
            <w:vAlign w:val="center"/>
          </w:tcPr>
          <w:p w14:paraId="3CCD39CF" w14:textId="77777777" w:rsidR="00F355A3" w:rsidRPr="006B5FF9" w:rsidRDefault="00F355A3" w:rsidP="00C1445D">
            <w:pPr>
              <w:pStyle w:val="TableParagraph"/>
              <w:rPr>
                <w:rFonts w:cs="Arial"/>
              </w:rPr>
            </w:pPr>
          </w:p>
        </w:tc>
        <w:tc>
          <w:tcPr>
            <w:tcW w:w="2968" w:type="dxa"/>
          </w:tcPr>
          <w:p w14:paraId="282F9E88" w14:textId="77777777" w:rsidR="00F355A3" w:rsidRPr="006B5FF9" w:rsidRDefault="00F355A3" w:rsidP="00C1445D">
            <w:pPr>
              <w:pStyle w:val="TableParagraph"/>
              <w:rPr>
                <w:rFonts w:cs="Arial"/>
              </w:rPr>
            </w:pPr>
            <w:r w:rsidRPr="006B5FF9">
              <w:rPr>
                <w:rFonts w:cs="Arial"/>
              </w:rPr>
              <w:t>Torres Strait Islander</w:t>
            </w:r>
          </w:p>
        </w:tc>
        <w:tc>
          <w:tcPr>
            <w:tcW w:w="1843" w:type="dxa"/>
          </w:tcPr>
          <w:p w14:paraId="45E18333" w14:textId="77777777" w:rsidR="00F355A3" w:rsidRPr="006B5FF9" w:rsidRDefault="00F355A3" w:rsidP="00C1445D">
            <w:pPr>
              <w:pStyle w:val="TableParagraph"/>
              <w:rPr>
                <w:rFonts w:cs="Arial"/>
              </w:rPr>
            </w:pPr>
            <w:r w:rsidRPr="006B5FF9">
              <w:rPr>
                <w:rFonts w:cs="Arial"/>
              </w:rPr>
              <w:t>1</w:t>
            </w:r>
          </w:p>
        </w:tc>
        <w:tc>
          <w:tcPr>
            <w:tcW w:w="1916" w:type="dxa"/>
          </w:tcPr>
          <w:p w14:paraId="7773136A" w14:textId="77777777" w:rsidR="00F355A3" w:rsidRPr="006B5FF9" w:rsidRDefault="00F355A3" w:rsidP="00C1445D">
            <w:pPr>
              <w:pStyle w:val="TableParagraph"/>
              <w:rPr>
                <w:rFonts w:cs="Arial"/>
              </w:rPr>
            </w:pPr>
            <w:r w:rsidRPr="006B5FF9">
              <w:rPr>
                <w:rFonts w:cs="Arial"/>
              </w:rPr>
              <w:t>2.7%</w:t>
            </w:r>
          </w:p>
        </w:tc>
      </w:tr>
      <w:tr w:rsidR="00F355A3" w:rsidRPr="006B5FF9" w14:paraId="5926FA68" w14:textId="77777777" w:rsidTr="00DA7048">
        <w:trPr>
          <w:trHeight w:val="144"/>
        </w:trPr>
        <w:tc>
          <w:tcPr>
            <w:tcW w:w="2243" w:type="dxa"/>
            <w:vMerge/>
            <w:vAlign w:val="center"/>
          </w:tcPr>
          <w:p w14:paraId="29F1F886" w14:textId="77777777" w:rsidR="00F355A3" w:rsidRPr="006B5FF9" w:rsidRDefault="00F355A3" w:rsidP="00C1445D">
            <w:pPr>
              <w:pStyle w:val="TableParagraph"/>
              <w:rPr>
                <w:rFonts w:cs="Arial"/>
              </w:rPr>
            </w:pPr>
          </w:p>
        </w:tc>
        <w:tc>
          <w:tcPr>
            <w:tcW w:w="2968" w:type="dxa"/>
          </w:tcPr>
          <w:p w14:paraId="42D7F12A" w14:textId="77777777" w:rsidR="00F355A3" w:rsidRPr="006B5FF9" w:rsidRDefault="00F355A3" w:rsidP="00C1445D">
            <w:pPr>
              <w:pStyle w:val="TableParagraph"/>
              <w:rPr>
                <w:rFonts w:cs="Arial"/>
              </w:rPr>
            </w:pPr>
            <w:r w:rsidRPr="006B5FF9">
              <w:rPr>
                <w:rFonts w:cs="Arial"/>
              </w:rPr>
              <w:t>Aboriginal and Torres Strait Islander</w:t>
            </w:r>
          </w:p>
        </w:tc>
        <w:tc>
          <w:tcPr>
            <w:tcW w:w="1843" w:type="dxa"/>
          </w:tcPr>
          <w:p w14:paraId="714BB2D8" w14:textId="77777777" w:rsidR="00F355A3" w:rsidRPr="006B5FF9" w:rsidRDefault="00F355A3" w:rsidP="00C1445D">
            <w:pPr>
              <w:pStyle w:val="TableParagraph"/>
              <w:rPr>
                <w:rFonts w:cs="Arial"/>
              </w:rPr>
            </w:pPr>
            <w:r w:rsidRPr="006B5FF9">
              <w:rPr>
                <w:rFonts w:cs="Arial"/>
              </w:rPr>
              <w:t>1</w:t>
            </w:r>
          </w:p>
        </w:tc>
        <w:tc>
          <w:tcPr>
            <w:tcW w:w="1916" w:type="dxa"/>
          </w:tcPr>
          <w:p w14:paraId="0018F977" w14:textId="77777777" w:rsidR="00F355A3" w:rsidRPr="006B5FF9" w:rsidRDefault="00F355A3" w:rsidP="00C1445D">
            <w:pPr>
              <w:pStyle w:val="TableParagraph"/>
              <w:rPr>
                <w:rFonts w:cs="Arial"/>
              </w:rPr>
            </w:pPr>
            <w:r w:rsidRPr="006B5FF9">
              <w:rPr>
                <w:rFonts w:cs="Arial"/>
              </w:rPr>
              <w:t>2.7%</w:t>
            </w:r>
          </w:p>
        </w:tc>
      </w:tr>
      <w:tr w:rsidR="00F355A3" w:rsidRPr="006B5FF9" w14:paraId="557F0655" w14:textId="77777777" w:rsidTr="00DA7048">
        <w:trPr>
          <w:trHeight w:val="144"/>
        </w:trPr>
        <w:tc>
          <w:tcPr>
            <w:tcW w:w="2243" w:type="dxa"/>
            <w:vMerge/>
            <w:vAlign w:val="center"/>
          </w:tcPr>
          <w:p w14:paraId="4761601E" w14:textId="77777777" w:rsidR="00F355A3" w:rsidRPr="006B5FF9" w:rsidRDefault="00F355A3" w:rsidP="00C1445D">
            <w:pPr>
              <w:pStyle w:val="TableParagraph"/>
              <w:rPr>
                <w:rFonts w:cs="Arial"/>
              </w:rPr>
            </w:pPr>
          </w:p>
        </w:tc>
        <w:tc>
          <w:tcPr>
            <w:tcW w:w="2968" w:type="dxa"/>
          </w:tcPr>
          <w:p w14:paraId="7DB13B6E" w14:textId="1BA7258F" w:rsidR="00F355A3" w:rsidRPr="006B5FF9" w:rsidRDefault="00F355A3" w:rsidP="00C1445D">
            <w:pPr>
              <w:pStyle w:val="TableParagraph"/>
              <w:rPr>
                <w:rFonts w:cs="Arial"/>
              </w:rPr>
            </w:pPr>
            <w:r w:rsidRPr="006B5FF9">
              <w:rPr>
                <w:rFonts w:cs="Arial"/>
              </w:rPr>
              <w:t xml:space="preserve">Neither Aboriginal </w:t>
            </w:r>
            <w:r w:rsidR="00010006" w:rsidRPr="006B5FF9">
              <w:rPr>
                <w:rFonts w:cs="Arial"/>
              </w:rPr>
              <w:t>nor</w:t>
            </w:r>
            <w:r w:rsidRPr="006B5FF9">
              <w:rPr>
                <w:rFonts w:cs="Arial"/>
              </w:rPr>
              <w:t xml:space="preserve"> Torres Strait Islander</w:t>
            </w:r>
          </w:p>
        </w:tc>
        <w:tc>
          <w:tcPr>
            <w:tcW w:w="1843" w:type="dxa"/>
          </w:tcPr>
          <w:p w14:paraId="1341F7AE" w14:textId="77777777" w:rsidR="00F355A3" w:rsidRPr="006B5FF9" w:rsidRDefault="00F355A3" w:rsidP="00C1445D">
            <w:pPr>
              <w:pStyle w:val="TableParagraph"/>
              <w:rPr>
                <w:rFonts w:cs="Arial"/>
              </w:rPr>
            </w:pPr>
            <w:r w:rsidRPr="006B5FF9">
              <w:rPr>
                <w:rFonts w:cs="Arial"/>
              </w:rPr>
              <w:t>31</w:t>
            </w:r>
          </w:p>
        </w:tc>
        <w:tc>
          <w:tcPr>
            <w:tcW w:w="1916" w:type="dxa"/>
          </w:tcPr>
          <w:p w14:paraId="64C7867B" w14:textId="77777777" w:rsidR="00F355A3" w:rsidRPr="006B5FF9" w:rsidRDefault="00F355A3" w:rsidP="00C1445D">
            <w:pPr>
              <w:pStyle w:val="TableParagraph"/>
              <w:rPr>
                <w:rFonts w:cs="Arial"/>
              </w:rPr>
            </w:pPr>
            <w:r w:rsidRPr="006B5FF9">
              <w:rPr>
                <w:rFonts w:cs="Arial"/>
              </w:rPr>
              <w:t>83.8%</w:t>
            </w:r>
          </w:p>
        </w:tc>
      </w:tr>
      <w:tr w:rsidR="00F355A3" w:rsidRPr="006B5FF9" w14:paraId="024DBC53" w14:textId="77777777" w:rsidTr="00DA7048">
        <w:trPr>
          <w:trHeight w:val="290"/>
        </w:trPr>
        <w:tc>
          <w:tcPr>
            <w:tcW w:w="2243" w:type="dxa"/>
            <w:vMerge w:val="restart"/>
            <w:vAlign w:val="center"/>
          </w:tcPr>
          <w:p w14:paraId="0522C911" w14:textId="77777777" w:rsidR="00F355A3" w:rsidRPr="006B5FF9" w:rsidRDefault="00F355A3" w:rsidP="00C1445D">
            <w:pPr>
              <w:pStyle w:val="TableParagraph"/>
              <w:rPr>
                <w:rFonts w:cs="Arial"/>
              </w:rPr>
            </w:pPr>
            <w:r w:rsidRPr="006B5FF9">
              <w:rPr>
                <w:rFonts w:cs="Arial"/>
              </w:rPr>
              <w:t>Employment status</w:t>
            </w:r>
          </w:p>
        </w:tc>
        <w:tc>
          <w:tcPr>
            <w:tcW w:w="2968" w:type="dxa"/>
          </w:tcPr>
          <w:p w14:paraId="22885104" w14:textId="77777777" w:rsidR="00F355A3" w:rsidRPr="006B5FF9" w:rsidRDefault="00F355A3" w:rsidP="00C1445D">
            <w:pPr>
              <w:pStyle w:val="TableParagraph"/>
              <w:rPr>
                <w:rFonts w:cs="Arial"/>
              </w:rPr>
            </w:pPr>
            <w:r w:rsidRPr="006B5FF9">
              <w:rPr>
                <w:rFonts w:cs="Arial"/>
              </w:rPr>
              <w:t>Full-time</w:t>
            </w:r>
          </w:p>
        </w:tc>
        <w:tc>
          <w:tcPr>
            <w:tcW w:w="1843" w:type="dxa"/>
          </w:tcPr>
          <w:p w14:paraId="6298D700" w14:textId="77777777" w:rsidR="00F355A3" w:rsidRPr="006B5FF9" w:rsidRDefault="00F355A3" w:rsidP="00C1445D">
            <w:pPr>
              <w:pStyle w:val="TableParagraph"/>
              <w:rPr>
                <w:rFonts w:cs="Arial"/>
              </w:rPr>
            </w:pPr>
            <w:r w:rsidRPr="006B5FF9">
              <w:rPr>
                <w:rFonts w:cs="Arial"/>
              </w:rPr>
              <w:t>35</w:t>
            </w:r>
          </w:p>
        </w:tc>
        <w:tc>
          <w:tcPr>
            <w:tcW w:w="1916" w:type="dxa"/>
          </w:tcPr>
          <w:p w14:paraId="1C7CFEF5" w14:textId="77777777" w:rsidR="00F355A3" w:rsidRPr="006B5FF9" w:rsidRDefault="00F355A3" w:rsidP="00C1445D">
            <w:pPr>
              <w:pStyle w:val="TableParagraph"/>
              <w:rPr>
                <w:rFonts w:cs="Arial"/>
              </w:rPr>
            </w:pPr>
            <w:r w:rsidRPr="006B5FF9">
              <w:rPr>
                <w:rFonts w:cs="Arial"/>
              </w:rPr>
              <w:t>94.6%</w:t>
            </w:r>
          </w:p>
        </w:tc>
      </w:tr>
      <w:tr w:rsidR="00F355A3" w:rsidRPr="006B5FF9" w14:paraId="290AF287" w14:textId="77777777" w:rsidTr="00DA7048">
        <w:trPr>
          <w:trHeight w:val="144"/>
        </w:trPr>
        <w:tc>
          <w:tcPr>
            <w:tcW w:w="2243" w:type="dxa"/>
            <w:vMerge/>
            <w:vAlign w:val="center"/>
          </w:tcPr>
          <w:p w14:paraId="7B3E5BEB" w14:textId="77777777" w:rsidR="00F355A3" w:rsidRPr="006B5FF9" w:rsidRDefault="00F355A3" w:rsidP="00C1445D">
            <w:pPr>
              <w:pStyle w:val="TableParagraph"/>
              <w:rPr>
                <w:rFonts w:cs="Arial"/>
              </w:rPr>
            </w:pPr>
          </w:p>
        </w:tc>
        <w:tc>
          <w:tcPr>
            <w:tcW w:w="2968" w:type="dxa"/>
          </w:tcPr>
          <w:p w14:paraId="2259472D" w14:textId="77777777" w:rsidR="00F355A3" w:rsidRPr="006B5FF9" w:rsidRDefault="00F355A3" w:rsidP="00C1445D">
            <w:pPr>
              <w:pStyle w:val="TableParagraph"/>
              <w:rPr>
                <w:rFonts w:cs="Arial"/>
              </w:rPr>
            </w:pPr>
            <w:r w:rsidRPr="006B5FF9">
              <w:rPr>
                <w:rFonts w:cs="Arial"/>
              </w:rPr>
              <w:t>Part-time</w:t>
            </w:r>
          </w:p>
        </w:tc>
        <w:tc>
          <w:tcPr>
            <w:tcW w:w="1843" w:type="dxa"/>
          </w:tcPr>
          <w:p w14:paraId="560C5D0B" w14:textId="77777777" w:rsidR="00F355A3" w:rsidRPr="006B5FF9" w:rsidRDefault="00F355A3" w:rsidP="00C1445D">
            <w:pPr>
              <w:pStyle w:val="TableParagraph"/>
              <w:rPr>
                <w:rFonts w:cs="Arial"/>
              </w:rPr>
            </w:pPr>
            <w:r w:rsidRPr="006B5FF9">
              <w:rPr>
                <w:rFonts w:cs="Arial"/>
              </w:rPr>
              <w:t>1</w:t>
            </w:r>
          </w:p>
        </w:tc>
        <w:tc>
          <w:tcPr>
            <w:tcW w:w="1916" w:type="dxa"/>
          </w:tcPr>
          <w:p w14:paraId="335A44B7" w14:textId="77777777" w:rsidR="00F355A3" w:rsidRPr="006B5FF9" w:rsidRDefault="00F355A3" w:rsidP="00C1445D">
            <w:pPr>
              <w:pStyle w:val="TableParagraph"/>
              <w:rPr>
                <w:rFonts w:cs="Arial"/>
              </w:rPr>
            </w:pPr>
            <w:r w:rsidRPr="006B5FF9">
              <w:rPr>
                <w:rFonts w:cs="Arial"/>
              </w:rPr>
              <w:t>2.7%</w:t>
            </w:r>
          </w:p>
        </w:tc>
      </w:tr>
      <w:tr w:rsidR="00F355A3" w:rsidRPr="006B5FF9" w14:paraId="788ABCA5" w14:textId="77777777" w:rsidTr="00DA7048">
        <w:trPr>
          <w:trHeight w:val="144"/>
        </w:trPr>
        <w:tc>
          <w:tcPr>
            <w:tcW w:w="2243" w:type="dxa"/>
            <w:vMerge/>
            <w:vAlign w:val="center"/>
          </w:tcPr>
          <w:p w14:paraId="2406FAEA" w14:textId="77777777" w:rsidR="00F355A3" w:rsidRPr="006B5FF9" w:rsidRDefault="00F355A3" w:rsidP="00C1445D">
            <w:pPr>
              <w:pStyle w:val="TableParagraph"/>
              <w:rPr>
                <w:rFonts w:cs="Arial"/>
              </w:rPr>
            </w:pPr>
          </w:p>
        </w:tc>
        <w:tc>
          <w:tcPr>
            <w:tcW w:w="2968" w:type="dxa"/>
          </w:tcPr>
          <w:p w14:paraId="3AD49CA1" w14:textId="77777777" w:rsidR="00F355A3" w:rsidRPr="006B5FF9" w:rsidRDefault="00F355A3" w:rsidP="00C1445D">
            <w:pPr>
              <w:pStyle w:val="TableParagraph"/>
              <w:rPr>
                <w:rFonts w:cs="Arial"/>
              </w:rPr>
            </w:pPr>
            <w:r w:rsidRPr="006B5FF9">
              <w:rPr>
                <w:rFonts w:cs="Arial"/>
              </w:rPr>
              <w:t>Casual</w:t>
            </w:r>
          </w:p>
        </w:tc>
        <w:tc>
          <w:tcPr>
            <w:tcW w:w="1843" w:type="dxa"/>
          </w:tcPr>
          <w:p w14:paraId="09899A1E" w14:textId="77777777" w:rsidR="00F355A3" w:rsidRPr="006B5FF9" w:rsidRDefault="00F355A3" w:rsidP="00C1445D">
            <w:pPr>
              <w:pStyle w:val="TableParagraph"/>
              <w:rPr>
                <w:rFonts w:cs="Arial"/>
              </w:rPr>
            </w:pPr>
            <w:r w:rsidRPr="006B5FF9">
              <w:rPr>
                <w:rFonts w:cs="Arial"/>
              </w:rPr>
              <w:t>1</w:t>
            </w:r>
          </w:p>
        </w:tc>
        <w:tc>
          <w:tcPr>
            <w:tcW w:w="1916" w:type="dxa"/>
          </w:tcPr>
          <w:p w14:paraId="7EEA2B44" w14:textId="77777777" w:rsidR="00F355A3" w:rsidRPr="006B5FF9" w:rsidRDefault="00F355A3" w:rsidP="00C1445D">
            <w:pPr>
              <w:pStyle w:val="TableParagraph"/>
              <w:rPr>
                <w:rFonts w:cs="Arial"/>
              </w:rPr>
            </w:pPr>
            <w:r w:rsidRPr="006B5FF9">
              <w:rPr>
                <w:rFonts w:cs="Arial"/>
              </w:rPr>
              <w:t>2.7%</w:t>
            </w:r>
          </w:p>
        </w:tc>
      </w:tr>
      <w:tr w:rsidR="00F355A3" w:rsidRPr="006B5FF9" w14:paraId="6E680CCF" w14:textId="77777777" w:rsidTr="00DA7048">
        <w:trPr>
          <w:trHeight w:val="290"/>
        </w:trPr>
        <w:tc>
          <w:tcPr>
            <w:tcW w:w="2243" w:type="dxa"/>
            <w:vMerge w:val="restart"/>
            <w:vAlign w:val="center"/>
          </w:tcPr>
          <w:p w14:paraId="7D740A56" w14:textId="77777777" w:rsidR="00F355A3" w:rsidRPr="006B5FF9" w:rsidRDefault="00F355A3" w:rsidP="00C1445D">
            <w:pPr>
              <w:pStyle w:val="TableParagraph"/>
              <w:rPr>
                <w:rFonts w:cs="Arial"/>
              </w:rPr>
            </w:pPr>
            <w:r w:rsidRPr="006B5FF9">
              <w:rPr>
                <w:rFonts w:cs="Arial"/>
              </w:rPr>
              <w:t>Employment classification</w:t>
            </w:r>
          </w:p>
        </w:tc>
        <w:tc>
          <w:tcPr>
            <w:tcW w:w="2968" w:type="dxa"/>
          </w:tcPr>
          <w:p w14:paraId="67BD83F2" w14:textId="26F27B45" w:rsidR="00F355A3" w:rsidRPr="006B5FF9" w:rsidRDefault="002328D9" w:rsidP="00C1445D">
            <w:pPr>
              <w:pStyle w:val="TableParagraph"/>
              <w:rPr>
                <w:rFonts w:cs="Arial"/>
              </w:rPr>
            </w:pPr>
            <w:r w:rsidRPr="006B5FF9">
              <w:rPr>
                <w:rFonts w:cs="Arial"/>
              </w:rPr>
              <w:t>HEW</w:t>
            </w:r>
            <w:r w:rsidR="00F355A3" w:rsidRPr="006B5FF9">
              <w:rPr>
                <w:rFonts w:cs="Arial"/>
              </w:rPr>
              <w:t xml:space="preserve"> 8</w:t>
            </w:r>
            <w:r w:rsidR="00440634" w:rsidRPr="006B5FF9">
              <w:rPr>
                <w:rFonts w:cs="Arial"/>
              </w:rPr>
              <w:t>–1</w:t>
            </w:r>
            <w:r w:rsidR="00F355A3" w:rsidRPr="006B5FF9">
              <w:rPr>
                <w:rFonts w:cs="Arial"/>
              </w:rPr>
              <w:t>0</w:t>
            </w:r>
          </w:p>
        </w:tc>
        <w:tc>
          <w:tcPr>
            <w:tcW w:w="1843" w:type="dxa"/>
          </w:tcPr>
          <w:p w14:paraId="6C7BBABF" w14:textId="77777777" w:rsidR="00F355A3" w:rsidRPr="006B5FF9" w:rsidRDefault="00F355A3" w:rsidP="00C1445D">
            <w:pPr>
              <w:pStyle w:val="TableParagraph"/>
              <w:rPr>
                <w:rFonts w:cs="Arial"/>
              </w:rPr>
            </w:pPr>
            <w:r w:rsidRPr="006B5FF9">
              <w:rPr>
                <w:rFonts w:cs="Arial"/>
              </w:rPr>
              <w:t>3</w:t>
            </w:r>
          </w:p>
        </w:tc>
        <w:tc>
          <w:tcPr>
            <w:tcW w:w="1916" w:type="dxa"/>
          </w:tcPr>
          <w:p w14:paraId="61B81770" w14:textId="77777777" w:rsidR="00F355A3" w:rsidRPr="006B5FF9" w:rsidRDefault="00F355A3" w:rsidP="00C1445D">
            <w:pPr>
              <w:pStyle w:val="TableParagraph"/>
              <w:rPr>
                <w:rFonts w:cs="Arial"/>
              </w:rPr>
            </w:pPr>
            <w:r w:rsidRPr="006B5FF9">
              <w:rPr>
                <w:rFonts w:cs="Arial"/>
              </w:rPr>
              <w:t>8.1%</w:t>
            </w:r>
          </w:p>
        </w:tc>
      </w:tr>
      <w:tr w:rsidR="00F355A3" w:rsidRPr="006B5FF9" w14:paraId="42AE800C" w14:textId="77777777" w:rsidTr="00DA7048">
        <w:trPr>
          <w:trHeight w:val="144"/>
        </w:trPr>
        <w:tc>
          <w:tcPr>
            <w:tcW w:w="2243" w:type="dxa"/>
            <w:vMerge/>
            <w:vAlign w:val="center"/>
          </w:tcPr>
          <w:p w14:paraId="28C05B56" w14:textId="77777777" w:rsidR="00F355A3" w:rsidRPr="006B5FF9" w:rsidRDefault="00F355A3" w:rsidP="00C1445D">
            <w:pPr>
              <w:pStyle w:val="TableParagraph"/>
              <w:rPr>
                <w:rFonts w:cs="Arial"/>
              </w:rPr>
            </w:pPr>
          </w:p>
        </w:tc>
        <w:tc>
          <w:tcPr>
            <w:tcW w:w="2968" w:type="dxa"/>
          </w:tcPr>
          <w:p w14:paraId="767CA8B6" w14:textId="77777777" w:rsidR="00F355A3" w:rsidRPr="006B5FF9" w:rsidRDefault="00F355A3" w:rsidP="00C1445D">
            <w:pPr>
              <w:pStyle w:val="TableParagraph"/>
              <w:rPr>
                <w:rFonts w:cs="Arial"/>
              </w:rPr>
            </w:pPr>
            <w:r w:rsidRPr="006B5FF9">
              <w:rPr>
                <w:rFonts w:cs="Arial"/>
              </w:rPr>
              <w:t>Executive contract</w:t>
            </w:r>
          </w:p>
        </w:tc>
        <w:tc>
          <w:tcPr>
            <w:tcW w:w="1843" w:type="dxa"/>
          </w:tcPr>
          <w:p w14:paraId="27615058" w14:textId="77777777" w:rsidR="00F355A3" w:rsidRPr="006B5FF9" w:rsidRDefault="00F355A3" w:rsidP="00C1445D">
            <w:pPr>
              <w:pStyle w:val="TableParagraph"/>
              <w:rPr>
                <w:rFonts w:cs="Arial"/>
              </w:rPr>
            </w:pPr>
            <w:r w:rsidRPr="006B5FF9">
              <w:rPr>
                <w:rFonts w:cs="Arial"/>
              </w:rPr>
              <w:t>19</w:t>
            </w:r>
          </w:p>
        </w:tc>
        <w:tc>
          <w:tcPr>
            <w:tcW w:w="1916" w:type="dxa"/>
          </w:tcPr>
          <w:p w14:paraId="5B540E1E" w14:textId="77777777" w:rsidR="00F355A3" w:rsidRPr="006B5FF9" w:rsidRDefault="00F355A3" w:rsidP="00C1445D">
            <w:pPr>
              <w:pStyle w:val="TableParagraph"/>
              <w:rPr>
                <w:rFonts w:cs="Arial"/>
              </w:rPr>
            </w:pPr>
            <w:r w:rsidRPr="006B5FF9">
              <w:rPr>
                <w:rFonts w:cs="Arial"/>
              </w:rPr>
              <w:t>51.4%</w:t>
            </w:r>
          </w:p>
        </w:tc>
      </w:tr>
      <w:tr w:rsidR="00F355A3" w:rsidRPr="006B5FF9" w14:paraId="47E7A55D" w14:textId="77777777" w:rsidTr="00DA7048">
        <w:trPr>
          <w:trHeight w:val="144"/>
        </w:trPr>
        <w:tc>
          <w:tcPr>
            <w:tcW w:w="2243" w:type="dxa"/>
            <w:vMerge/>
            <w:vAlign w:val="center"/>
          </w:tcPr>
          <w:p w14:paraId="3B731C75" w14:textId="77777777" w:rsidR="00F355A3" w:rsidRPr="006B5FF9" w:rsidRDefault="00F355A3" w:rsidP="00C1445D">
            <w:pPr>
              <w:pStyle w:val="TableParagraph"/>
              <w:rPr>
                <w:rFonts w:cs="Arial"/>
              </w:rPr>
            </w:pPr>
          </w:p>
        </w:tc>
        <w:tc>
          <w:tcPr>
            <w:tcW w:w="2968" w:type="dxa"/>
          </w:tcPr>
          <w:p w14:paraId="4A179503" w14:textId="77777777" w:rsidR="00F355A3" w:rsidRPr="006B5FF9" w:rsidRDefault="00F355A3" w:rsidP="00C1445D">
            <w:pPr>
              <w:pStyle w:val="TableParagraph"/>
              <w:rPr>
                <w:rFonts w:cs="Arial"/>
              </w:rPr>
            </w:pPr>
            <w:r w:rsidRPr="006B5FF9">
              <w:rPr>
                <w:rFonts w:cs="Arial"/>
              </w:rPr>
              <w:t>Other</w:t>
            </w:r>
          </w:p>
        </w:tc>
        <w:tc>
          <w:tcPr>
            <w:tcW w:w="1843" w:type="dxa"/>
          </w:tcPr>
          <w:p w14:paraId="05BC6C22" w14:textId="77777777" w:rsidR="00F355A3" w:rsidRPr="006B5FF9" w:rsidRDefault="00F355A3" w:rsidP="00C1445D">
            <w:pPr>
              <w:pStyle w:val="TableParagraph"/>
              <w:rPr>
                <w:rFonts w:cs="Arial"/>
              </w:rPr>
            </w:pPr>
            <w:r w:rsidRPr="006B5FF9">
              <w:rPr>
                <w:rFonts w:cs="Arial"/>
              </w:rPr>
              <w:t>12</w:t>
            </w:r>
          </w:p>
        </w:tc>
        <w:tc>
          <w:tcPr>
            <w:tcW w:w="1916" w:type="dxa"/>
          </w:tcPr>
          <w:p w14:paraId="288D183D" w14:textId="77777777" w:rsidR="00F355A3" w:rsidRPr="006B5FF9" w:rsidRDefault="00F355A3" w:rsidP="00C1445D">
            <w:pPr>
              <w:pStyle w:val="TableParagraph"/>
              <w:rPr>
                <w:rFonts w:cs="Arial"/>
              </w:rPr>
            </w:pPr>
            <w:r w:rsidRPr="006B5FF9">
              <w:rPr>
                <w:rFonts w:cs="Arial"/>
              </w:rPr>
              <w:t>32.4%</w:t>
            </w:r>
          </w:p>
        </w:tc>
      </w:tr>
      <w:tr w:rsidR="00F355A3" w:rsidRPr="006B5FF9" w14:paraId="03D96DC7" w14:textId="77777777" w:rsidTr="00DA7048">
        <w:trPr>
          <w:trHeight w:val="144"/>
        </w:trPr>
        <w:tc>
          <w:tcPr>
            <w:tcW w:w="2243" w:type="dxa"/>
            <w:vMerge/>
            <w:vAlign w:val="center"/>
          </w:tcPr>
          <w:p w14:paraId="1CBFCC62" w14:textId="77777777" w:rsidR="00F355A3" w:rsidRPr="006B5FF9" w:rsidRDefault="00F355A3" w:rsidP="00C1445D">
            <w:pPr>
              <w:pStyle w:val="TableParagraph"/>
              <w:rPr>
                <w:rFonts w:cs="Arial"/>
              </w:rPr>
            </w:pPr>
          </w:p>
        </w:tc>
        <w:tc>
          <w:tcPr>
            <w:tcW w:w="2968" w:type="dxa"/>
          </w:tcPr>
          <w:p w14:paraId="05109F27" w14:textId="77777777" w:rsidR="00F355A3" w:rsidRPr="006B5FF9" w:rsidRDefault="00F355A3" w:rsidP="00C1445D">
            <w:pPr>
              <w:pStyle w:val="TableParagraph"/>
              <w:rPr>
                <w:rFonts w:cs="Arial"/>
              </w:rPr>
            </w:pPr>
            <w:r w:rsidRPr="006B5FF9">
              <w:rPr>
                <w:rFonts w:cs="Arial"/>
              </w:rPr>
              <w:t>Prefer not to say</w:t>
            </w:r>
          </w:p>
        </w:tc>
        <w:tc>
          <w:tcPr>
            <w:tcW w:w="1843" w:type="dxa"/>
          </w:tcPr>
          <w:p w14:paraId="69B63C95" w14:textId="77777777" w:rsidR="00F355A3" w:rsidRPr="006B5FF9" w:rsidRDefault="00F355A3" w:rsidP="00C1445D">
            <w:pPr>
              <w:pStyle w:val="TableParagraph"/>
              <w:rPr>
                <w:rFonts w:cs="Arial"/>
              </w:rPr>
            </w:pPr>
            <w:r w:rsidRPr="006B5FF9">
              <w:rPr>
                <w:rFonts w:cs="Arial"/>
              </w:rPr>
              <w:t>3</w:t>
            </w:r>
          </w:p>
        </w:tc>
        <w:tc>
          <w:tcPr>
            <w:tcW w:w="1916" w:type="dxa"/>
          </w:tcPr>
          <w:p w14:paraId="0F3F20C9" w14:textId="77777777" w:rsidR="00F355A3" w:rsidRPr="006B5FF9" w:rsidRDefault="00F355A3" w:rsidP="00C1445D">
            <w:pPr>
              <w:pStyle w:val="TableParagraph"/>
              <w:rPr>
                <w:rFonts w:cs="Arial"/>
              </w:rPr>
            </w:pPr>
            <w:r w:rsidRPr="006B5FF9">
              <w:rPr>
                <w:rFonts w:cs="Arial"/>
              </w:rPr>
              <w:t>8.1%</w:t>
            </w:r>
          </w:p>
        </w:tc>
      </w:tr>
      <w:tr w:rsidR="00F355A3" w:rsidRPr="006B5FF9" w14:paraId="5DE7C179" w14:textId="77777777" w:rsidTr="00DA7048">
        <w:trPr>
          <w:trHeight w:val="582"/>
        </w:trPr>
        <w:tc>
          <w:tcPr>
            <w:tcW w:w="2243" w:type="dxa"/>
            <w:vMerge w:val="restart"/>
            <w:vAlign w:val="center"/>
          </w:tcPr>
          <w:p w14:paraId="47552BF5" w14:textId="5BDDE638" w:rsidR="00F355A3" w:rsidRPr="006B5FF9" w:rsidRDefault="002328D9" w:rsidP="00C1445D">
            <w:pPr>
              <w:pStyle w:val="TableParagraph"/>
              <w:rPr>
                <w:rFonts w:cs="Arial"/>
              </w:rPr>
            </w:pPr>
            <w:r w:rsidRPr="006B5FF9">
              <w:rPr>
                <w:rFonts w:cs="Arial"/>
              </w:rPr>
              <w:t>L</w:t>
            </w:r>
            <w:r w:rsidR="00F355A3" w:rsidRPr="006B5FF9">
              <w:rPr>
                <w:rFonts w:cs="Arial"/>
              </w:rPr>
              <w:t>ocation</w:t>
            </w:r>
          </w:p>
        </w:tc>
        <w:tc>
          <w:tcPr>
            <w:tcW w:w="2968" w:type="dxa"/>
          </w:tcPr>
          <w:p w14:paraId="2984267B" w14:textId="1656EB95" w:rsidR="00F355A3" w:rsidRPr="006B5FF9" w:rsidRDefault="00F355A3" w:rsidP="00C1445D">
            <w:pPr>
              <w:pStyle w:val="TableParagraph"/>
              <w:rPr>
                <w:rFonts w:cs="Arial"/>
              </w:rPr>
            </w:pPr>
            <w:r w:rsidRPr="006B5FF9">
              <w:rPr>
                <w:rFonts w:cs="Arial"/>
              </w:rPr>
              <w:t>City, CBD</w:t>
            </w:r>
            <w:r w:rsidR="0099510F">
              <w:rPr>
                <w:rFonts w:cs="Arial"/>
              </w:rPr>
              <w:t>,</w:t>
            </w:r>
            <w:r w:rsidRPr="006B5FF9">
              <w:rPr>
                <w:rFonts w:cs="Arial"/>
              </w:rPr>
              <w:t xml:space="preserve"> or main campus</w:t>
            </w:r>
          </w:p>
        </w:tc>
        <w:tc>
          <w:tcPr>
            <w:tcW w:w="1843" w:type="dxa"/>
          </w:tcPr>
          <w:p w14:paraId="4DC4F34E" w14:textId="77777777" w:rsidR="00F355A3" w:rsidRPr="006B5FF9" w:rsidRDefault="00F355A3" w:rsidP="00C1445D">
            <w:pPr>
              <w:pStyle w:val="TableParagraph"/>
              <w:rPr>
                <w:rFonts w:cs="Arial"/>
              </w:rPr>
            </w:pPr>
            <w:r w:rsidRPr="006B5FF9">
              <w:rPr>
                <w:rFonts w:cs="Arial"/>
              </w:rPr>
              <w:t>5</w:t>
            </w:r>
          </w:p>
        </w:tc>
        <w:tc>
          <w:tcPr>
            <w:tcW w:w="1916" w:type="dxa"/>
          </w:tcPr>
          <w:p w14:paraId="17B6E123" w14:textId="77777777" w:rsidR="00F355A3" w:rsidRPr="006B5FF9" w:rsidRDefault="00F355A3" w:rsidP="00C1445D">
            <w:pPr>
              <w:pStyle w:val="TableParagraph"/>
              <w:rPr>
                <w:rFonts w:cs="Arial"/>
              </w:rPr>
            </w:pPr>
            <w:r w:rsidRPr="006B5FF9">
              <w:rPr>
                <w:rFonts w:cs="Arial"/>
              </w:rPr>
              <w:t>13.5%</w:t>
            </w:r>
          </w:p>
        </w:tc>
      </w:tr>
      <w:tr w:rsidR="00F355A3" w:rsidRPr="006B5FF9" w14:paraId="7746E68A" w14:textId="77777777" w:rsidTr="00DA7048">
        <w:trPr>
          <w:trHeight w:val="144"/>
        </w:trPr>
        <w:tc>
          <w:tcPr>
            <w:tcW w:w="2243" w:type="dxa"/>
            <w:vMerge/>
            <w:vAlign w:val="center"/>
          </w:tcPr>
          <w:p w14:paraId="1EF61CEB" w14:textId="77777777" w:rsidR="00F355A3" w:rsidRPr="006B5FF9" w:rsidRDefault="00F355A3" w:rsidP="00C1445D">
            <w:pPr>
              <w:pStyle w:val="TableParagraph"/>
              <w:rPr>
                <w:rFonts w:cs="Arial"/>
              </w:rPr>
            </w:pPr>
          </w:p>
        </w:tc>
        <w:tc>
          <w:tcPr>
            <w:tcW w:w="2968" w:type="dxa"/>
          </w:tcPr>
          <w:p w14:paraId="62C034AB" w14:textId="3E6141D2" w:rsidR="00F355A3" w:rsidRPr="006B5FF9" w:rsidRDefault="00F355A3" w:rsidP="00C1445D">
            <w:pPr>
              <w:pStyle w:val="TableParagraph"/>
              <w:rPr>
                <w:rFonts w:cs="Arial"/>
              </w:rPr>
            </w:pPr>
            <w:r w:rsidRPr="006B5FF9">
              <w:rPr>
                <w:rFonts w:cs="Arial"/>
              </w:rPr>
              <w:t xml:space="preserve">Work </w:t>
            </w:r>
            <w:r w:rsidR="002328D9" w:rsidRPr="006B5FF9">
              <w:rPr>
                <w:rFonts w:cs="Arial"/>
              </w:rPr>
              <w:t>across campuses</w:t>
            </w:r>
          </w:p>
        </w:tc>
        <w:tc>
          <w:tcPr>
            <w:tcW w:w="1843" w:type="dxa"/>
          </w:tcPr>
          <w:p w14:paraId="02B16109" w14:textId="77777777" w:rsidR="00F355A3" w:rsidRPr="006B5FF9" w:rsidRDefault="00F355A3" w:rsidP="00C1445D">
            <w:pPr>
              <w:pStyle w:val="TableParagraph"/>
              <w:rPr>
                <w:rFonts w:cs="Arial"/>
              </w:rPr>
            </w:pPr>
            <w:r w:rsidRPr="006B5FF9">
              <w:rPr>
                <w:rFonts w:cs="Arial"/>
              </w:rPr>
              <w:t>1</w:t>
            </w:r>
          </w:p>
        </w:tc>
        <w:tc>
          <w:tcPr>
            <w:tcW w:w="1916" w:type="dxa"/>
          </w:tcPr>
          <w:p w14:paraId="69E452BC" w14:textId="77777777" w:rsidR="00F355A3" w:rsidRPr="006B5FF9" w:rsidRDefault="00F355A3" w:rsidP="00C1445D">
            <w:pPr>
              <w:pStyle w:val="TableParagraph"/>
              <w:rPr>
                <w:rFonts w:cs="Arial"/>
              </w:rPr>
            </w:pPr>
            <w:r w:rsidRPr="006B5FF9">
              <w:rPr>
                <w:rFonts w:cs="Arial"/>
              </w:rPr>
              <w:t>2.7%</w:t>
            </w:r>
          </w:p>
        </w:tc>
      </w:tr>
      <w:tr w:rsidR="00F355A3" w:rsidRPr="006B5FF9" w14:paraId="16272E9C" w14:textId="77777777" w:rsidTr="00DA7048">
        <w:trPr>
          <w:trHeight w:val="144"/>
        </w:trPr>
        <w:tc>
          <w:tcPr>
            <w:tcW w:w="2243" w:type="dxa"/>
            <w:vMerge/>
            <w:vAlign w:val="center"/>
          </w:tcPr>
          <w:p w14:paraId="760730B8" w14:textId="77777777" w:rsidR="00F355A3" w:rsidRPr="006B5FF9" w:rsidRDefault="00F355A3" w:rsidP="00C1445D">
            <w:pPr>
              <w:pStyle w:val="TableParagraph"/>
              <w:rPr>
                <w:rFonts w:cs="Arial"/>
              </w:rPr>
            </w:pPr>
          </w:p>
        </w:tc>
        <w:tc>
          <w:tcPr>
            <w:tcW w:w="2968" w:type="dxa"/>
          </w:tcPr>
          <w:p w14:paraId="0CE4F4F7" w14:textId="7D3EE571" w:rsidR="00F355A3" w:rsidRPr="006B5FF9" w:rsidRDefault="00F355A3" w:rsidP="00C1445D">
            <w:pPr>
              <w:pStyle w:val="TableParagraph"/>
              <w:rPr>
                <w:rFonts w:cs="Arial"/>
              </w:rPr>
            </w:pPr>
            <w:r w:rsidRPr="006B5FF9">
              <w:rPr>
                <w:rFonts w:cs="Arial"/>
              </w:rPr>
              <w:t xml:space="preserve">Australia (Brisbane, Melbourne, Sydney, Perth, </w:t>
            </w:r>
            <w:r w:rsidR="00E1149F" w:rsidRPr="006B5FF9">
              <w:rPr>
                <w:rFonts w:cs="Arial"/>
              </w:rPr>
              <w:t>N</w:t>
            </w:r>
            <w:r w:rsidR="00903415">
              <w:rPr>
                <w:rFonts w:cs="Arial"/>
              </w:rPr>
              <w:t xml:space="preserve">ew </w:t>
            </w:r>
            <w:r w:rsidRPr="006B5FF9">
              <w:rPr>
                <w:rFonts w:cs="Arial"/>
              </w:rPr>
              <w:t>S</w:t>
            </w:r>
            <w:r w:rsidR="00903415">
              <w:rPr>
                <w:rFonts w:cs="Arial"/>
              </w:rPr>
              <w:t xml:space="preserve">outh </w:t>
            </w:r>
            <w:r w:rsidRPr="006B5FF9">
              <w:rPr>
                <w:rFonts w:cs="Arial"/>
              </w:rPr>
              <w:t>W</w:t>
            </w:r>
            <w:r w:rsidR="00903415">
              <w:rPr>
                <w:rFonts w:cs="Arial"/>
              </w:rPr>
              <w:t>ales</w:t>
            </w:r>
            <w:r w:rsidRPr="006B5FF9">
              <w:rPr>
                <w:rFonts w:cs="Arial"/>
              </w:rPr>
              <w:t>)</w:t>
            </w:r>
          </w:p>
        </w:tc>
        <w:tc>
          <w:tcPr>
            <w:tcW w:w="1843" w:type="dxa"/>
          </w:tcPr>
          <w:p w14:paraId="46964D6B" w14:textId="77777777" w:rsidR="00F355A3" w:rsidRPr="006B5FF9" w:rsidRDefault="00F355A3" w:rsidP="00C1445D">
            <w:pPr>
              <w:pStyle w:val="TableParagraph"/>
              <w:rPr>
                <w:rFonts w:cs="Arial"/>
              </w:rPr>
            </w:pPr>
            <w:r w:rsidRPr="006B5FF9">
              <w:rPr>
                <w:rFonts w:cs="Arial"/>
              </w:rPr>
              <w:t>28</w:t>
            </w:r>
          </w:p>
        </w:tc>
        <w:tc>
          <w:tcPr>
            <w:tcW w:w="1916" w:type="dxa"/>
          </w:tcPr>
          <w:p w14:paraId="0F24E9BA" w14:textId="77777777" w:rsidR="00F355A3" w:rsidRPr="006B5FF9" w:rsidRDefault="00F355A3" w:rsidP="00C1445D">
            <w:pPr>
              <w:pStyle w:val="TableParagraph"/>
              <w:rPr>
                <w:rFonts w:cs="Arial"/>
              </w:rPr>
            </w:pPr>
            <w:r w:rsidRPr="006B5FF9">
              <w:rPr>
                <w:rFonts w:cs="Arial"/>
              </w:rPr>
              <w:t>75.6%</w:t>
            </w:r>
          </w:p>
        </w:tc>
      </w:tr>
      <w:tr w:rsidR="00F355A3" w:rsidRPr="006B5FF9" w14:paraId="1CF003AB" w14:textId="77777777" w:rsidTr="00DA7048">
        <w:trPr>
          <w:trHeight w:val="144"/>
        </w:trPr>
        <w:tc>
          <w:tcPr>
            <w:tcW w:w="2243" w:type="dxa"/>
            <w:vMerge/>
            <w:vAlign w:val="center"/>
          </w:tcPr>
          <w:p w14:paraId="7833C653" w14:textId="77777777" w:rsidR="00F355A3" w:rsidRPr="006B5FF9" w:rsidRDefault="00F355A3" w:rsidP="00C1445D">
            <w:pPr>
              <w:pStyle w:val="TableParagraph"/>
              <w:rPr>
                <w:rFonts w:cs="Arial"/>
              </w:rPr>
            </w:pPr>
          </w:p>
        </w:tc>
        <w:tc>
          <w:tcPr>
            <w:tcW w:w="2968" w:type="dxa"/>
          </w:tcPr>
          <w:p w14:paraId="754C4C12" w14:textId="77777777" w:rsidR="00F355A3" w:rsidRPr="006B5FF9" w:rsidRDefault="00F355A3" w:rsidP="00C1445D">
            <w:pPr>
              <w:pStyle w:val="TableParagraph"/>
              <w:rPr>
                <w:rFonts w:cs="Arial"/>
              </w:rPr>
            </w:pPr>
            <w:r w:rsidRPr="006B5FF9">
              <w:rPr>
                <w:rFonts w:cs="Arial"/>
              </w:rPr>
              <w:t>Prefer not to say</w:t>
            </w:r>
          </w:p>
        </w:tc>
        <w:tc>
          <w:tcPr>
            <w:tcW w:w="1843" w:type="dxa"/>
          </w:tcPr>
          <w:p w14:paraId="0B0F3A5D" w14:textId="77777777" w:rsidR="00F355A3" w:rsidRPr="006B5FF9" w:rsidRDefault="00F355A3" w:rsidP="00C1445D">
            <w:pPr>
              <w:pStyle w:val="TableParagraph"/>
              <w:rPr>
                <w:rFonts w:cs="Arial"/>
              </w:rPr>
            </w:pPr>
            <w:r w:rsidRPr="006B5FF9">
              <w:rPr>
                <w:rFonts w:cs="Arial"/>
              </w:rPr>
              <w:t>3</w:t>
            </w:r>
          </w:p>
        </w:tc>
        <w:tc>
          <w:tcPr>
            <w:tcW w:w="1916" w:type="dxa"/>
          </w:tcPr>
          <w:p w14:paraId="623EC3F2" w14:textId="77777777" w:rsidR="00F355A3" w:rsidRPr="006B5FF9" w:rsidRDefault="00F355A3" w:rsidP="00C1445D">
            <w:pPr>
              <w:pStyle w:val="TableParagraph"/>
              <w:rPr>
                <w:rFonts w:cs="Arial"/>
              </w:rPr>
            </w:pPr>
            <w:r w:rsidRPr="006B5FF9">
              <w:rPr>
                <w:rFonts w:cs="Arial"/>
              </w:rPr>
              <w:t>7.1%</w:t>
            </w:r>
          </w:p>
        </w:tc>
      </w:tr>
      <w:tr w:rsidR="00F355A3" w:rsidRPr="006B5FF9" w14:paraId="02EB4A11" w14:textId="77777777" w:rsidTr="00DA7048">
        <w:trPr>
          <w:trHeight w:val="290"/>
        </w:trPr>
        <w:tc>
          <w:tcPr>
            <w:tcW w:w="2243" w:type="dxa"/>
            <w:vMerge w:val="restart"/>
            <w:vAlign w:val="center"/>
          </w:tcPr>
          <w:p w14:paraId="3EC9680D" w14:textId="77777777" w:rsidR="00F355A3" w:rsidRPr="006B5FF9" w:rsidRDefault="00F355A3" w:rsidP="00C1445D">
            <w:pPr>
              <w:pStyle w:val="TableParagraph"/>
              <w:rPr>
                <w:rFonts w:cs="Arial"/>
              </w:rPr>
            </w:pPr>
            <w:r w:rsidRPr="006B5FF9">
              <w:rPr>
                <w:rFonts w:cs="Arial"/>
              </w:rPr>
              <w:t>Division</w:t>
            </w:r>
          </w:p>
        </w:tc>
        <w:tc>
          <w:tcPr>
            <w:tcW w:w="2968" w:type="dxa"/>
          </w:tcPr>
          <w:p w14:paraId="4FA985A6" w14:textId="77777777" w:rsidR="00F355A3" w:rsidRPr="006B5FF9" w:rsidRDefault="00F355A3" w:rsidP="00C1445D">
            <w:pPr>
              <w:pStyle w:val="TableParagraph"/>
              <w:rPr>
                <w:rFonts w:cs="Arial"/>
              </w:rPr>
            </w:pPr>
            <w:r w:rsidRPr="006B5FF9">
              <w:rPr>
                <w:rFonts w:cs="Arial"/>
              </w:rPr>
              <w:t>Education</w:t>
            </w:r>
          </w:p>
        </w:tc>
        <w:tc>
          <w:tcPr>
            <w:tcW w:w="1843" w:type="dxa"/>
          </w:tcPr>
          <w:p w14:paraId="357923B9" w14:textId="77777777" w:rsidR="00F355A3" w:rsidRPr="006B5FF9" w:rsidRDefault="00F355A3" w:rsidP="00C1445D">
            <w:pPr>
              <w:pStyle w:val="TableParagraph"/>
              <w:rPr>
                <w:rFonts w:cs="Arial"/>
              </w:rPr>
            </w:pPr>
            <w:r w:rsidRPr="006B5FF9">
              <w:rPr>
                <w:rFonts w:cs="Arial"/>
              </w:rPr>
              <w:t>8</w:t>
            </w:r>
          </w:p>
        </w:tc>
        <w:tc>
          <w:tcPr>
            <w:tcW w:w="1916" w:type="dxa"/>
          </w:tcPr>
          <w:p w14:paraId="035C31B3" w14:textId="77777777" w:rsidR="00F355A3" w:rsidRPr="006B5FF9" w:rsidRDefault="00F355A3" w:rsidP="00C1445D">
            <w:pPr>
              <w:pStyle w:val="TableParagraph"/>
              <w:rPr>
                <w:rFonts w:cs="Arial"/>
              </w:rPr>
            </w:pPr>
            <w:r w:rsidRPr="006B5FF9">
              <w:rPr>
                <w:rFonts w:cs="Arial"/>
              </w:rPr>
              <w:t>21.6%</w:t>
            </w:r>
          </w:p>
        </w:tc>
      </w:tr>
      <w:tr w:rsidR="00F355A3" w:rsidRPr="006B5FF9" w14:paraId="01550DA8" w14:textId="77777777" w:rsidTr="00DA7048">
        <w:trPr>
          <w:trHeight w:val="144"/>
        </w:trPr>
        <w:tc>
          <w:tcPr>
            <w:tcW w:w="2243" w:type="dxa"/>
            <w:vMerge/>
            <w:vAlign w:val="center"/>
          </w:tcPr>
          <w:p w14:paraId="17851DD5" w14:textId="77777777" w:rsidR="00F355A3" w:rsidRPr="006B5FF9" w:rsidRDefault="00F355A3" w:rsidP="00C1445D">
            <w:pPr>
              <w:pStyle w:val="TableParagraph"/>
              <w:rPr>
                <w:rFonts w:cs="Arial"/>
              </w:rPr>
            </w:pPr>
          </w:p>
        </w:tc>
        <w:tc>
          <w:tcPr>
            <w:tcW w:w="2968" w:type="dxa"/>
          </w:tcPr>
          <w:p w14:paraId="68D63BF0" w14:textId="77777777" w:rsidR="00F355A3" w:rsidRPr="006B5FF9" w:rsidRDefault="00F355A3" w:rsidP="00C1445D">
            <w:pPr>
              <w:pStyle w:val="TableParagraph"/>
              <w:rPr>
                <w:rFonts w:cs="Arial"/>
              </w:rPr>
            </w:pPr>
            <w:r w:rsidRPr="006B5FF9">
              <w:rPr>
                <w:rFonts w:cs="Arial"/>
              </w:rPr>
              <w:t>Vocational Education</w:t>
            </w:r>
          </w:p>
        </w:tc>
        <w:tc>
          <w:tcPr>
            <w:tcW w:w="1843" w:type="dxa"/>
          </w:tcPr>
          <w:p w14:paraId="7DC64292" w14:textId="77777777" w:rsidR="00F355A3" w:rsidRPr="006B5FF9" w:rsidRDefault="00F355A3" w:rsidP="00C1445D">
            <w:pPr>
              <w:pStyle w:val="TableParagraph"/>
              <w:rPr>
                <w:rFonts w:cs="Arial"/>
              </w:rPr>
            </w:pPr>
            <w:r w:rsidRPr="006B5FF9">
              <w:rPr>
                <w:rFonts w:cs="Arial"/>
              </w:rPr>
              <w:t>3</w:t>
            </w:r>
          </w:p>
        </w:tc>
        <w:tc>
          <w:tcPr>
            <w:tcW w:w="1916" w:type="dxa"/>
          </w:tcPr>
          <w:p w14:paraId="39F4D9D2" w14:textId="77777777" w:rsidR="00F355A3" w:rsidRPr="006B5FF9" w:rsidRDefault="00F355A3" w:rsidP="00C1445D">
            <w:pPr>
              <w:pStyle w:val="TableParagraph"/>
              <w:rPr>
                <w:rFonts w:cs="Arial"/>
              </w:rPr>
            </w:pPr>
            <w:r w:rsidRPr="006B5FF9">
              <w:rPr>
                <w:rFonts w:cs="Arial"/>
              </w:rPr>
              <w:t>8.1%</w:t>
            </w:r>
          </w:p>
        </w:tc>
      </w:tr>
      <w:tr w:rsidR="00F355A3" w:rsidRPr="006B5FF9" w14:paraId="5B9FD7A3" w14:textId="77777777" w:rsidTr="00DA7048">
        <w:trPr>
          <w:trHeight w:val="144"/>
        </w:trPr>
        <w:tc>
          <w:tcPr>
            <w:tcW w:w="2243" w:type="dxa"/>
            <w:vMerge/>
            <w:vAlign w:val="center"/>
          </w:tcPr>
          <w:p w14:paraId="36F99AA2" w14:textId="77777777" w:rsidR="00F355A3" w:rsidRPr="006B5FF9" w:rsidRDefault="00F355A3" w:rsidP="00C1445D">
            <w:pPr>
              <w:pStyle w:val="TableParagraph"/>
              <w:rPr>
                <w:rFonts w:cs="Arial"/>
              </w:rPr>
            </w:pPr>
          </w:p>
        </w:tc>
        <w:tc>
          <w:tcPr>
            <w:tcW w:w="2968" w:type="dxa"/>
          </w:tcPr>
          <w:p w14:paraId="20ADFFF6" w14:textId="77777777" w:rsidR="00F355A3" w:rsidRPr="006B5FF9" w:rsidRDefault="00F355A3" w:rsidP="00C1445D">
            <w:pPr>
              <w:pStyle w:val="TableParagraph"/>
              <w:rPr>
                <w:rFonts w:cs="Arial"/>
              </w:rPr>
            </w:pPr>
            <w:r w:rsidRPr="006B5FF9">
              <w:rPr>
                <w:rFonts w:cs="Arial"/>
              </w:rPr>
              <w:t>Operations</w:t>
            </w:r>
          </w:p>
        </w:tc>
        <w:tc>
          <w:tcPr>
            <w:tcW w:w="1843" w:type="dxa"/>
          </w:tcPr>
          <w:p w14:paraId="4E414DC4" w14:textId="77777777" w:rsidR="00F355A3" w:rsidRPr="006B5FF9" w:rsidRDefault="00F355A3" w:rsidP="00C1445D">
            <w:pPr>
              <w:pStyle w:val="TableParagraph"/>
              <w:rPr>
                <w:rFonts w:cs="Arial"/>
              </w:rPr>
            </w:pPr>
            <w:r w:rsidRPr="006B5FF9">
              <w:rPr>
                <w:rFonts w:cs="Arial"/>
              </w:rPr>
              <w:t>4</w:t>
            </w:r>
          </w:p>
        </w:tc>
        <w:tc>
          <w:tcPr>
            <w:tcW w:w="1916" w:type="dxa"/>
          </w:tcPr>
          <w:p w14:paraId="3A514A65" w14:textId="77777777" w:rsidR="00F355A3" w:rsidRPr="006B5FF9" w:rsidRDefault="00F355A3" w:rsidP="00C1445D">
            <w:pPr>
              <w:pStyle w:val="TableParagraph"/>
              <w:rPr>
                <w:rFonts w:cs="Arial"/>
              </w:rPr>
            </w:pPr>
            <w:r w:rsidRPr="006B5FF9">
              <w:rPr>
                <w:rFonts w:cs="Arial"/>
              </w:rPr>
              <w:t>10.8%</w:t>
            </w:r>
          </w:p>
        </w:tc>
      </w:tr>
      <w:tr w:rsidR="00F355A3" w:rsidRPr="006B5FF9" w14:paraId="5B78CD84" w14:textId="77777777" w:rsidTr="00DA7048">
        <w:trPr>
          <w:trHeight w:val="144"/>
        </w:trPr>
        <w:tc>
          <w:tcPr>
            <w:tcW w:w="2243" w:type="dxa"/>
            <w:vMerge/>
            <w:vAlign w:val="center"/>
          </w:tcPr>
          <w:p w14:paraId="1E2064FA" w14:textId="77777777" w:rsidR="00F355A3" w:rsidRPr="006B5FF9" w:rsidRDefault="00F355A3" w:rsidP="00C1445D">
            <w:pPr>
              <w:pStyle w:val="TableParagraph"/>
              <w:rPr>
                <w:rFonts w:cs="Arial"/>
              </w:rPr>
            </w:pPr>
          </w:p>
        </w:tc>
        <w:tc>
          <w:tcPr>
            <w:tcW w:w="2968" w:type="dxa"/>
          </w:tcPr>
          <w:p w14:paraId="5BCE9FB6" w14:textId="77777777" w:rsidR="00F355A3" w:rsidRPr="006B5FF9" w:rsidRDefault="00F355A3" w:rsidP="00C1445D">
            <w:pPr>
              <w:pStyle w:val="TableParagraph"/>
              <w:rPr>
                <w:rFonts w:cs="Arial"/>
              </w:rPr>
            </w:pPr>
            <w:r w:rsidRPr="006B5FF9">
              <w:rPr>
                <w:rFonts w:cs="Arial"/>
              </w:rPr>
              <w:t>Business</w:t>
            </w:r>
          </w:p>
        </w:tc>
        <w:tc>
          <w:tcPr>
            <w:tcW w:w="1843" w:type="dxa"/>
          </w:tcPr>
          <w:p w14:paraId="20D2019B" w14:textId="77777777" w:rsidR="00F355A3" w:rsidRPr="006B5FF9" w:rsidRDefault="00F355A3" w:rsidP="00C1445D">
            <w:pPr>
              <w:pStyle w:val="TableParagraph"/>
              <w:rPr>
                <w:rFonts w:cs="Arial"/>
              </w:rPr>
            </w:pPr>
            <w:r w:rsidRPr="006B5FF9">
              <w:rPr>
                <w:rFonts w:cs="Arial"/>
              </w:rPr>
              <w:t>2</w:t>
            </w:r>
          </w:p>
        </w:tc>
        <w:tc>
          <w:tcPr>
            <w:tcW w:w="1916" w:type="dxa"/>
          </w:tcPr>
          <w:p w14:paraId="33944DC8" w14:textId="77777777" w:rsidR="00F355A3" w:rsidRPr="006B5FF9" w:rsidRDefault="00F355A3" w:rsidP="00C1445D">
            <w:pPr>
              <w:pStyle w:val="TableParagraph"/>
              <w:rPr>
                <w:rFonts w:cs="Arial"/>
              </w:rPr>
            </w:pPr>
            <w:r w:rsidRPr="006B5FF9">
              <w:rPr>
                <w:rFonts w:cs="Arial"/>
              </w:rPr>
              <w:t>5.4%</w:t>
            </w:r>
          </w:p>
        </w:tc>
      </w:tr>
      <w:tr w:rsidR="00F355A3" w:rsidRPr="006B5FF9" w14:paraId="73BCAC0D" w14:textId="77777777" w:rsidTr="00DA7048">
        <w:trPr>
          <w:trHeight w:val="144"/>
        </w:trPr>
        <w:tc>
          <w:tcPr>
            <w:tcW w:w="2243" w:type="dxa"/>
            <w:vMerge/>
            <w:vAlign w:val="center"/>
          </w:tcPr>
          <w:p w14:paraId="44713551" w14:textId="77777777" w:rsidR="00F355A3" w:rsidRPr="006B5FF9" w:rsidRDefault="00F355A3" w:rsidP="00C1445D">
            <w:pPr>
              <w:pStyle w:val="TableParagraph"/>
              <w:rPr>
                <w:rFonts w:cs="Arial"/>
              </w:rPr>
            </w:pPr>
          </w:p>
        </w:tc>
        <w:tc>
          <w:tcPr>
            <w:tcW w:w="2968" w:type="dxa"/>
          </w:tcPr>
          <w:p w14:paraId="461741A3" w14:textId="77777777" w:rsidR="00F355A3" w:rsidRPr="006B5FF9" w:rsidRDefault="00F355A3" w:rsidP="00C1445D">
            <w:pPr>
              <w:pStyle w:val="TableParagraph"/>
              <w:rPr>
                <w:rFonts w:cs="Arial"/>
              </w:rPr>
            </w:pPr>
            <w:r w:rsidRPr="006B5FF9">
              <w:rPr>
                <w:rFonts w:cs="Arial"/>
              </w:rPr>
              <w:t>Central</w:t>
            </w:r>
          </w:p>
        </w:tc>
        <w:tc>
          <w:tcPr>
            <w:tcW w:w="1843" w:type="dxa"/>
          </w:tcPr>
          <w:p w14:paraId="053DE28F" w14:textId="77777777" w:rsidR="00F355A3" w:rsidRPr="006B5FF9" w:rsidRDefault="00F355A3" w:rsidP="00C1445D">
            <w:pPr>
              <w:pStyle w:val="TableParagraph"/>
              <w:rPr>
                <w:rFonts w:cs="Arial"/>
              </w:rPr>
            </w:pPr>
            <w:r w:rsidRPr="006B5FF9">
              <w:rPr>
                <w:rFonts w:cs="Arial"/>
              </w:rPr>
              <w:t>1</w:t>
            </w:r>
          </w:p>
        </w:tc>
        <w:tc>
          <w:tcPr>
            <w:tcW w:w="1916" w:type="dxa"/>
          </w:tcPr>
          <w:p w14:paraId="32294158" w14:textId="77777777" w:rsidR="00F355A3" w:rsidRPr="006B5FF9" w:rsidRDefault="00F355A3" w:rsidP="00C1445D">
            <w:pPr>
              <w:pStyle w:val="TableParagraph"/>
              <w:rPr>
                <w:rFonts w:cs="Arial"/>
              </w:rPr>
            </w:pPr>
            <w:r w:rsidRPr="006B5FF9">
              <w:rPr>
                <w:rFonts w:cs="Arial"/>
              </w:rPr>
              <w:t>2.7%</w:t>
            </w:r>
          </w:p>
        </w:tc>
      </w:tr>
      <w:tr w:rsidR="00F355A3" w:rsidRPr="006B5FF9" w14:paraId="492AB218" w14:textId="77777777" w:rsidTr="00DA7048">
        <w:trPr>
          <w:trHeight w:val="144"/>
        </w:trPr>
        <w:tc>
          <w:tcPr>
            <w:tcW w:w="2243" w:type="dxa"/>
            <w:vMerge/>
            <w:vAlign w:val="center"/>
          </w:tcPr>
          <w:p w14:paraId="28215BD2" w14:textId="77777777" w:rsidR="00F355A3" w:rsidRPr="006B5FF9" w:rsidRDefault="00F355A3" w:rsidP="00C1445D">
            <w:pPr>
              <w:pStyle w:val="TableParagraph"/>
              <w:rPr>
                <w:rFonts w:cs="Arial"/>
              </w:rPr>
            </w:pPr>
          </w:p>
        </w:tc>
        <w:tc>
          <w:tcPr>
            <w:tcW w:w="2968" w:type="dxa"/>
          </w:tcPr>
          <w:p w14:paraId="22CC4CC0" w14:textId="77777777" w:rsidR="00F355A3" w:rsidRPr="006B5FF9" w:rsidRDefault="00F355A3" w:rsidP="00C1445D">
            <w:pPr>
              <w:pStyle w:val="TableParagraph"/>
              <w:rPr>
                <w:rFonts w:cs="Arial"/>
              </w:rPr>
            </w:pPr>
            <w:r w:rsidRPr="006B5FF9">
              <w:rPr>
                <w:rFonts w:cs="Arial"/>
              </w:rPr>
              <w:t>Centre for Social Justice and inclusion</w:t>
            </w:r>
          </w:p>
        </w:tc>
        <w:tc>
          <w:tcPr>
            <w:tcW w:w="1843" w:type="dxa"/>
          </w:tcPr>
          <w:p w14:paraId="12A923D7" w14:textId="77777777" w:rsidR="00F355A3" w:rsidRPr="006B5FF9" w:rsidRDefault="00F355A3" w:rsidP="00C1445D">
            <w:pPr>
              <w:pStyle w:val="TableParagraph"/>
              <w:rPr>
                <w:rFonts w:cs="Arial"/>
              </w:rPr>
            </w:pPr>
            <w:r w:rsidRPr="006B5FF9">
              <w:rPr>
                <w:rFonts w:cs="Arial"/>
              </w:rPr>
              <w:t>1</w:t>
            </w:r>
          </w:p>
        </w:tc>
        <w:tc>
          <w:tcPr>
            <w:tcW w:w="1916" w:type="dxa"/>
          </w:tcPr>
          <w:p w14:paraId="7DD0AA85" w14:textId="77777777" w:rsidR="00F355A3" w:rsidRPr="006B5FF9" w:rsidRDefault="00F355A3" w:rsidP="00C1445D">
            <w:pPr>
              <w:pStyle w:val="TableParagraph"/>
              <w:rPr>
                <w:rFonts w:cs="Arial"/>
              </w:rPr>
            </w:pPr>
            <w:r w:rsidRPr="006B5FF9">
              <w:rPr>
                <w:rFonts w:cs="Arial"/>
              </w:rPr>
              <w:t>2.7%</w:t>
            </w:r>
          </w:p>
        </w:tc>
      </w:tr>
      <w:tr w:rsidR="00F355A3" w:rsidRPr="006B5FF9" w14:paraId="234C892C" w14:textId="77777777" w:rsidTr="00DA7048">
        <w:trPr>
          <w:trHeight w:val="144"/>
        </w:trPr>
        <w:tc>
          <w:tcPr>
            <w:tcW w:w="2243" w:type="dxa"/>
            <w:vMerge/>
            <w:vAlign w:val="center"/>
          </w:tcPr>
          <w:p w14:paraId="05FF0D47" w14:textId="77777777" w:rsidR="00F355A3" w:rsidRPr="006B5FF9" w:rsidRDefault="00F355A3" w:rsidP="00C1445D">
            <w:pPr>
              <w:pStyle w:val="TableParagraph"/>
              <w:rPr>
                <w:rFonts w:cs="Arial"/>
              </w:rPr>
            </w:pPr>
          </w:p>
        </w:tc>
        <w:tc>
          <w:tcPr>
            <w:tcW w:w="2968" w:type="dxa"/>
          </w:tcPr>
          <w:p w14:paraId="24AD0601" w14:textId="77777777" w:rsidR="00F355A3" w:rsidRPr="006B5FF9" w:rsidRDefault="00F355A3" w:rsidP="00C1445D">
            <w:pPr>
              <w:pStyle w:val="TableParagraph"/>
              <w:rPr>
                <w:rFonts w:cs="Arial"/>
              </w:rPr>
            </w:pPr>
            <w:r w:rsidRPr="006B5FF9">
              <w:rPr>
                <w:rFonts w:cs="Arial"/>
              </w:rPr>
              <w:t>DVC Office</w:t>
            </w:r>
          </w:p>
        </w:tc>
        <w:tc>
          <w:tcPr>
            <w:tcW w:w="1843" w:type="dxa"/>
          </w:tcPr>
          <w:p w14:paraId="1CCC2A75" w14:textId="77777777" w:rsidR="00F355A3" w:rsidRPr="006B5FF9" w:rsidRDefault="00F355A3" w:rsidP="00C1445D">
            <w:pPr>
              <w:pStyle w:val="TableParagraph"/>
              <w:rPr>
                <w:rFonts w:cs="Arial"/>
              </w:rPr>
            </w:pPr>
            <w:r w:rsidRPr="006B5FF9">
              <w:rPr>
                <w:rFonts w:cs="Arial"/>
              </w:rPr>
              <w:t>6</w:t>
            </w:r>
          </w:p>
        </w:tc>
        <w:tc>
          <w:tcPr>
            <w:tcW w:w="1916" w:type="dxa"/>
          </w:tcPr>
          <w:p w14:paraId="5F859907" w14:textId="77777777" w:rsidR="00F355A3" w:rsidRPr="006B5FF9" w:rsidRDefault="00F355A3" w:rsidP="00C1445D">
            <w:pPr>
              <w:pStyle w:val="TableParagraph"/>
              <w:rPr>
                <w:rFonts w:cs="Arial"/>
              </w:rPr>
            </w:pPr>
            <w:r w:rsidRPr="006B5FF9">
              <w:rPr>
                <w:rFonts w:cs="Arial"/>
              </w:rPr>
              <w:t>16.2%</w:t>
            </w:r>
          </w:p>
        </w:tc>
      </w:tr>
      <w:tr w:rsidR="00F355A3" w:rsidRPr="006B5FF9" w14:paraId="7DE23D96" w14:textId="77777777" w:rsidTr="00DA7048">
        <w:trPr>
          <w:trHeight w:val="144"/>
        </w:trPr>
        <w:tc>
          <w:tcPr>
            <w:tcW w:w="2243" w:type="dxa"/>
            <w:vMerge/>
            <w:vAlign w:val="center"/>
          </w:tcPr>
          <w:p w14:paraId="4A37187A" w14:textId="77777777" w:rsidR="00F355A3" w:rsidRPr="006B5FF9" w:rsidRDefault="00F355A3" w:rsidP="00C1445D">
            <w:pPr>
              <w:pStyle w:val="TableParagraph"/>
              <w:rPr>
                <w:rFonts w:cs="Arial"/>
              </w:rPr>
            </w:pPr>
          </w:p>
        </w:tc>
        <w:tc>
          <w:tcPr>
            <w:tcW w:w="2968" w:type="dxa"/>
          </w:tcPr>
          <w:p w14:paraId="3EB2E2B4" w14:textId="77777777" w:rsidR="00F355A3" w:rsidRPr="006B5FF9" w:rsidRDefault="00F355A3" w:rsidP="00C1445D">
            <w:pPr>
              <w:pStyle w:val="TableParagraph"/>
              <w:rPr>
                <w:rFonts w:cs="Arial"/>
              </w:rPr>
            </w:pPr>
            <w:r w:rsidRPr="006B5FF9">
              <w:rPr>
                <w:rFonts w:cs="Arial"/>
              </w:rPr>
              <w:t>Health</w:t>
            </w:r>
          </w:p>
        </w:tc>
        <w:tc>
          <w:tcPr>
            <w:tcW w:w="1843" w:type="dxa"/>
          </w:tcPr>
          <w:p w14:paraId="6FAFD9D2" w14:textId="77777777" w:rsidR="00F355A3" w:rsidRPr="006B5FF9" w:rsidRDefault="00F355A3" w:rsidP="00C1445D">
            <w:pPr>
              <w:pStyle w:val="TableParagraph"/>
              <w:rPr>
                <w:rFonts w:cs="Arial"/>
              </w:rPr>
            </w:pPr>
            <w:r w:rsidRPr="006B5FF9">
              <w:rPr>
                <w:rFonts w:cs="Arial"/>
              </w:rPr>
              <w:t>2</w:t>
            </w:r>
          </w:p>
        </w:tc>
        <w:tc>
          <w:tcPr>
            <w:tcW w:w="1916" w:type="dxa"/>
          </w:tcPr>
          <w:p w14:paraId="4844439A" w14:textId="77777777" w:rsidR="00F355A3" w:rsidRPr="006B5FF9" w:rsidRDefault="00F355A3" w:rsidP="00C1445D">
            <w:pPr>
              <w:pStyle w:val="TableParagraph"/>
              <w:rPr>
                <w:rFonts w:cs="Arial"/>
              </w:rPr>
            </w:pPr>
            <w:r w:rsidRPr="006B5FF9">
              <w:rPr>
                <w:rFonts w:cs="Arial"/>
              </w:rPr>
              <w:t>5.4%</w:t>
            </w:r>
          </w:p>
        </w:tc>
      </w:tr>
      <w:tr w:rsidR="00F355A3" w:rsidRPr="006B5FF9" w14:paraId="2A7D3284" w14:textId="77777777" w:rsidTr="00DA7048">
        <w:trPr>
          <w:trHeight w:val="144"/>
        </w:trPr>
        <w:tc>
          <w:tcPr>
            <w:tcW w:w="2243" w:type="dxa"/>
            <w:vMerge/>
            <w:vAlign w:val="center"/>
          </w:tcPr>
          <w:p w14:paraId="6B61B11B" w14:textId="77777777" w:rsidR="00F355A3" w:rsidRPr="006B5FF9" w:rsidRDefault="00F355A3" w:rsidP="00C1445D">
            <w:pPr>
              <w:pStyle w:val="TableParagraph"/>
              <w:rPr>
                <w:rFonts w:cs="Arial"/>
              </w:rPr>
            </w:pPr>
          </w:p>
        </w:tc>
        <w:tc>
          <w:tcPr>
            <w:tcW w:w="2968" w:type="dxa"/>
          </w:tcPr>
          <w:p w14:paraId="1DD43E57" w14:textId="77777777" w:rsidR="00F355A3" w:rsidRPr="006B5FF9" w:rsidRDefault="00F355A3" w:rsidP="00C1445D">
            <w:pPr>
              <w:pStyle w:val="TableParagraph"/>
              <w:rPr>
                <w:rFonts w:cs="Arial"/>
              </w:rPr>
            </w:pPr>
            <w:r w:rsidRPr="006B5FF9">
              <w:rPr>
                <w:rFonts w:cs="Arial"/>
              </w:rPr>
              <w:t>Industry and External Engagement</w:t>
            </w:r>
          </w:p>
        </w:tc>
        <w:tc>
          <w:tcPr>
            <w:tcW w:w="1843" w:type="dxa"/>
          </w:tcPr>
          <w:p w14:paraId="726847E0" w14:textId="77777777" w:rsidR="00F355A3" w:rsidRPr="006B5FF9" w:rsidRDefault="00F355A3" w:rsidP="00C1445D">
            <w:pPr>
              <w:pStyle w:val="TableParagraph"/>
              <w:rPr>
                <w:rFonts w:cs="Arial"/>
              </w:rPr>
            </w:pPr>
            <w:r w:rsidRPr="006B5FF9">
              <w:rPr>
                <w:rFonts w:cs="Arial"/>
              </w:rPr>
              <w:t>2</w:t>
            </w:r>
          </w:p>
        </w:tc>
        <w:tc>
          <w:tcPr>
            <w:tcW w:w="1916" w:type="dxa"/>
          </w:tcPr>
          <w:p w14:paraId="259A4607" w14:textId="77777777" w:rsidR="00F355A3" w:rsidRPr="006B5FF9" w:rsidRDefault="00F355A3" w:rsidP="00C1445D">
            <w:pPr>
              <w:pStyle w:val="TableParagraph"/>
              <w:rPr>
                <w:rFonts w:cs="Arial"/>
              </w:rPr>
            </w:pPr>
            <w:r w:rsidRPr="006B5FF9">
              <w:rPr>
                <w:rFonts w:cs="Arial"/>
              </w:rPr>
              <w:t>5.4%</w:t>
            </w:r>
          </w:p>
        </w:tc>
      </w:tr>
      <w:tr w:rsidR="00F355A3" w:rsidRPr="006B5FF9" w14:paraId="2568EA06" w14:textId="77777777" w:rsidTr="00DA7048">
        <w:trPr>
          <w:trHeight w:val="144"/>
        </w:trPr>
        <w:tc>
          <w:tcPr>
            <w:tcW w:w="2243" w:type="dxa"/>
            <w:vMerge/>
            <w:vAlign w:val="center"/>
          </w:tcPr>
          <w:p w14:paraId="2007BFBB" w14:textId="77777777" w:rsidR="00F355A3" w:rsidRPr="006B5FF9" w:rsidRDefault="00F355A3" w:rsidP="00C1445D">
            <w:pPr>
              <w:pStyle w:val="TableParagraph"/>
              <w:rPr>
                <w:rFonts w:cs="Arial"/>
              </w:rPr>
            </w:pPr>
          </w:p>
        </w:tc>
        <w:tc>
          <w:tcPr>
            <w:tcW w:w="2968" w:type="dxa"/>
          </w:tcPr>
          <w:p w14:paraId="6453313D" w14:textId="77777777" w:rsidR="00F355A3" w:rsidRPr="006B5FF9" w:rsidRDefault="00F355A3" w:rsidP="00C1445D">
            <w:pPr>
              <w:pStyle w:val="TableParagraph"/>
              <w:rPr>
                <w:rFonts w:cs="Arial"/>
              </w:rPr>
            </w:pPr>
            <w:r w:rsidRPr="006B5FF9">
              <w:rPr>
                <w:rFonts w:cs="Arial"/>
              </w:rPr>
              <w:t>Mathematics</w:t>
            </w:r>
          </w:p>
        </w:tc>
        <w:tc>
          <w:tcPr>
            <w:tcW w:w="1843" w:type="dxa"/>
          </w:tcPr>
          <w:p w14:paraId="6694D5DD" w14:textId="77777777" w:rsidR="00F355A3" w:rsidRPr="006B5FF9" w:rsidRDefault="00F355A3" w:rsidP="00C1445D">
            <w:pPr>
              <w:pStyle w:val="TableParagraph"/>
              <w:rPr>
                <w:rFonts w:cs="Arial"/>
              </w:rPr>
            </w:pPr>
            <w:r w:rsidRPr="006B5FF9">
              <w:rPr>
                <w:rFonts w:cs="Arial"/>
              </w:rPr>
              <w:t>1</w:t>
            </w:r>
          </w:p>
        </w:tc>
        <w:tc>
          <w:tcPr>
            <w:tcW w:w="1916" w:type="dxa"/>
          </w:tcPr>
          <w:p w14:paraId="76DD5DEB" w14:textId="77777777" w:rsidR="00F355A3" w:rsidRPr="006B5FF9" w:rsidRDefault="00F355A3" w:rsidP="00C1445D">
            <w:pPr>
              <w:pStyle w:val="TableParagraph"/>
              <w:rPr>
                <w:rFonts w:cs="Arial"/>
              </w:rPr>
            </w:pPr>
            <w:r w:rsidRPr="006B5FF9">
              <w:rPr>
                <w:rFonts w:cs="Arial"/>
              </w:rPr>
              <w:t>2.7%</w:t>
            </w:r>
          </w:p>
        </w:tc>
      </w:tr>
      <w:tr w:rsidR="00F355A3" w:rsidRPr="006B5FF9" w14:paraId="3FEC74FE" w14:textId="77777777" w:rsidTr="00DA7048">
        <w:trPr>
          <w:trHeight w:val="144"/>
        </w:trPr>
        <w:tc>
          <w:tcPr>
            <w:tcW w:w="2243" w:type="dxa"/>
            <w:vMerge/>
            <w:vAlign w:val="center"/>
          </w:tcPr>
          <w:p w14:paraId="44E6A027" w14:textId="77777777" w:rsidR="00F355A3" w:rsidRPr="006B5FF9" w:rsidRDefault="00F355A3" w:rsidP="00C1445D">
            <w:pPr>
              <w:pStyle w:val="TableParagraph"/>
              <w:rPr>
                <w:rFonts w:cs="Arial"/>
              </w:rPr>
            </w:pPr>
          </w:p>
        </w:tc>
        <w:tc>
          <w:tcPr>
            <w:tcW w:w="2968" w:type="dxa"/>
          </w:tcPr>
          <w:p w14:paraId="5E9AC5F1" w14:textId="77777777" w:rsidR="00F355A3" w:rsidRPr="006B5FF9" w:rsidRDefault="00F355A3" w:rsidP="00C1445D">
            <w:pPr>
              <w:pStyle w:val="TableParagraph"/>
              <w:rPr>
                <w:rFonts w:cs="Arial"/>
              </w:rPr>
            </w:pPr>
            <w:r w:rsidRPr="006B5FF9">
              <w:rPr>
                <w:rFonts w:cs="Arial"/>
              </w:rPr>
              <w:t>Policy Strategy and Impact</w:t>
            </w:r>
          </w:p>
        </w:tc>
        <w:tc>
          <w:tcPr>
            <w:tcW w:w="1843" w:type="dxa"/>
          </w:tcPr>
          <w:p w14:paraId="72A89D38" w14:textId="77777777" w:rsidR="00F355A3" w:rsidRPr="006B5FF9" w:rsidRDefault="00F355A3" w:rsidP="00C1445D">
            <w:pPr>
              <w:pStyle w:val="TableParagraph"/>
              <w:rPr>
                <w:rFonts w:cs="Arial"/>
              </w:rPr>
            </w:pPr>
            <w:r w:rsidRPr="006B5FF9">
              <w:rPr>
                <w:rFonts w:cs="Arial"/>
              </w:rPr>
              <w:t>2</w:t>
            </w:r>
          </w:p>
        </w:tc>
        <w:tc>
          <w:tcPr>
            <w:tcW w:w="1916" w:type="dxa"/>
          </w:tcPr>
          <w:p w14:paraId="49A4520C" w14:textId="77777777" w:rsidR="00F355A3" w:rsidRPr="006B5FF9" w:rsidRDefault="00F355A3" w:rsidP="00C1445D">
            <w:pPr>
              <w:pStyle w:val="TableParagraph"/>
              <w:rPr>
                <w:rFonts w:cs="Arial"/>
              </w:rPr>
            </w:pPr>
            <w:r w:rsidRPr="006B5FF9">
              <w:rPr>
                <w:rFonts w:cs="Arial"/>
              </w:rPr>
              <w:t>5.4%</w:t>
            </w:r>
          </w:p>
        </w:tc>
      </w:tr>
      <w:tr w:rsidR="00F355A3" w:rsidRPr="006B5FF9" w14:paraId="6B266C1F" w14:textId="77777777" w:rsidTr="00DA7048">
        <w:trPr>
          <w:trHeight w:val="144"/>
        </w:trPr>
        <w:tc>
          <w:tcPr>
            <w:tcW w:w="2243" w:type="dxa"/>
            <w:vMerge/>
            <w:vAlign w:val="center"/>
          </w:tcPr>
          <w:p w14:paraId="6D511DEB" w14:textId="77777777" w:rsidR="00F355A3" w:rsidRPr="006B5FF9" w:rsidRDefault="00F355A3" w:rsidP="00C1445D">
            <w:pPr>
              <w:pStyle w:val="TableParagraph"/>
              <w:rPr>
                <w:rFonts w:cs="Arial"/>
              </w:rPr>
            </w:pPr>
          </w:p>
        </w:tc>
        <w:tc>
          <w:tcPr>
            <w:tcW w:w="2968" w:type="dxa"/>
          </w:tcPr>
          <w:p w14:paraId="5BF5C4EB" w14:textId="33A940E2" w:rsidR="00F355A3" w:rsidRPr="006B5FF9" w:rsidRDefault="00F355A3" w:rsidP="00C1445D">
            <w:pPr>
              <w:pStyle w:val="TableParagraph"/>
              <w:rPr>
                <w:rFonts w:cs="Arial"/>
              </w:rPr>
            </w:pPr>
            <w:r w:rsidRPr="006B5FF9">
              <w:rPr>
                <w:rFonts w:cs="Arial"/>
              </w:rPr>
              <w:t>STEM</w:t>
            </w:r>
            <w:r w:rsidR="00903415">
              <w:rPr>
                <w:rFonts w:cs="Arial"/>
              </w:rPr>
              <w:t xml:space="preserve"> (</w:t>
            </w:r>
            <w:r w:rsidR="00903415" w:rsidRPr="00903415">
              <w:rPr>
                <w:rFonts w:cs="Arial"/>
              </w:rPr>
              <w:t>Science, Technology, Engineering, and Mathematics</w:t>
            </w:r>
            <w:r w:rsidR="00903415">
              <w:rPr>
                <w:rFonts w:cs="Arial"/>
              </w:rPr>
              <w:t>)</w:t>
            </w:r>
          </w:p>
        </w:tc>
        <w:tc>
          <w:tcPr>
            <w:tcW w:w="1843" w:type="dxa"/>
          </w:tcPr>
          <w:p w14:paraId="7E9051A5" w14:textId="77777777" w:rsidR="00F355A3" w:rsidRPr="006B5FF9" w:rsidRDefault="00F355A3" w:rsidP="00C1445D">
            <w:pPr>
              <w:pStyle w:val="TableParagraph"/>
              <w:rPr>
                <w:rFonts w:cs="Arial"/>
              </w:rPr>
            </w:pPr>
            <w:r w:rsidRPr="006B5FF9">
              <w:rPr>
                <w:rFonts w:cs="Arial"/>
              </w:rPr>
              <w:t>1</w:t>
            </w:r>
          </w:p>
        </w:tc>
        <w:tc>
          <w:tcPr>
            <w:tcW w:w="1916" w:type="dxa"/>
          </w:tcPr>
          <w:p w14:paraId="019924D3" w14:textId="77777777" w:rsidR="00F355A3" w:rsidRPr="006B5FF9" w:rsidRDefault="00F355A3" w:rsidP="00C1445D">
            <w:pPr>
              <w:pStyle w:val="TableParagraph"/>
              <w:rPr>
                <w:rFonts w:cs="Arial"/>
              </w:rPr>
            </w:pPr>
            <w:r w:rsidRPr="006B5FF9">
              <w:rPr>
                <w:rFonts w:cs="Arial"/>
              </w:rPr>
              <w:t>2.7%</w:t>
            </w:r>
          </w:p>
        </w:tc>
      </w:tr>
      <w:tr w:rsidR="00F355A3" w:rsidRPr="006B5FF9" w14:paraId="2A33E54C" w14:textId="77777777" w:rsidTr="00DA7048">
        <w:trPr>
          <w:trHeight w:val="144"/>
        </w:trPr>
        <w:tc>
          <w:tcPr>
            <w:tcW w:w="2243" w:type="dxa"/>
            <w:vMerge/>
            <w:vAlign w:val="center"/>
          </w:tcPr>
          <w:p w14:paraId="3C0EC751" w14:textId="77777777" w:rsidR="00F355A3" w:rsidRPr="006B5FF9" w:rsidRDefault="00F355A3" w:rsidP="00C1445D">
            <w:pPr>
              <w:pStyle w:val="TableParagraph"/>
              <w:rPr>
                <w:rFonts w:cs="Arial"/>
              </w:rPr>
            </w:pPr>
          </w:p>
        </w:tc>
        <w:tc>
          <w:tcPr>
            <w:tcW w:w="2968" w:type="dxa"/>
          </w:tcPr>
          <w:p w14:paraId="1E013C94" w14:textId="77777777" w:rsidR="00F355A3" w:rsidRPr="006B5FF9" w:rsidRDefault="00F355A3" w:rsidP="00C1445D">
            <w:pPr>
              <w:pStyle w:val="TableParagraph"/>
              <w:rPr>
                <w:rFonts w:cs="Arial"/>
              </w:rPr>
            </w:pPr>
            <w:r w:rsidRPr="006B5FF9">
              <w:rPr>
                <w:rFonts w:cs="Arial"/>
              </w:rPr>
              <w:t>Student Services</w:t>
            </w:r>
          </w:p>
        </w:tc>
        <w:tc>
          <w:tcPr>
            <w:tcW w:w="1843" w:type="dxa"/>
          </w:tcPr>
          <w:p w14:paraId="307DBE8D" w14:textId="77777777" w:rsidR="00F355A3" w:rsidRPr="006B5FF9" w:rsidRDefault="00F355A3" w:rsidP="00C1445D">
            <w:pPr>
              <w:pStyle w:val="TableParagraph"/>
              <w:rPr>
                <w:rFonts w:cs="Arial"/>
              </w:rPr>
            </w:pPr>
            <w:r w:rsidRPr="006B5FF9">
              <w:rPr>
                <w:rFonts w:cs="Arial"/>
              </w:rPr>
              <w:t>1</w:t>
            </w:r>
          </w:p>
        </w:tc>
        <w:tc>
          <w:tcPr>
            <w:tcW w:w="1916" w:type="dxa"/>
          </w:tcPr>
          <w:p w14:paraId="6303F752" w14:textId="77777777" w:rsidR="00F355A3" w:rsidRPr="006B5FF9" w:rsidRDefault="00F355A3" w:rsidP="00C1445D">
            <w:pPr>
              <w:pStyle w:val="TableParagraph"/>
              <w:rPr>
                <w:rFonts w:cs="Arial"/>
              </w:rPr>
            </w:pPr>
            <w:r w:rsidRPr="006B5FF9">
              <w:rPr>
                <w:rFonts w:cs="Arial"/>
              </w:rPr>
              <w:t>2.7%</w:t>
            </w:r>
          </w:p>
        </w:tc>
      </w:tr>
      <w:tr w:rsidR="00F355A3" w:rsidRPr="006B5FF9" w14:paraId="64DA8EBA" w14:textId="77777777" w:rsidTr="00DA7048">
        <w:trPr>
          <w:trHeight w:val="144"/>
        </w:trPr>
        <w:tc>
          <w:tcPr>
            <w:tcW w:w="2243" w:type="dxa"/>
            <w:vMerge/>
            <w:vAlign w:val="center"/>
          </w:tcPr>
          <w:p w14:paraId="23F06CA7" w14:textId="77777777" w:rsidR="00F355A3" w:rsidRPr="006B5FF9" w:rsidRDefault="00F355A3" w:rsidP="00C1445D">
            <w:pPr>
              <w:pStyle w:val="TableParagraph"/>
              <w:rPr>
                <w:rFonts w:cs="Arial"/>
              </w:rPr>
            </w:pPr>
          </w:p>
        </w:tc>
        <w:tc>
          <w:tcPr>
            <w:tcW w:w="2968" w:type="dxa"/>
          </w:tcPr>
          <w:p w14:paraId="5985068D" w14:textId="77777777" w:rsidR="00F355A3" w:rsidRPr="006B5FF9" w:rsidRDefault="00F355A3" w:rsidP="00C1445D">
            <w:pPr>
              <w:pStyle w:val="TableParagraph"/>
              <w:rPr>
                <w:rFonts w:cs="Arial"/>
              </w:rPr>
            </w:pPr>
            <w:r w:rsidRPr="006B5FF9">
              <w:rPr>
                <w:rFonts w:cs="Arial"/>
              </w:rPr>
              <w:t>I prefer not to say</w:t>
            </w:r>
          </w:p>
        </w:tc>
        <w:tc>
          <w:tcPr>
            <w:tcW w:w="1843" w:type="dxa"/>
          </w:tcPr>
          <w:p w14:paraId="5F593ECA" w14:textId="77777777" w:rsidR="00F355A3" w:rsidRPr="006B5FF9" w:rsidRDefault="00F355A3" w:rsidP="00C1445D">
            <w:pPr>
              <w:pStyle w:val="TableParagraph"/>
              <w:rPr>
                <w:rFonts w:cs="Arial"/>
              </w:rPr>
            </w:pPr>
            <w:r w:rsidRPr="006B5FF9">
              <w:rPr>
                <w:rFonts w:cs="Arial"/>
              </w:rPr>
              <w:t>3</w:t>
            </w:r>
          </w:p>
        </w:tc>
        <w:tc>
          <w:tcPr>
            <w:tcW w:w="1916" w:type="dxa"/>
          </w:tcPr>
          <w:p w14:paraId="7DCAB6FA" w14:textId="77777777" w:rsidR="00F355A3" w:rsidRPr="006B5FF9" w:rsidRDefault="00F355A3" w:rsidP="00C1445D">
            <w:pPr>
              <w:pStyle w:val="TableParagraph"/>
              <w:rPr>
                <w:rFonts w:cs="Arial"/>
              </w:rPr>
            </w:pPr>
            <w:r w:rsidRPr="006B5FF9">
              <w:rPr>
                <w:rFonts w:cs="Arial"/>
              </w:rPr>
              <w:t>8.1%</w:t>
            </w:r>
          </w:p>
        </w:tc>
      </w:tr>
      <w:tr w:rsidR="00E03EAF" w:rsidRPr="006B5FF9" w14:paraId="564F36C9" w14:textId="77777777" w:rsidTr="00DA7048">
        <w:trPr>
          <w:trHeight w:val="144"/>
        </w:trPr>
        <w:tc>
          <w:tcPr>
            <w:tcW w:w="2243" w:type="dxa"/>
            <w:vMerge w:val="restart"/>
            <w:vAlign w:val="center"/>
          </w:tcPr>
          <w:p w14:paraId="2FA263CB" w14:textId="77777777" w:rsidR="00E03EAF" w:rsidRPr="006B5FF9" w:rsidRDefault="00E03EAF" w:rsidP="00C1445D">
            <w:pPr>
              <w:pStyle w:val="TableParagraph"/>
              <w:rPr>
                <w:rFonts w:cs="Arial"/>
              </w:rPr>
            </w:pPr>
            <w:r w:rsidRPr="006B5FF9">
              <w:rPr>
                <w:rFonts w:cs="Arial"/>
              </w:rPr>
              <w:t>Duration in the current position</w:t>
            </w:r>
          </w:p>
        </w:tc>
        <w:tc>
          <w:tcPr>
            <w:tcW w:w="2968" w:type="dxa"/>
          </w:tcPr>
          <w:p w14:paraId="03DB1DA5" w14:textId="77777777" w:rsidR="00E03EAF" w:rsidRPr="006B5FF9" w:rsidRDefault="00E03EAF" w:rsidP="00C1445D">
            <w:pPr>
              <w:pStyle w:val="TableParagraph"/>
              <w:rPr>
                <w:rFonts w:cs="Arial"/>
              </w:rPr>
            </w:pPr>
            <w:r w:rsidRPr="006B5FF9">
              <w:rPr>
                <w:rFonts w:cs="Arial"/>
              </w:rPr>
              <w:t xml:space="preserve">Less than 1 year </w:t>
            </w:r>
          </w:p>
        </w:tc>
        <w:tc>
          <w:tcPr>
            <w:tcW w:w="1843" w:type="dxa"/>
          </w:tcPr>
          <w:p w14:paraId="080CED94" w14:textId="77777777" w:rsidR="00E03EAF" w:rsidRPr="006B5FF9" w:rsidRDefault="00E03EAF" w:rsidP="00C1445D">
            <w:pPr>
              <w:pStyle w:val="TableParagraph"/>
              <w:rPr>
                <w:rFonts w:cs="Arial"/>
              </w:rPr>
            </w:pPr>
            <w:r w:rsidRPr="006B5FF9">
              <w:rPr>
                <w:rFonts w:cs="Arial"/>
              </w:rPr>
              <w:t>4</w:t>
            </w:r>
          </w:p>
        </w:tc>
        <w:tc>
          <w:tcPr>
            <w:tcW w:w="1916" w:type="dxa"/>
          </w:tcPr>
          <w:p w14:paraId="730307CD" w14:textId="77777777" w:rsidR="00E03EAF" w:rsidRPr="006B5FF9" w:rsidRDefault="00E03EAF" w:rsidP="00C1445D">
            <w:pPr>
              <w:pStyle w:val="TableParagraph"/>
              <w:rPr>
                <w:rFonts w:cs="Arial"/>
              </w:rPr>
            </w:pPr>
            <w:r w:rsidRPr="006B5FF9">
              <w:rPr>
                <w:rFonts w:cs="Arial"/>
              </w:rPr>
              <w:t>11%</w:t>
            </w:r>
          </w:p>
        </w:tc>
      </w:tr>
      <w:tr w:rsidR="00E03EAF" w:rsidRPr="006B5FF9" w14:paraId="48F28BA0" w14:textId="77777777" w:rsidTr="00E03EAF">
        <w:trPr>
          <w:trHeight w:val="144"/>
        </w:trPr>
        <w:tc>
          <w:tcPr>
            <w:tcW w:w="2243" w:type="dxa"/>
            <w:vMerge/>
          </w:tcPr>
          <w:p w14:paraId="37F5ABD7" w14:textId="77777777" w:rsidR="00E03EAF" w:rsidRPr="006B5FF9" w:rsidRDefault="00E03EAF" w:rsidP="00C1445D">
            <w:pPr>
              <w:pStyle w:val="TableParagraph"/>
              <w:rPr>
                <w:rFonts w:cs="Arial"/>
              </w:rPr>
            </w:pPr>
          </w:p>
        </w:tc>
        <w:tc>
          <w:tcPr>
            <w:tcW w:w="2968" w:type="dxa"/>
          </w:tcPr>
          <w:p w14:paraId="66CE2361" w14:textId="71B736B1" w:rsidR="00E03EAF" w:rsidRPr="006B5FF9" w:rsidRDefault="00E03EAF" w:rsidP="00C1445D">
            <w:pPr>
              <w:pStyle w:val="TableParagraph"/>
              <w:rPr>
                <w:rFonts w:cs="Arial"/>
              </w:rPr>
            </w:pPr>
            <w:r w:rsidRPr="006B5FF9">
              <w:rPr>
                <w:rFonts w:cs="Arial"/>
              </w:rPr>
              <w:t>1–5 years</w:t>
            </w:r>
          </w:p>
        </w:tc>
        <w:tc>
          <w:tcPr>
            <w:tcW w:w="1843" w:type="dxa"/>
          </w:tcPr>
          <w:p w14:paraId="0D303CFF" w14:textId="77777777" w:rsidR="00E03EAF" w:rsidRPr="006B5FF9" w:rsidRDefault="00E03EAF" w:rsidP="00C1445D">
            <w:pPr>
              <w:pStyle w:val="TableParagraph"/>
              <w:rPr>
                <w:rFonts w:cs="Arial"/>
              </w:rPr>
            </w:pPr>
            <w:r w:rsidRPr="006B5FF9">
              <w:rPr>
                <w:rFonts w:cs="Arial"/>
              </w:rPr>
              <w:t>20</w:t>
            </w:r>
          </w:p>
        </w:tc>
        <w:tc>
          <w:tcPr>
            <w:tcW w:w="1916" w:type="dxa"/>
          </w:tcPr>
          <w:p w14:paraId="0EA0C6AD" w14:textId="77777777" w:rsidR="00E03EAF" w:rsidRPr="006B5FF9" w:rsidRDefault="00E03EAF" w:rsidP="00C1445D">
            <w:pPr>
              <w:pStyle w:val="TableParagraph"/>
              <w:rPr>
                <w:rFonts w:cs="Arial"/>
              </w:rPr>
            </w:pPr>
            <w:r w:rsidRPr="006B5FF9">
              <w:rPr>
                <w:rFonts w:cs="Arial"/>
              </w:rPr>
              <w:t>54%</w:t>
            </w:r>
          </w:p>
        </w:tc>
      </w:tr>
      <w:tr w:rsidR="00E03EAF" w:rsidRPr="006B5FF9" w14:paraId="2777434A" w14:textId="77777777" w:rsidTr="00E03EAF">
        <w:trPr>
          <w:trHeight w:val="144"/>
        </w:trPr>
        <w:tc>
          <w:tcPr>
            <w:tcW w:w="2243" w:type="dxa"/>
            <w:vMerge/>
          </w:tcPr>
          <w:p w14:paraId="1BE35C7C" w14:textId="77777777" w:rsidR="00E03EAF" w:rsidRPr="006B5FF9" w:rsidRDefault="00E03EAF" w:rsidP="00C1445D">
            <w:pPr>
              <w:pStyle w:val="TableParagraph"/>
              <w:rPr>
                <w:rFonts w:cs="Arial"/>
              </w:rPr>
            </w:pPr>
          </w:p>
        </w:tc>
        <w:tc>
          <w:tcPr>
            <w:tcW w:w="2968" w:type="dxa"/>
          </w:tcPr>
          <w:p w14:paraId="7C5FAEF9" w14:textId="297C589E" w:rsidR="00E03EAF" w:rsidRPr="006B5FF9" w:rsidRDefault="00E03EAF" w:rsidP="00C1445D">
            <w:pPr>
              <w:pStyle w:val="TableParagraph"/>
              <w:rPr>
                <w:rFonts w:cs="Arial"/>
              </w:rPr>
            </w:pPr>
            <w:r w:rsidRPr="006B5FF9">
              <w:rPr>
                <w:rFonts w:cs="Arial"/>
              </w:rPr>
              <w:t>5–10 years</w:t>
            </w:r>
          </w:p>
        </w:tc>
        <w:tc>
          <w:tcPr>
            <w:tcW w:w="1843" w:type="dxa"/>
          </w:tcPr>
          <w:p w14:paraId="7DC893EB" w14:textId="77777777" w:rsidR="00E03EAF" w:rsidRPr="006B5FF9" w:rsidRDefault="00E03EAF" w:rsidP="00C1445D">
            <w:pPr>
              <w:pStyle w:val="TableParagraph"/>
              <w:rPr>
                <w:rFonts w:cs="Arial"/>
              </w:rPr>
            </w:pPr>
            <w:r w:rsidRPr="006B5FF9">
              <w:rPr>
                <w:rFonts w:cs="Arial"/>
              </w:rPr>
              <w:t>9</w:t>
            </w:r>
          </w:p>
        </w:tc>
        <w:tc>
          <w:tcPr>
            <w:tcW w:w="1916" w:type="dxa"/>
          </w:tcPr>
          <w:p w14:paraId="12DF9C2E" w14:textId="77777777" w:rsidR="00E03EAF" w:rsidRPr="006B5FF9" w:rsidRDefault="00E03EAF" w:rsidP="00C1445D">
            <w:pPr>
              <w:pStyle w:val="TableParagraph"/>
              <w:rPr>
                <w:rFonts w:cs="Arial"/>
              </w:rPr>
            </w:pPr>
            <w:r w:rsidRPr="006B5FF9">
              <w:rPr>
                <w:rFonts w:cs="Arial"/>
              </w:rPr>
              <w:t>9%</w:t>
            </w:r>
          </w:p>
        </w:tc>
      </w:tr>
      <w:tr w:rsidR="00E03EAF" w:rsidRPr="006B5FF9" w14:paraId="20AE3291" w14:textId="77777777" w:rsidTr="00E03EAF">
        <w:trPr>
          <w:trHeight w:val="144"/>
        </w:trPr>
        <w:tc>
          <w:tcPr>
            <w:tcW w:w="2243" w:type="dxa"/>
            <w:vMerge/>
          </w:tcPr>
          <w:p w14:paraId="255D38AA" w14:textId="77777777" w:rsidR="00E03EAF" w:rsidRPr="006B5FF9" w:rsidRDefault="00E03EAF" w:rsidP="00C1445D">
            <w:pPr>
              <w:pStyle w:val="TableParagraph"/>
              <w:rPr>
                <w:rFonts w:cs="Arial"/>
              </w:rPr>
            </w:pPr>
          </w:p>
        </w:tc>
        <w:tc>
          <w:tcPr>
            <w:tcW w:w="2968" w:type="dxa"/>
          </w:tcPr>
          <w:p w14:paraId="04538FE1" w14:textId="77777777" w:rsidR="00E03EAF" w:rsidRPr="006B5FF9" w:rsidRDefault="00E03EAF" w:rsidP="00C1445D">
            <w:pPr>
              <w:pStyle w:val="TableParagraph"/>
              <w:rPr>
                <w:rFonts w:cs="Arial"/>
              </w:rPr>
            </w:pPr>
            <w:r w:rsidRPr="006B5FF9">
              <w:rPr>
                <w:rFonts w:cs="Arial"/>
              </w:rPr>
              <w:t>Over 10 years</w:t>
            </w:r>
          </w:p>
        </w:tc>
        <w:tc>
          <w:tcPr>
            <w:tcW w:w="1843" w:type="dxa"/>
          </w:tcPr>
          <w:p w14:paraId="14C34E1B" w14:textId="77777777" w:rsidR="00E03EAF" w:rsidRPr="006B5FF9" w:rsidRDefault="00E03EAF" w:rsidP="00C1445D">
            <w:pPr>
              <w:pStyle w:val="TableParagraph"/>
              <w:rPr>
                <w:rFonts w:cs="Arial"/>
              </w:rPr>
            </w:pPr>
            <w:r w:rsidRPr="006B5FF9">
              <w:rPr>
                <w:rFonts w:cs="Arial"/>
              </w:rPr>
              <w:t>3</w:t>
            </w:r>
          </w:p>
        </w:tc>
        <w:tc>
          <w:tcPr>
            <w:tcW w:w="1916" w:type="dxa"/>
          </w:tcPr>
          <w:p w14:paraId="23983176" w14:textId="77777777" w:rsidR="00E03EAF" w:rsidRPr="006B5FF9" w:rsidRDefault="00E03EAF" w:rsidP="00C1445D">
            <w:pPr>
              <w:pStyle w:val="TableParagraph"/>
              <w:rPr>
                <w:rFonts w:cs="Arial"/>
              </w:rPr>
            </w:pPr>
            <w:r w:rsidRPr="006B5FF9">
              <w:rPr>
                <w:rFonts w:cs="Arial"/>
              </w:rPr>
              <w:t>3%</w:t>
            </w:r>
          </w:p>
        </w:tc>
      </w:tr>
      <w:tr w:rsidR="00E03EAF" w:rsidRPr="006B5FF9" w14:paraId="385FA673" w14:textId="77777777" w:rsidTr="00E03EAF">
        <w:trPr>
          <w:trHeight w:val="144"/>
        </w:trPr>
        <w:tc>
          <w:tcPr>
            <w:tcW w:w="2243" w:type="dxa"/>
            <w:vMerge/>
          </w:tcPr>
          <w:p w14:paraId="55D6AF14" w14:textId="77777777" w:rsidR="00E03EAF" w:rsidRPr="006B5FF9" w:rsidRDefault="00E03EAF" w:rsidP="00C1445D">
            <w:pPr>
              <w:pStyle w:val="TableParagraph"/>
              <w:rPr>
                <w:rFonts w:cs="Arial"/>
              </w:rPr>
            </w:pPr>
          </w:p>
        </w:tc>
        <w:tc>
          <w:tcPr>
            <w:tcW w:w="2968" w:type="dxa"/>
          </w:tcPr>
          <w:p w14:paraId="28077A45" w14:textId="77777777" w:rsidR="00E03EAF" w:rsidRPr="006B5FF9" w:rsidRDefault="00E03EAF" w:rsidP="00C1445D">
            <w:pPr>
              <w:pStyle w:val="TableParagraph"/>
              <w:rPr>
                <w:rFonts w:cs="Arial"/>
              </w:rPr>
            </w:pPr>
            <w:r w:rsidRPr="006B5FF9">
              <w:rPr>
                <w:rFonts w:cs="Arial"/>
              </w:rPr>
              <w:t>Prefer not to say</w:t>
            </w:r>
          </w:p>
        </w:tc>
        <w:tc>
          <w:tcPr>
            <w:tcW w:w="1843" w:type="dxa"/>
          </w:tcPr>
          <w:p w14:paraId="41EA610A" w14:textId="77777777" w:rsidR="00E03EAF" w:rsidRPr="006B5FF9" w:rsidRDefault="00E03EAF" w:rsidP="00C1445D">
            <w:pPr>
              <w:pStyle w:val="TableParagraph"/>
              <w:rPr>
                <w:rFonts w:cs="Arial"/>
              </w:rPr>
            </w:pPr>
            <w:r w:rsidRPr="006B5FF9">
              <w:rPr>
                <w:rFonts w:cs="Arial"/>
              </w:rPr>
              <w:t>1</w:t>
            </w:r>
          </w:p>
        </w:tc>
        <w:tc>
          <w:tcPr>
            <w:tcW w:w="1916" w:type="dxa"/>
          </w:tcPr>
          <w:p w14:paraId="57998A68" w14:textId="77777777" w:rsidR="00E03EAF" w:rsidRPr="006B5FF9" w:rsidRDefault="00E03EAF" w:rsidP="00C1445D">
            <w:pPr>
              <w:pStyle w:val="TableParagraph"/>
              <w:rPr>
                <w:rFonts w:cs="Arial"/>
              </w:rPr>
            </w:pPr>
            <w:r w:rsidRPr="006B5FF9">
              <w:rPr>
                <w:rFonts w:cs="Arial"/>
              </w:rPr>
              <w:t>1%</w:t>
            </w:r>
          </w:p>
        </w:tc>
      </w:tr>
    </w:tbl>
    <w:p w14:paraId="48816E7B" w14:textId="77777777" w:rsidR="00F355A3" w:rsidRPr="006B5FF9" w:rsidRDefault="00F355A3" w:rsidP="00623AC6">
      <w:pPr>
        <w:spacing w:line="259" w:lineRule="auto"/>
        <w:ind w:firstLine="720"/>
        <w:rPr>
          <w:rFonts w:cs="Arial"/>
        </w:rPr>
      </w:pPr>
    </w:p>
    <w:p w14:paraId="28784352" w14:textId="22B82599" w:rsidR="00F355A3" w:rsidRPr="006B5FF9" w:rsidRDefault="00F355A3" w:rsidP="00F91052">
      <w:pPr>
        <w:rPr>
          <w:rFonts w:cs="Arial"/>
        </w:rPr>
      </w:pPr>
      <w:r w:rsidRPr="006B5FF9">
        <w:rPr>
          <w:rFonts w:cs="Arial"/>
        </w:rPr>
        <w:t xml:space="preserve">The demographic data on </w:t>
      </w:r>
      <w:r w:rsidR="00A44A35" w:rsidRPr="006B5FF9">
        <w:rPr>
          <w:rFonts w:cs="Arial"/>
        </w:rPr>
        <w:t>I</w:t>
      </w:r>
      <w:r w:rsidRPr="006B5FF9">
        <w:rPr>
          <w:rFonts w:cs="Arial"/>
        </w:rPr>
        <w:t>ndigeneity revealed a majority of non-Indigenous participants, alongside representation from Aboriginal and Torres Strait Islander individuals. Only one person</w:t>
      </w:r>
      <w:r w:rsidR="00736BAA" w:rsidRPr="006B5FF9">
        <w:rPr>
          <w:rFonts w:cs="Arial"/>
        </w:rPr>
        <w:t xml:space="preserve"> (2.7%)</w:t>
      </w:r>
      <w:r w:rsidRPr="006B5FF9">
        <w:rPr>
          <w:rFonts w:cs="Arial"/>
        </w:rPr>
        <w:t xml:space="preserve"> included in this research was both Aboriginal and Torres Strait Islander. Four </w:t>
      </w:r>
      <w:r w:rsidR="00736BAA" w:rsidRPr="006B5FF9">
        <w:rPr>
          <w:rFonts w:cs="Arial"/>
        </w:rPr>
        <w:t xml:space="preserve">(10.8%) </w:t>
      </w:r>
      <w:r w:rsidRPr="006B5FF9">
        <w:rPr>
          <w:rFonts w:cs="Arial"/>
        </w:rPr>
        <w:t xml:space="preserve">were Aboriginal, one </w:t>
      </w:r>
      <w:r w:rsidR="00736BAA" w:rsidRPr="006B5FF9">
        <w:rPr>
          <w:rFonts w:cs="Arial"/>
        </w:rPr>
        <w:t xml:space="preserve">(2.7%) </w:t>
      </w:r>
      <w:r w:rsidRPr="006B5FF9">
        <w:rPr>
          <w:rFonts w:cs="Arial"/>
        </w:rPr>
        <w:t>was Torres Strait Islander, and the other 31</w:t>
      </w:r>
      <w:r w:rsidR="00736BAA" w:rsidRPr="006B5FF9">
        <w:rPr>
          <w:rFonts w:cs="Arial"/>
        </w:rPr>
        <w:t xml:space="preserve"> (81.3%) </w:t>
      </w:r>
      <w:r w:rsidRPr="006B5FF9">
        <w:rPr>
          <w:rFonts w:cs="Arial"/>
        </w:rPr>
        <w:t>were neither Aboriginal nor Torres Strait Islander. The non-Indigenous participants represented 83.8% of the participants.</w:t>
      </w:r>
    </w:p>
    <w:p w14:paraId="28BB6414" w14:textId="293B1BA0" w:rsidR="00F355A3" w:rsidRPr="006B5FF9" w:rsidRDefault="00F355A3" w:rsidP="00F91052">
      <w:pPr>
        <w:rPr>
          <w:rFonts w:cs="Arial"/>
        </w:rPr>
      </w:pPr>
      <w:r w:rsidRPr="006B5FF9">
        <w:rPr>
          <w:rFonts w:cs="Arial"/>
        </w:rPr>
        <w:t>Of the 37 participants responding to what gender they identified with, the majority of participants (</w:t>
      </w:r>
      <w:r w:rsidR="00DB3914" w:rsidRPr="006B5FF9">
        <w:rPr>
          <w:rFonts w:cs="Arial"/>
          <w:i/>
          <w:iCs/>
        </w:rPr>
        <w:t>n</w:t>
      </w:r>
      <w:r w:rsidR="00AA70CC" w:rsidRPr="006B5FF9">
        <w:rPr>
          <w:rFonts w:cs="Arial"/>
        </w:rPr>
        <w:t> </w:t>
      </w:r>
      <w:r w:rsidR="00DB3914" w:rsidRPr="006B5FF9">
        <w:rPr>
          <w:rFonts w:cs="Arial"/>
        </w:rPr>
        <w:t>=</w:t>
      </w:r>
      <w:r w:rsidR="00AA70CC" w:rsidRPr="006B5FF9">
        <w:rPr>
          <w:rFonts w:cs="Arial"/>
        </w:rPr>
        <w:t> </w:t>
      </w:r>
      <w:r w:rsidR="00DB3914" w:rsidRPr="006B5FF9">
        <w:rPr>
          <w:rFonts w:cs="Arial"/>
        </w:rPr>
        <w:t xml:space="preserve">22; </w:t>
      </w:r>
      <w:r w:rsidRPr="006B5FF9">
        <w:rPr>
          <w:rFonts w:cs="Arial"/>
        </w:rPr>
        <w:t xml:space="preserve">59.5%) were females, </w:t>
      </w:r>
      <w:r w:rsidR="005173EC" w:rsidRPr="006B5FF9">
        <w:rPr>
          <w:rFonts w:cs="Arial"/>
        </w:rPr>
        <w:t>11</w:t>
      </w:r>
      <w:r w:rsidRPr="006B5FF9">
        <w:rPr>
          <w:rFonts w:cs="Arial"/>
        </w:rPr>
        <w:t xml:space="preserve"> </w:t>
      </w:r>
      <w:r w:rsidR="00DB3914" w:rsidRPr="006B5FF9">
        <w:rPr>
          <w:rFonts w:cs="Arial"/>
        </w:rPr>
        <w:t xml:space="preserve">(29.7%) </w:t>
      </w:r>
      <w:r w:rsidRPr="006B5FF9">
        <w:rPr>
          <w:rFonts w:cs="Arial"/>
        </w:rPr>
        <w:t xml:space="preserve">were males, one </w:t>
      </w:r>
      <w:r w:rsidR="00DB3914" w:rsidRPr="006B5FF9">
        <w:rPr>
          <w:rFonts w:cs="Arial"/>
        </w:rPr>
        <w:t xml:space="preserve">(3.1%) </w:t>
      </w:r>
      <w:r w:rsidRPr="006B5FF9">
        <w:rPr>
          <w:rFonts w:cs="Arial"/>
        </w:rPr>
        <w:t xml:space="preserve">was non-binary, one </w:t>
      </w:r>
      <w:r w:rsidR="00DB3914" w:rsidRPr="006B5FF9">
        <w:rPr>
          <w:rFonts w:cs="Arial"/>
        </w:rPr>
        <w:t xml:space="preserve">(3.1%) </w:t>
      </w:r>
      <w:r w:rsidRPr="006B5FF9">
        <w:rPr>
          <w:rFonts w:cs="Arial"/>
        </w:rPr>
        <w:t xml:space="preserve">identified as other, and two </w:t>
      </w:r>
      <w:r w:rsidR="00DB3914" w:rsidRPr="006B5FF9">
        <w:rPr>
          <w:rFonts w:cs="Arial"/>
        </w:rPr>
        <w:t xml:space="preserve">(5.4%) </w:t>
      </w:r>
      <w:r w:rsidRPr="006B5FF9">
        <w:rPr>
          <w:rFonts w:cs="Arial"/>
        </w:rPr>
        <w:t>preferred not to say.</w:t>
      </w:r>
    </w:p>
    <w:p w14:paraId="626C9E21" w14:textId="7FD07925" w:rsidR="00C1445D" w:rsidRPr="006B5FF9" w:rsidRDefault="00F355A3" w:rsidP="00F91052">
      <w:pPr>
        <w:rPr>
          <w:rFonts w:cs="Arial"/>
        </w:rPr>
      </w:pPr>
      <w:r w:rsidRPr="006B5FF9">
        <w:rPr>
          <w:rFonts w:cs="Arial"/>
        </w:rPr>
        <w:t xml:space="preserve">The study attracted 41 participants </w:t>
      </w:r>
      <w:r w:rsidR="00F3777A" w:rsidRPr="006B5FF9">
        <w:rPr>
          <w:rFonts w:cs="Arial"/>
        </w:rPr>
        <w:t xml:space="preserve">who were </w:t>
      </w:r>
      <w:r w:rsidRPr="006B5FF9">
        <w:rPr>
          <w:rFonts w:cs="Arial"/>
        </w:rPr>
        <w:t xml:space="preserve">in the senior executive leadership </w:t>
      </w:r>
      <w:r w:rsidR="00CB265F" w:rsidRPr="006B5FF9">
        <w:rPr>
          <w:rFonts w:cs="Arial"/>
        </w:rPr>
        <w:t xml:space="preserve">and </w:t>
      </w:r>
      <w:r w:rsidRPr="006B5FF9">
        <w:rPr>
          <w:rFonts w:cs="Arial"/>
        </w:rPr>
        <w:t xml:space="preserve">took part in the survey. Their positions included </w:t>
      </w:r>
      <w:r w:rsidR="005173EC" w:rsidRPr="006B5FF9">
        <w:rPr>
          <w:rFonts w:cs="Arial"/>
        </w:rPr>
        <w:t>four</w:t>
      </w:r>
      <w:r w:rsidRPr="006B5FF9">
        <w:rPr>
          <w:rFonts w:cs="Arial"/>
        </w:rPr>
        <w:t xml:space="preserve"> </w:t>
      </w:r>
      <w:r w:rsidR="0043223C" w:rsidRPr="006B5FF9">
        <w:rPr>
          <w:rFonts w:cs="Arial"/>
        </w:rPr>
        <w:t>VCs</w:t>
      </w:r>
      <w:r w:rsidRPr="006B5FF9">
        <w:rPr>
          <w:rFonts w:cs="Arial"/>
        </w:rPr>
        <w:t xml:space="preserve"> (10%), </w:t>
      </w:r>
      <w:r w:rsidR="005173EC" w:rsidRPr="006B5FF9">
        <w:rPr>
          <w:rFonts w:cs="Arial"/>
        </w:rPr>
        <w:t>six</w:t>
      </w:r>
      <w:r w:rsidRPr="006B5FF9">
        <w:rPr>
          <w:rFonts w:cs="Arial"/>
        </w:rPr>
        <w:t xml:space="preserve"> </w:t>
      </w:r>
      <w:r w:rsidR="0043223C" w:rsidRPr="006B5FF9">
        <w:rPr>
          <w:rFonts w:cs="Arial"/>
        </w:rPr>
        <w:t>DVCs</w:t>
      </w:r>
      <w:r w:rsidRPr="006B5FF9">
        <w:rPr>
          <w:rFonts w:cs="Arial"/>
        </w:rPr>
        <w:t xml:space="preserve"> (15%), </w:t>
      </w:r>
      <w:r w:rsidR="005173EC" w:rsidRPr="006B5FF9">
        <w:rPr>
          <w:rFonts w:cs="Arial"/>
        </w:rPr>
        <w:t>five</w:t>
      </w:r>
      <w:r w:rsidRPr="006B5FF9">
        <w:rPr>
          <w:rFonts w:cs="Arial"/>
        </w:rPr>
        <w:t xml:space="preserve"> </w:t>
      </w:r>
      <w:r w:rsidR="0043223C" w:rsidRPr="006B5FF9">
        <w:rPr>
          <w:rFonts w:cs="Arial"/>
        </w:rPr>
        <w:t>PVCs</w:t>
      </w:r>
      <w:r w:rsidRPr="006B5FF9">
        <w:rPr>
          <w:rFonts w:cs="Arial"/>
        </w:rPr>
        <w:t xml:space="preserve"> (12%), </w:t>
      </w:r>
      <w:r w:rsidR="005173EC" w:rsidRPr="006B5FF9">
        <w:rPr>
          <w:rFonts w:cs="Arial"/>
        </w:rPr>
        <w:t>five</w:t>
      </w:r>
      <w:r w:rsidRPr="006B5FF9">
        <w:rPr>
          <w:rFonts w:cs="Arial"/>
        </w:rPr>
        <w:t xml:space="preserve"> deans (15%), 11 directors (27%), and </w:t>
      </w:r>
      <w:r w:rsidR="005173EC" w:rsidRPr="006B5FF9">
        <w:rPr>
          <w:rFonts w:cs="Arial"/>
        </w:rPr>
        <w:t>two</w:t>
      </w:r>
      <w:r w:rsidRPr="006B5FF9">
        <w:rPr>
          <w:rFonts w:cs="Arial"/>
        </w:rPr>
        <w:t xml:space="preserve"> senior managers (5%). Eight participants declared </w:t>
      </w:r>
      <w:r w:rsidR="00B1227D" w:rsidRPr="006B5FF9">
        <w:rPr>
          <w:rFonts w:cs="Arial"/>
        </w:rPr>
        <w:t>“</w:t>
      </w:r>
      <w:r w:rsidRPr="006B5FF9">
        <w:rPr>
          <w:rFonts w:cs="Arial"/>
        </w:rPr>
        <w:t>other</w:t>
      </w:r>
      <w:r w:rsidR="00B1227D" w:rsidRPr="006B5FF9">
        <w:rPr>
          <w:rFonts w:cs="Arial"/>
        </w:rPr>
        <w:t>”</w:t>
      </w:r>
      <w:r w:rsidRPr="006B5FF9">
        <w:rPr>
          <w:rFonts w:cs="Arial"/>
        </w:rPr>
        <w:t xml:space="preserve"> (20%), which included associate </w:t>
      </w:r>
      <w:r w:rsidR="00A44A35" w:rsidRPr="006B5FF9">
        <w:rPr>
          <w:rFonts w:cs="Arial"/>
        </w:rPr>
        <w:t xml:space="preserve">dean, associate director </w:t>
      </w:r>
      <w:r w:rsidRPr="006B5FF9">
        <w:rPr>
          <w:rFonts w:cs="Arial"/>
        </w:rPr>
        <w:t xml:space="preserve">of </w:t>
      </w:r>
      <w:r w:rsidRPr="006B5FF9">
        <w:rPr>
          <w:rFonts w:cs="Arial"/>
        </w:rPr>
        <w:lastRenderedPageBreak/>
        <w:t>resourcing and capability, policy, strategy and impact portfolio, vice</w:t>
      </w:r>
      <w:r w:rsidR="00321A7A" w:rsidRPr="006B5FF9">
        <w:rPr>
          <w:rFonts w:cs="Arial"/>
        </w:rPr>
        <w:t>-</w:t>
      </w:r>
      <w:r w:rsidRPr="006B5FF9">
        <w:rPr>
          <w:rFonts w:cs="Arial"/>
        </w:rPr>
        <w:t xml:space="preserve">president, and interim </w:t>
      </w:r>
      <w:r w:rsidR="0043223C" w:rsidRPr="006B5FF9">
        <w:rPr>
          <w:rFonts w:cs="Arial"/>
        </w:rPr>
        <w:t>chief financial officer</w:t>
      </w:r>
      <w:r w:rsidRPr="006B5FF9">
        <w:rPr>
          <w:rFonts w:cs="Arial"/>
        </w:rPr>
        <w:t xml:space="preserve">. Figure </w:t>
      </w:r>
      <w:r w:rsidR="00C52D6B" w:rsidRPr="006B5FF9">
        <w:rPr>
          <w:rFonts w:cs="Arial"/>
        </w:rPr>
        <w:t>3</w:t>
      </w:r>
      <w:r w:rsidRPr="006B5FF9">
        <w:rPr>
          <w:rFonts w:cs="Arial"/>
        </w:rPr>
        <w:t xml:space="preserve"> demonstrates participants</w:t>
      </w:r>
      <w:r w:rsidR="00AE03A2" w:rsidRPr="006B5FF9">
        <w:rPr>
          <w:rFonts w:cs="Arial"/>
        </w:rPr>
        <w:t>’</w:t>
      </w:r>
      <w:r w:rsidRPr="006B5FF9">
        <w:rPr>
          <w:rFonts w:cs="Arial"/>
        </w:rPr>
        <w:t xml:space="preserve"> senior executive positions</w:t>
      </w:r>
    </w:p>
    <w:p w14:paraId="579D1BB6" w14:textId="39912DD5" w:rsidR="00F355A3" w:rsidRPr="006B5FF9" w:rsidRDefault="00F355A3" w:rsidP="009C1DBB">
      <w:pPr>
        <w:pStyle w:val="Caption"/>
        <w:rPr>
          <w:rFonts w:cs="Arial"/>
        </w:rPr>
      </w:pPr>
      <w:bookmarkStart w:id="49" w:name="_Toc213406269"/>
      <w:r w:rsidRPr="006B5FF9">
        <w:rPr>
          <w:rFonts w:cs="Arial"/>
          <w:noProof/>
        </w:rPr>
        <w:drawing>
          <wp:anchor distT="0" distB="0" distL="114300" distR="114300" simplePos="0" relativeHeight="251658245" behindDoc="1" locked="0" layoutInCell="1" allowOverlap="1" wp14:anchorId="6920FEEA" wp14:editId="78FA12C4">
            <wp:simplePos x="0" y="0"/>
            <wp:positionH relativeFrom="margin">
              <wp:align>left</wp:align>
            </wp:positionH>
            <wp:positionV relativeFrom="paragraph">
              <wp:posOffset>406440</wp:posOffset>
            </wp:positionV>
            <wp:extent cx="5400000" cy="3240000"/>
            <wp:effectExtent l="0" t="0" r="10795" b="17780"/>
            <wp:wrapTight wrapText="bothSides">
              <wp:wrapPolygon edited="0">
                <wp:start x="0" y="0"/>
                <wp:lineTo x="0" y="21592"/>
                <wp:lineTo x="21567" y="21592"/>
                <wp:lineTo x="21567" y="0"/>
                <wp:lineTo x="0" y="0"/>
              </wp:wrapPolygon>
            </wp:wrapTight>
            <wp:docPr id="1028193555" name="Chart 4" descr="Bar chart titled Participants’ Positions showing the number of participants by leadership role. The chart indicates: Vice Chancellors (4), Deputy Vice Chancellors (6), Pro Vice Chancellors (5), Deans (5), Directors (11), Senior Managers (2), and Other positions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C1445D" w:rsidRPr="006B5FF9">
        <w:rPr>
          <w:rFonts w:cs="Arial"/>
        </w:rPr>
        <w:t xml:space="preserve">Figure </w:t>
      </w:r>
      <w:r w:rsidR="00744AC6" w:rsidRPr="006B5FF9">
        <w:rPr>
          <w:rFonts w:cs="Arial"/>
        </w:rPr>
        <w:fldChar w:fldCharType="begin"/>
      </w:r>
      <w:r w:rsidR="00744AC6" w:rsidRPr="006B5FF9">
        <w:rPr>
          <w:rFonts w:cs="Arial"/>
        </w:rPr>
        <w:instrText xml:space="preserve"> SEQ Figure \* ARABIC </w:instrText>
      </w:r>
      <w:r w:rsidR="00744AC6" w:rsidRPr="006B5FF9">
        <w:rPr>
          <w:rFonts w:cs="Arial"/>
        </w:rPr>
        <w:fldChar w:fldCharType="separate"/>
      </w:r>
      <w:r w:rsidR="0015185D" w:rsidRPr="006B5FF9">
        <w:rPr>
          <w:rFonts w:cs="Arial"/>
        </w:rPr>
        <w:t>3</w:t>
      </w:r>
      <w:r w:rsidR="00744AC6" w:rsidRPr="006B5FF9">
        <w:rPr>
          <w:rFonts w:cs="Arial"/>
        </w:rPr>
        <w:fldChar w:fldCharType="end"/>
      </w:r>
      <w:r w:rsidR="00C1445D" w:rsidRPr="006B5FF9">
        <w:rPr>
          <w:rFonts w:cs="Arial"/>
        </w:rPr>
        <w:t xml:space="preserve">: </w:t>
      </w:r>
      <w:r w:rsidRPr="006B5FF9">
        <w:rPr>
          <w:rFonts w:cs="Arial"/>
        </w:rPr>
        <w:t>Participants</w:t>
      </w:r>
      <w:r w:rsidR="00AE03A2" w:rsidRPr="006B5FF9">
        <w:rPr>
          <w:rFonts w:cs="Arial"/>
        </w:rPr>
        <w:t>’</w:t>
      </w:r>
      <w:r w:rsidRPr="006B5FF9">
        <w:rPr>
          <w:rFonts w:cs="Arial"/>
        </w:rPr>
        <w:t xml:space="preserve"> position</w:t>
      </w:r>
      <w:r w:rsidR="00F05E2A" w:rsidRPr="006B5FF9">
        <w:rPr>
          <w:rFonts w:cs="Arial"/>
        </w:rPr>
        <w:t>s</w:t>
      </w:r>
      <w:r w:rsidRPr="006B5FF9">
        <w:rPr>
          <w:rFonts w:cs="Arial"/>
        </w:rPr>
        <w:t xml:space="preserve"> at universities</w:t>
      </w:r>
      <w:bookmarkEnd w:id="49"/>
    </w:p>
    <w:p w14:paraId="11D45D1A" w14:textId="77777777" w:rsidR="00E96CF9" w:rsidRDefault="00E96CF9" w:rsidP="00F91052">
      <w:pPr>
        <w:rPr>
          <w:rFonts w:cs="Arial"/>
        </w:rPr>
      </w:pPr>
    </w:p>
    <w:p w14:paraId="5B2C0D37" w14:textId="2506D2DE" w:rsidR="00F355A3" w:rsidRPr="006B5FF9" w:rsidRDefault="00F355A3" w:rsidP="00F91052">
      <w:pPr>
        <w:rPr>
          <w:rFonts w:cs="Arial"/>
        </w:rPr>
      </w:pPr>
      <w:r w:rsidRPr="006B5FF9">
        <w:rPr>
          <w:rFonts w:cs="Arial"/>
        </w:rPr>
        <w:t xml:space="preserve">Of the 37 participants who answered the question regarding their </w:t>
      </w:r>
      <w:r w:rsidRPr="006B5FF9">
        <w:rPr>
          <w:rFonts w:cs="Arial"/>
          <w:b/>
          <w:bCs/>
        </w:rPr>
        <w:t>current employment status</w:t>
      </w:r>
      <w:r w:rsidRPr="006B5FF9">
        <w:rPr>
          <w:rFonts w:cs="Arial"/>
        </w:rPr>
        <w:t>, the majority (</w:t>
      </w:r>
      <w:r w:rsidRPr="006B5FF9">
        <w:rPr>
          <w:rFonts w:cs="Arial"/>
          <w:i/>
          <w:iCs/>
        </w:rPr>
        <w:t>n</w:t>
      </w:r>
      <w:r w:rsidR="00AA70CC" w:rsidRPr="006B5FF9">
        <w:rPr>
          <w:rFonts w:cs="Arial"/>
        </w:rPr>
        <w:t> </w:t>
      </w:r>
      <w:r w:rsidRPr="006B5FF9">
        <w:rPr>
          <w:rFonts w:cs="Arial"/>
        </w:rPr>
        <w:t>=</w:t>
      </w:r>
      <w:r w:rsidR="00AA70CC" w:rsidRPr="006B5FF9">
        <w:rPr>
          <w:rFonts w:cs="Arial"/>
        </w:rPr>
        <w:t> </w:t>
      </w:r>
      <w:r w:rsidRPr="006B5FF9">
        <w:rPr>
          <w:rFonts w:cs="Arial"/>
        </w:rPr>
        <w:t>35) were hired full-time at the university (95%). Only one was hired on a part-time basis (3%), and one worked casually at the university (3%).</w:t>
      </w:r>
    </w:p>
    <w:p w14:paraId="4403E37A" w14:textId="002423D2" w:rsidR="00F355A3" w:rsidRPr="006B5FF9" w:rsidRDefault="00F355A3" w:rsidP="00F91052">
      <w:pPr>
        <w:rPr>
          <w:rFonts w:cs="Arial"/>
        </w:rPr>
      </w:pPr>
      <w:r w:rsidRPr="006B5FF9">
        <w:rPr>
          <w:rFonts w:cs="Arial"/>
        </w:rPr>
        <w:t>Participants</w:t>
      </w:r>
      <w:r w:rsidR="00AE03A2" w:rsidRPr="006B5FF9">
        <w:rPr>
          <w:rFonts w:cs="Arial"/>
        </w:rPr>
        <w:t>’</w:t>
      </w:r>
      <w:r w:rsidRPr="006B5FF9">
        <w:rPr>
          <w:rFonts w:cs="Arial"/>
        </w:rPr>
        <w:t xml:space="preserve"> campus locations were various across Australia. Eleven participants</w:t>
      </w:r>
      <w:r w:rsidR="00E647DB" w:rsidRPr="006B5FF9">
        <w:rPr>
          <w:rFonts w:cs="Arial"/>
        </w:rPr>
        <w:t xml:space="preserve"> (34%)</w:t>
      </w:r>
      <w:r w:rsidRPr="006B5FF9">
        <w:rPr>
          <w:rFonts w:cs="Arial"/>
        </w:rPr>
        <w:t xml:space="preserve"> were located in Melbourne. </w:t>
      </w:r>
      <w:r w:rsidR="000C33E5" w:rsidRPr="006B5FF9">
        <w:rPr>
          <w:rFonts w:cs="Arial"/>
        </w:rPr>
        <w:t xml:space="preserve">Six </w:t>
      </w:r>
      <w:r w:rsidRPr="006B5FF9">
        <w:rPr>
          <w:rFonts w:cs="Arial"/>
        </w:rPr>
        <w:t>participants</w:t>
      </w:r>
      <w:r w:rsidR="000C33E5" w:rsidRPr="006B5FF9">
        <w:rPr>
          <w:rFonts w:cs="Arial"/>
        </w:rPr>
        <w:t xml:space="preserve"> (27%)</w:t>
      </w:r>
      <w:r w:rsidRPr="006B5FF9">
        <w:rPr>
          <w:rFonts w:cs="Arial"/>
        </w:rPr>
        <w:t xml:space="preserve"> </w:t>
      </w:r>
      <w:r w:rsidR="00E647DB" w:rsidRPr="006B5FF9">
        <w:rPr>
          <w:rFonts w:cs="Arial"/>
        </w:rPr>
        <w:t>were in</w:t>
      </w:r>
      <w:r w:rsidRPr="006B5FF9">
        <w:rPr>
          <w:rFonts w:cs="Arial"/>
        </w:rPr>
        <w:t xml:space="preserve"> Brisbane. Five participants </w:t>
      </w:r>
      <w:r w:rsidR="003906EB" w:rsidRPr="006B5FF9">
        <w:rPr>
          <w:rFonts w:cs="Arial"/>
        </w:rPr>
        <w:t xml:space="preserve">(13.5%) </w:t>
      </w:r>
      <w:r w:rsidR="004B4FC7" w:rsidRPr="006B5FF9">
        <w:rPr>
          <w:rFonts w:cs="Arial"/>
        </w:rPr>
        <w:t>were</w:t>
      </w:r>
      <w:r w:rsidRPr="006B5FF9">
        <w:rPr>
          <w:rFonts w:cs="Arial"/>
        </w:rPr>
        <w:t xml:space="preserve"> located with</w:t>
      </w:r>
      <w:r w:rsidR="004B4FC7" w:rsidRPr="006B5FF9">
        <w:rPr>
          <w:rFonts w:cs="Arial"/>
        </w:rPr>
        <w:t>in</w:t>
      </w:r>
      <w:r w:rsidRPr="006B5FF9">
        <w:rPr>
          <w:rFonts w:cs="Arial"/>
        </w:rPr>
        <w:t xml:space="preserve"> the city, </w:t>
      </w:r>
      <w:r w:rsidR="00903415">
        <w:rPr>
          <w:rFonts w:cs="Arial"/>
        </w:rPr>
        <w:t>central business district (</w:t>
      </w:r>
      <w:r w:rsidRPr="006B5FF9">
        <w:rPr>
          <w:rFonts w:cs="Arial"/>
        </w:rPr>
        <w:t>CBD</w:t>
      </w:r>
      <w:r w:rsidR="00903415">
        <w:rPr>
          <w:rFonts w:cs="Arial"/>
        </w:rPr>
        <w:t>)</w:t>
      </w:r>
      <w:r w:rsidRPr="006B5FF9">
        <w:rPr>
          <w:rFonts w:cs="Arial"/>
        </w:rPr>
        <w:t xml:space="preserve">, or city campus without </w:t>
      </w:r>
      <w:r w:rsidR="001577DB" w:rsidRPr="006B5FF9">
        <w:rPr>
          <w:rFonts w:cs="Arial"/>
        </w:rPr>
        <w:t>revealing</w:t>
      </w:r>
      <w:r w:rsidRPr="006B5FF9">
        <w:rPr>
          <w:rFonts w:cs="Arial"/>
        </w:rPr>
        <w:t xml:space="preserve"> where that city, CBD</w:t>
      </w:r>
      <w:r w:rsidR="00A44A35" w:rsidRPr="006B5FF9">
        <w:rPr>
          <w:rFonts w:cs="Arial"/>
        </w:rPr>
        <w:t>,</w:t>
      </w:r>
      <w:r w:rsidRPr="006B5FF9">
        <w:rPr>
          <w:rFonts w:cs="Arial"/>
        </w:rPr>
        <w:t xml:space="preserve"> or city campus was located. Two participants </w:t>
      </w:r>
      <w:r w:rsidR="003906EB" w:rsidRPr="006B5FF9">
        <w:rPr>
          <w:rFonts w:cs="Arial"/>
        </w:rPr>
        <w:t xml:space="preserve">(5.4%) </w:t>
      </w:r>
      <w:r w:rsidRPr="006B5FF9">
        <w:rPr>
          <w:rFonts w:cs="Arial"/>
        </w:rPr>
        <w:t xml:space="preserve">were in Perth, two </w:t>
      </w:r>
      <w:r w:rsidR="0026595F" w:rsidRPr="006B5FF9">
        <w:rPr>
          <w:rFonts w:cs="Arial"/>
        </w:rPr>
        <w:t xml:space="preserve">(5.4%) </w:t>
      </w:r>
      <w:r w:rsidRPr="006B5FF9">
        <w:rPr>
          <w:rFonts w:cs="Arial"/>
        </w:rPr>
        <w:t xml:space="preserve">in Sydney, </w:t>
      </w:r>
      <w:r w:rsidR="0026595F" w:rsidRPr="006B5FF9">
        <w:rPr>
          <w:rFonts w:cs="Arial"/>
        </w:rPr>
        <w:t xml:space="preserve">one (2.7%) </w:t>
      </w:r>
      <w:r w:rsidRPr="006B5FF9">
        <w:rPr>
          <w:rFonts w:cs="Arial"/>
        </w:rPr>
        <w:t>in N</w:t>
      </w:r>
      <w:r w:rsidR="00321A7A" w:rsidRPr="006B5FF9">
        <w:rPr>
          <w:rFonts w:cs="Arial"/>
        </w:rPr>
        <w:t>ew South Wales</w:t>
      </w:r>
      <w:r w:rsidRPr="006B5FF9">
        <w:rPr>
          <w:rFonts w:cs="Arial"/>
        </w:rPr>
        <w:t xml:space="preserve">, </w:t>
      </w:r>
      <w:r w:rsidR="0020208A" w:rsidRPr="006B5FF9">
        <w:rPr>
          <w:rFonts w:cs="Arial"/>
        </w:rPr>
        <w:t xml:space="preserve">and </w:t>
      </w:r>
      <w:r w:rsidRPr="006B5FF9">
        <w:rPr>
          <w:rFonts w:cs="Arial"/>
        </w:rPr>
        <w:t>three</w:t>
      </w:r>
      <w:r w:rsidR="0026595F" w:rsidRPr="006B5FF9">
        <w:rPr>
          <w:rFonts w:cs="Arial"/>
        </w:rPr>
        <w:t xml:space="preserve"> (7.1%)</w:t>
      </w:r>
      <w:r w:rsidRPr="006B5FF9">
        <w:rPr>
          <w:rFonts w:cs="Arial"/>
        </w:rPr>
        <w:t xml:space="preserve"> preferred not to say. One participant</w:t>
      </w:r>
      <w:r w:rsidR="003A4173" w:rsidRPr="006B5FF9">
        <w:rPr>
          <w:rFonts w:cs="Arial"/>
        </w:rPr>
        <w:t xml:space="preserve"> (2.7%) </w:t>
      </w:r>
      <w:r w:rsidR="0026595F" w:rsidRPr="006B5FF9">
        <w:rPr>
          <w:rFonts w:cs="Arial"/>
        </w:rPr>
        <w:t>mentioned</w:t>
      </w:r>
      <w:r w:rsidR="003A4173" w:rsidRPr="006B5FF9">
        <w:rPr>
          <w:rFonts w:cs="Arial"/>
        </w:rPr>
        <w:t xml:space="preserve"> Australia as</w:t>
      </w:r>
      <w:r w:rsidR="0026595F" w:rsidRPr="006B5FF9">
        <w:rPr>
          <w:rFonts w:cs="Arial"/>
        </w:rPr>
        <w:t xml:space="preserve"> their location</w:t>
      </w:r>
      <w:r w:rsidRPr="006B5FF9">
        <w:rPr>
          <w:rFonts w:cs="Arial"/>
        </w:rPr>
        <w:t xml:space="preserve">, </w:t>
      </w:r>
      <w:r w:rsidR="0020208A" w:rsidRPr="006B5FF9">
        <w:rPr>
          <w:rFonts w:cs="Arial"/>
        </w:rPr>
        <w:t xml:space="preserve">but did not specify </w:t>
      </w:r>
      <w:r w:rsidR="00F9017E" w:rsidRPr="006B5FF9">
        <w:rPr>
          <w:rFonts w:cs="Arial"/>
        </w:rPr>
        <w:t>a</w:t>
      </w:r>
      <w:r w:rsidR="003A4173" w:rsidRPr="006B5FF9">
        <w:rPr>
          <w:rFonts w:cs="Arial"/>
        </w:rPr>
        <w:t xml:space="preserve"> city</w:t>
      </w:r>
      <w:r w:rsidRPr="006B5FF9">
        <w:rPr>
          <w:rFonts w:cs="Arial"/>
        </w:rPr>
        <w:t xml:space="preserve">. </w:t>
      </w:r>
      <w:r w:rsidRPr="006B5FF9" w:rsidDel="000C636F">
        <w:rPr>
          <w:rFonts w:cs="Arial"/>
        </w:rPr>
        <w:t xml:space="preserve">Finally, </w:t>
      </w:r>
      <w:r w:rsidR="0026595F" w:rsidRPr="006B5FF9">
        <w:rPr>
          <w:rFonts w:cs="Arial"/>
        </w:rPr>
        <w:t>among</w:t>
      </w:r>
      <w:r w:rsidRPr="006B5FF9">
        <w:rPr>
          <w:rFonts w:cs="Arial"/>
        </w:rPr>
        <w:t xml:space="preserve"> 37 participants </w:t>
      </w:r>
      <w:r w:rsidR="0025138F" w:rsidRPr="006B5FF9">
        <w:rPr>
          <w:rFonts w:cs="Arial"/>
        </w:rPr>
        <w:t xml:space="preserve">who </w:t>
      </w:r>
      <w:r w:rsidRPr="006B5FF9">
        <w:rPr>
          <w:rFonts w:cs="Arial"/>
        </w:rPr>
        <w:t xml:space="preserve">revealed their campus locations, only one person </w:t>
      </w:r>
      <w:r w:rsidR="0025138F" w:rsidRPr="006B5FF9">
        <w:rPr>
          <w:rFonts w:cs="Arial"/>
        </w:rPr>
        <w:t xml:space="preserve">(2.7%) </w:t>
      </w:r>
      <w:r w:rsidRPr="006B5FF9">
        <w:rPr>
          <w:rFonts w:cs="Arial"/>
        </w:rPr>
        <w:t>worked across different campuses</w:t>
      </w:r>
      <w:r w:rsidR="0025138F" w:rsidRPr="006B5FF9">
        <w:rPr>
          <w:rFonts w:cs="Arial"/>
        </w:rPr>
        <w:t>.</w:t>
      </w:r>
    </w:p>
    <w:p w14:paraId="643A99C2" w14:textId="617DD485" w:rsidR="00F355A3" w:rsidRPr="006B5FF9" w:rsidRDefault="00F355A3" w:rsidP="00F91052">
      <w:pPr>
        <w:rPr>
          <w:rFonts w:cs="Arial"/>
        </w:rPr>
      </w:pPr>
      <w:r w:rsidRPr="006B5FF9">
        <w:rPr>
          <w:rFonts w:cs="Arial"/>
          <w:b/>
          <w:bCs/>
        </w:rPr>
        <w:t>Regarding their employment classifications,</w:t>
      </w:r>
      <w:r w:rsidRPr="006B5FF9">
        <w:rPr>
          <w:rFonts w:cs="Arial"/>
        </w:rPr>
        <w:t xml:space="preserve"> more than half of the respondents (</w:t>
      </w:r>
      <w:r w:rsidRPr="006B5FF9">
        <w:rPr>
          <w:rFonts w:cs="Arial"/>
          <w:i/>
          <w:iCs/>
        </w:rPr>
        <w:t>n</w:t>
      </w:r>
      <w:r w:rsidR="00AA70CC" w:rsidRPr="006B5FF9">
        <w:rPr>
          <w:rFonts w:cs="Arial"/>
        </w:rPr>
        <w:t> </w:t>
      </w:r>
      <w:r w:rsidRPr="006B5FF9">
        <w:rPr>
          <w:rFonts w:cs="Arial"/>
        </w:rPr>
        <w:t>=</w:t>
      </w:r>
      <w:r w:rsidR="00AA70CC" w:rsidRPr="006B5FF9">
        <w:rPr>
          <w:rFonts w:cs="Arial"/>
        </w:rPr>
        <w:t> </w:t>
      </w:r>
      <w:r w:rsidRPr="006B5FF9">
        <w:rPr>
          <w:rFonts w:cs="Arial"/>
        </w:rPr>
        <w:t>19</w:t>
      </w:r>
      <w:r w:rsidR="0006332C" w:rsidRPr="006B5FF9">
        <w:rPr>
          <w:rFonts w:cs="Arial"/>
        </w:rPr>
        <w:t>; 51.4%</w:t>
      </w:r>
      <w:r w:rsidRPr="006B5FF9">
        <w:rPr>
          <w:rFonts w:cs="Arial"/>
        </w:rPr>
        <w:t>) held a</w:t>
      </w:r>
      <w:r w:rsidR="00B40A26" w:rsidRPr="006B5FF9">
        <w:rPr>
          <w:rFonts w:cs="Arial"/>
        </w:rPr>
        <w:t xml:space="preserve"> higher education worker</w:t>
      </w:r>
      <w:r w:rsidRPr="006B5FF9">
        <w:rPr>
          <w:rFonts w:cs="Arial"/>
        </w:rPr>
        <w:t xml:space="preserve"> </w:t>
      </w:r>
      <w:r w:rsidR="00B40A26" w:rsidRPr="006B5FF9">
        <w:rPr>
          <w:rFonts w:cs="Arial"/>
        </w:rPr>
        <w:t>(</w:t>
      </w:r>
      <w:r w:rsidRPr="006B5FF9">
        <w:rPr>
          <w:rFonts w:cs="Arial"/>
        </w:rPr>
        <w:t>HEW</w:t>
      </w:r>
      <w:r w:rsidR="00B40A26" w:rsidRPr="006B5FF9">
        <w:rPr>
          <w:rFonts w:cs="Arial"/>
        </w:rPr>
        <w:t>)</w:t>
      </w:r>
      <w:r w:rsidRPr="006B5FF9">
        <w:rPr>
          <w:rFonts w:cs="Arial"/>
        </w:rPr>
        <w:t xml:space="preserve"> </w:t>
      </w:r>
      <w:r w:rsidR="00B40A26" w:rsidRPr="006B5FF9">
        <w:rPr>
          <w:rFonts w:cs="Arial"/>
        </w:rPr>
        <w:t>e</w:t>
      </w:r>
      <w:r w:rsidRPr="006B5FF9">
        <w:rPr>
          <w:rFonts w:cs="Arial"/>
        </w:rPr>
        <w:t>xecutive contract. Only three participants</w:t>
      </w:r>
      <w:r w:rsidR="0006332C" w:rsidRPr="006B5FF9">
        <w:rPr>
          <w:rFonts w:cs="Arial"/>
        </w:rPr>
        <w:t xml:space="preserve"> (8.1%)</w:t>
      </w:r>
      <w:r w:rsidRPr="006B5FF9">
        <w:rPr>
          <w:rFonts w:cs="Arial"/>
        </w:rPr>
        <w:t xml:space="preserve"> were HEW level 8</w:t>
      </w:r>
      <w:r w:rsidR="00440634" w:rsidRPr="006B5FF9">
        <w:rPr>
          <w:rFonts w:cs="Arial"/>
        </w:rPr>
        <w:t>–1</w:t>
      </w:r>
      <w:r w:rsidRPr="006B5FF9">
        <w:rPr>
          <w:rFonts w:cs="Arial"/>
        </w:rPr>
        <w:t xml:space="preserve">0, and three </w:t>
      </w:r>
      <w:r w:rsidR="0006332C" w:rsidRPr="006B5FF9">
        <w:rPr>
          <w:rFonts w:cs="Arial"/>
        </w:rPr>
        <w:t xml:space="preserve">(8.1%) </w:t>
      </w:r>
      <w:r w:rsidRPr="006B5FF9">
        <w:rPr>
          <w:rFonts w:cs="Arial"/>
        </w:rPr>
        <w:t xml:space="preserve">preferred not to say. The other </w:t>
      </w:r>
      <w:r w:rsidR="005173EC" w:rsidRPr="006B5FF9">
        <w:rPr>
          <w:rFonts w:cs="Arial"/>
        </w:rPr>
        <w:t>12</w:t>
      </w:r>
      <w:r w:rsidRPr="006B5FF9">
        <w:rPr>
          <w:rFonts w:cs="Arial"/>
        </w:rPr>
        <w:t xml:space="preserve"> participants </w:t>
      </w:r>
      <w:r w:rsidR="0006332C" w:rsidRPr="006B5FF9">
        <w:rPr>
          <w:rFonts w:cs="Arial"/>
        </w:rPr>
        <w:t xml:space="preserve">(32.4%) </w:t>
      </w:r>
      <w:r w:rsidRPr="006B5FF9">
        <w:rPr>
          <w:rFonts w:cs="Arial"/>
        </w:rPr>
        <w:t xml:space="preserve">held </w:t>
      </w:r>
      <w:r w:rsidR="00B1227D" w:rsidRPr="006B5FF9">
        <w:rPr>
          <w:rFonts w:cs="Arial"/>
        </w:rPr>
        <w:t>“</w:t>
      </w:r>
      <w:r w:rsidRPr="006B5FF9">
        <w:rPr>
          <w:rFonts w:cs="Arial"/>
        </w:rPr>
        <w:t>other</w:t>
      </w:r>
      <w:r w:rsidR="00B1227D" w:rsidRPr="006B5FF9">
        <w:rPr>
          <w:rFonts w:cs="Arial"/>
        </w:rPr>
        <w:t>”</w:t>
      </w:r>
      <w:r w:rsidRPr="006B5FF9">
        <w:rPr>
          <w:rFonts w:cs="Arial"/>
        </w:rPr>
        <w:t xml:space="preserve"> positions, which included different academic roles</w:t>
      </w:r>
      <w:r w:rsidR="00E454E9" w:rsidRPr="006B5FF9">
        <w:rPr>
          <w:rFonts w:cs="Arial"/>
        </w:rPr>
        <w:t xml:space="preserve"> and</w:t>
      </w:r>
      <w:r w:rsidRPr="006B5FF9">
        <w:rPr>
          <w:rFonts w:cs="Arial"/>
        </w:rPr>
        <w:t xml:space="preserve"> an </w:t>
      </w:r>
      <w:r w:rsidR="00E454E9" w:rsidRPr="006B5FF9">
        <w:rPr>
          <w:rFonts w:cs="Arial"/>
        </w:rPr>
        <w:t>academic management</w:t>
      </w:r>
      <w:r w:rsidRPr="006B5FF9">
        <w:rPr>
          <w:rFonts w:cs="Arial"/>
        </w:rPr>
        <w:t xml:space="preserve"> role, and three others</w:t>
      </w:r>
      <w:r w:rsidR="0006332C" w:rsidRPr="006B5FF9">
        <w:rPr>
          <w:rFonts w:cs="Arial"/>
        </w:rPr>
        <w:t xml:space="preserve"> (9.4%) </w:t>
      </w:r>
      <w:r w:rsidRPr="006B5FF9">
        <w:rPr>
          <w:rFonts w:cs="Arial"/>
        </w:rPr>
        <w:t>preferred not to say.</w:t>
      </w:r>
    </w:p>
    <w:p w14:paraId="37298A88" w14:textId="0B0B1D52" w:rsidR="00F355A3" w:rsidRPr="006B5FF9" w:rsidRDefault="00F355A3" w:rsidP="00F91052">
      <w:pPr>
        <w:rPr>
          <w:rFonts w:cs="Arial"/>
        </w:rPr>
      </w:pPr>
      <w:r w:rsidRPr="006B5FF9">
        <w:rPr>
          <w:rFonts w:cs="Arial"/>
        </w:rPr>
        <w:t xml:space="preserve">Out of the 37 participants who reported the area they worked at, eight </w:t>
      </w:r>
      <w:r w:rsidR="0006332C" w:rsidRPr="006B5FF9">
        <w:rPr>
          <w:rFonts w:cs="Arial"/>
        </w:rPr>
        <w:t xml:space="preserve">(21.6%) </w:t>
      </w:r>
      <w:r w:rsidRPr="006B5FF9">
        <w:rPr>
          <w:rFonts w:cs="Arial"/>
        </w:rPr>
        <w:t xml:space="preserve">worked in education schools or faculties, 16% worked in the DVC office, three </w:t>
      </w:r>
      <w:r w:rsidR="00C053B0" w:rsidRPr="006B5FF9">
        <w:rPr>
          <w:rFonts w:cs="Arial"/>
        </w:rPr>
        <w:t xml:space="preserve">(8.1%) </w:t>
      </w:r>
      <w:r w:rsidRPr="006B5FF9">
        <w:rPr>
          <w:rFonts w:cs="Arial"/>
        </w:rPr>
        <w:t xml:space="preserve">worked in colleges of vocational education, and </w:t>
      </w:r>
      <w:r w:rsidR="00D317DF" w:rsidRPr="006B5FF9">
        <w:rPr>
          <w:rFonts w:cs="Arial"/>
        </w:rPr>
        <w:t>four (</w:t>
      </w:r>
      <w:r w:rsidRPr="006B5FF9">
        <w:rPr>
          <w:rFonts w:cs="Arial"/>
        </w:rPr>
        <w:t>10.8%</w:t>
      </w:r>
      <w:r w:rsidR="00D317DF" w:rsidRPr="006B5FF9">
        <w:rPr>
          <w:rFonts w:cs="Arial"/>
        </w:rPr>
        <w:t>)</w:t>
      </w:r>
      <w:r w:rsidRPr="006B5FF9">
        <w:rPr>
          <w:rFonts w:cs="Arial"/>
        </w:rPr>
        <w:t xml:space="preserve"> worked in operations. Other areas had two participants each (21.6%) (</w:t>
      </w:r>
      <w:r w:rsidR="00903415">
        <w:rPr>
          <w:rFonts w:cs="Arial"/>
        </w:rPr>
        <w:t>for example,</w:t>
      </w:r>
      <w:r w:rsidRPr="006B5FF9">
        <w:rPr>
          <w:rFonts w:cs="Arial"/>
        </w:rPr>
        <w:t xml:space="preserve"> business, health, industry and external engagement, </w:t>
      </w:r>
      <w:r w:rsidR="00903415">
        <w:rPr>
          <w:rFonts w:cs="Arial"/>
        </w:rPr>
        <w:t xml:space="preserve">and </w:t>
      </w:r>
      <w:r w:rsidRPr="006B5FF9">
        <w:rPr>
          <w:rFonts w:cs="Arial"/>
        </w:rPr>
        <w:t xml:space="preserve">policy strategy and impact). The central office, </w:t>
      </w:r>
      <w:r w:rsidR="00903415" w:rsidRPr="00903415">
        <w:rPr>
          <w:rFonts w:cs="Arial"/>
        </w:rPr>
        <w:t xml:space="preserve">Science, Technology, Engineering, and Mathematics </w:t>
      </w:r>
      <w:r w:rsidR="00903415">
        <w:rPr>
          <w:rFonts w:cs="Arial"/>
        </w:rPr>
        <w:t>(</w:t>
      </w:r>
      <w:r w:rsidRPr="006B5FF9">
        <w:rPr>
          <w:rFonts w:cs="Arial"/>
        </w:rPr>
        <w:t>STEM</w:t>
      </w:r>
      <w:r w:rsidR="00903415">
        <w:rPr>
          <w:rFonts w:cs="Arial"/>
        </w:rPr>
        <w:t>)</w:t>
      </w:r>
      <w:r w:rsidRPr="006B5FF9">
        <w:rPr>
          <w:rFonts w:cs="Arial"/>
        </w:rPr>
        <w:t xml:space="preserve">, the </w:t>
      </w:r>
      <w:r w:rsidR="0022487F" w:rsidRPr="006B5FF9">
        <w:rPr>
          <w:rFonts w:cs="Arial"/>
        </w:rPr>
        <w:t>Centre</w:t>
      </w:r>
      <w:r w:rsidRPr="006B5FF9">
        <w:rPr>
          <w:rFonts w:cs="Arial"/>
        </w:rPr>
        <w:t xml:space="preserve"> </w:t>
      </w:r>
      <w:r w:rsidR="0022487F" w:rsidRPr="006B5FF9">
        <w:rPr>
          <w:rFonts w:cs="Arial"/>
        </w:rPr>
        <w:t>of Social</w:t>
      </w:r>
      <w:r w:rsidRPr="006B5FF9">
        <w:rPr>
          <w:rFonts w:cs="Arial"/>
        </w:rPr>
        <w:t xml:space="preserve"> </w:t>
      </w:r>
      <w:r w:rsidR="0022487F" w:rsidRPr="006B5FF9">
        <w:rPr>
          <w:rFonts w:cs="Arial"/>
        </w:rPr>
        <w:t>J</w:t>
      </w:r>
      <w:r w:rsidRPr="006B5FF9">
        <w:rPr>
          <w:rFonts w:cs="Arial"/>
        </w:rPr>
        <w:t xml:space="preserve">ustice and </w:t>
      </w:r>
      <w:r w:rsidR="0022487F" w:rsidRPr="006B5FF9">
        <w:rPr>
          <w:rFonts w:cs="Arial"/>
        </w:rPr>
        <w:t>I</w:t>
      </w:r>
      <w:r w:rsidRPr="006B5FF9">
        <w:rPr>
          <w:rFonts w:cs="Arial"/>
        </w:rPr>
        <w:t>nclusion</w:t>
      </w:r>
      <w:r w:rsidR="00E454E9" w:rsidRPr="006B5FF9">
        <w:rPr>
          <w:rFonts w:cs="Arial"/>
        </w:rPr>
        <w:t>,</w:t>
      </w:r>
      <w:r w:rsidRPr="006B5FF9">
        <w:rPr>
          <w:rFonts w:cs="Arial"/>
        </w:rPr>
        <w:t xml:space="preserve"> and </w:t>
      </w:r>
      <w:r w:rsidRPr="006B5FF9">
        <w:rPr>
          <w:rFonts w:cs="Arial"/>
        </w:rPr>
        <w:lastRenderedPageBreak/>
        <w:t xml:space="preserve">student services had one participant each (13.5%). Three people </w:t>
      </w:r>
      <w:r w:rsidR="00D317DF" w:rsidRPr="006B5FF9">
        <w:rPr>
          <w:rFonts w:cs="Arial"/>
        </w:rPr>
        <w:t xml:space="preserve">(8.1%) </w:t>
      </w:r>
      <w:r w:rsidRPr="006B5FF9">
        <w:rPr>
          <w:rFonts w:cs="Arial"/>
        </w:rPr>
        <w:t>preferred not to say.</w:t>
      </w:r>
    </w:p>
    <w:p w14:paraId="4FB46231" w14:textId="126C5D7C" w:rsidR="00F355A3" w:rsidRPr="006B5FF9" w:rsidRDefault="00F355A3" w:rsidP="00F91052">
      <w:pPr>
        <w:rPr>
          <w:rFonts w:cs="Arial"/>
        </w:rPr>
      </w:pPr>
      <w:r w:rsidRPr="006B5FF9">
        <w:rPr>
          <w:rFonts w:cs="Arial"/>
        </w:rPr>
        <w:t>Over half of the participants (</w:t>
      </w:r>
      <w:r w:rsidRPr="006B5FF9">
        <w:rPr>
          <w:rFonts w:cs="Arial"/>
          <w:i/>
          <w:iCs/>
        </w:rPr>
        <w:t>n</w:t>
      </w:r>
      <w:r w:rsidR="00AA70CC" w:rsidRPr="006B5FF9">
        <w:rPr>
          <w:rFonts w:cs="Arial"/>
        </w:rPr>
        <w:t> </w:t>
      </w:r>
      <w:r w:rsidRPr="006B5FF9">
        <w:rPr>
          <w:rFonts w:cs="Arial"/>
        </w:rPr>
        <w:t>=</w:t>
      </w:r>
      <w:r w:rsidR="00AA70CC" w:rsidRPr="006B5FF9">
        <w:rPr>
          <w:rFonts w:cs="Arial"/>
        </w:rPr>
        <w:t> </w:t>
      </w:r>
      <w:r w:rsidRPr="006B5FF9">
        <w:rPr>
          <w:rFonts w:cs="Arial"/>
        </w:rPr>
        <w:t>20</w:t>
      </w:r>
      <w:r w:rsidR="0022487F" w:rsidRPr="006B5FF9">
        <w:rPr>
          <w:rFonts w:cs="Arial"/>
        </w:rPr>
        <w:t>; 54%</w:t>
      </w:r>
      <w:r w:rsidRPr="006B5FF9">
        <w:rPr>
          <w:rFonts w:cs="Arial"/>
        </w:rPr>
        <w:t xml:space="preserve">) had been in their positions for between </w:t>
      </w:r>
      <w:r w:rsidR="00E454E9" w:rsidRPr="006B5FF9">
        <w:rPr>
          <w:rFonts w:cs="Arial"/>
        </w:rPr>
        <w:t>one</w:t>
      </w:r>
      <w:r w:rsidRPr="006B5FF9">
        <w:rPr>
          <w:rFonts w:cs="Arial"/>
        </w:rPr>
        <w:t xml:space="preserve"> and </w:t>
      </w:r>
      <w:r w:rsidR="00E454E9" w:rsidRPr="006B5FF9">
        <w:rPr>
          <w:rFonts w:cs="Arial"/>
        </w:rPr>
        <w:t>five</w:t>
      </w:r>
      <w:r w:rsidRPr="006B5FF9">
        <w:rPr>
          <w:rFonts w:cs="Arial"/>
        </w:rPr>
        <w:t xml:space="preserve"> years. Twelve leaders</w:t>
      </w:r>
      <w:r w:rsidR="0022487F" w:rsidRPr="006B5FF9">
        <w:rPr>
          <w:rFonts w:cs="Arial"/>
        </w:rPr>
        <w:t xml:space="preserve"> (32.4%)</w:t>
      </w:r>
      <w:r w:rsidRPr="006B5FF9">
        <w:rPr>
          <w:rFonts w:cs="Arial"/>
        </w:rPr>
        <w:t xml:space="preserve"> had held their positions for more than five years. One participant</w:t>
      </w:r>
      <w:r w:rsidR="0022487F" w:rsidRPr="006B5FF9">
        <w:rPr>
          <w:rFonts w:cs="Arial"/>
        </w:rPr>
        <w:t xml:space="preserve"> (2.7%)</w:t>
      </w:r>
      <w:r w:rsidRPr="006B5FF9">
        <w:rPr>
          <w:rFonts w:cs="Arial"/>
        </w:rPr>
        <w:t xml:space="preserve"> preferred not to say and four</w:t>
      </w:r>
      <w:r w:rsidR="0022487F" w:rsidRPr="006B5FF9">
        <w:rPr>
          <w:rFonts w:cs="Arial"/>
        </w:rPr>
        <w:t xml:space="preserve"> (10.8%)</w:t>
      </w:r>
      <w:r w:rsidRPr="006B5FF9">
        <w:rPr>
          <w:rFonts w:cs="Arial"/>
        </w:rPr>
        <w:t xml:space="preserve"> had been there less than a year.</w:t>
      </w:r>
    </w:p>
    <w:p w14:paraId="4E71931F" w14:textId="43E45BC9" w:rsidR="00F355A3" w:rsidRPr="006B5FF9" w:rsidRDefault="00F355A3" w:rsidP="00C964FD">
      <w:pPr>
        <w:pStyle w:val="Heading2"/>
        <w:numPr>
          <w:ilvl w:val="1"/>
          <w:numId w:val="9"/>
        </w:numPr>
        <w:ind w:left="851" w:hanging="851"/>
        <w:rPr>
          <w:rFonts w:cs="Arial"/>
          <w:sz w:val="40"/>
        </w:rPr>
      </w:pPr>
      <w:bookmarkStart w:id="50" w:name="_Toc213238849"/>
      <w:r w:rsidRPr="006B5FF9">
        <w:rPr>
          <w:rFonts w:cs="Arial"/>
          <w:sz w:val="40"/>
        </w:rPr>
        <w:t xml:space="preserve">Indigenous </w:t>
      </w:r>
      <w:r w:rsidR="00CF3162" w:rsidRPr="006B5FF9">
        <w:rPr>
          <w:rFonts w:cs="Arial"/>
          <w:sz w:val="40"/>
        </w:rPr>
        <w:t>strategy</w:t>
      </w:r>
      <w:r w:rsidR="00E454E9" w:rsidRPr="006B5FF9">
        <w:rPr>
          <w:rFonts w:cs="Arial"/>
          <w:sz w:val="40"/>
        </w:rPr>
        <w:t xml:space="preserve"> or </w:t>
      </w:r>
      <w:r w:rsidR="00CF3162" w:rsidRPr="006B5FF9">
        <w:rPr>
          <w:rFonts w:cs="Arial"/>
          <w:sz w:val="40"/>
        </w:rPr>
        <w:t>portfolio</w:t>
      </w:r>
      <w:bookmarkEnd w:id="50"/>
    </w:p>
    <w:p w14:paraId="7625F336" w14:textId="60523C58" w:rsidR="00F355A3" w:rsidRPr="006B5FF9" w:rsidRDefault="00F355A3" w:rsidP="00F91052">
      <w:pPr>
        <w:rPr>
          <w:rFonts w:cs="Arial"/>
          <w:lang w:eastAsia="en-AU"/>
        </w:rPr>
      </w:pPr>
      <w:r w:rsidRPr="006B5FF9">
        <w:rPr>
          <w:rFonts w:cs="Arial"/>
          <w:lang w:eastAsia="en-AU"/>
        </w:rPr>
        <w:t>This section presents the findings related to Indigenous strategies or portfolios within participants</w:t>
      </w:r>
      <w:r w:rsidR="00AE03A2" w:rsidRPr="006B5FF9">
        <w:rPr>
          <w:rFonts w:cs="Arial"/>
          <w:lang w:eastAsia="en-AU"/>
        </w:rPr>
        <w:t>’</w:t>
      </w:r>
      <w:r w:rsidRPr="006B5FF9">
        <w:rPr>
          <w:rFonts w:cs="Arial"/>
          <w:lang w:eastAsia="en-AU"/>
        </w:rPr>
        <w:t xml:space="preserve"> universities. It explores whether institutions have established formal Indigenous strategies, the extent to which these strategies inform participants</w:t>
      </w:r>
      <w:r w:rsidR="00AE03A2" w:rsidRPr="006B5FF9">
        <w:rPr>
          <w:rFonts w:cs="Arial"/>
          <w:lang w:eastAsia="en-AU"/>
        </w:rPr>
        <w:t>’</w:t>
      </w:r>
      <w:r w:rsidRPr="006B5FF9">
        <w:rPr>
          <w:rFonts w:cs="Arial"/>
          <w:lang w:eastAsia="en-AU"/>
        </w:rPr>
        <w:t xml:space="preserve"> roles, and the ways in which universities support Indigenous initiatives. The results also highlight participants</w:t>
      </w:r>
      <w:r w:rsidR="00AE03A2" w:rsidRPr="006B5FF9">
        <w:rPr>
          <w:rFonts w:cs="Arial"/>
          <w:lang w:eastAsia="en-AU"/>
        </w:rPr>
        <w:t>’</w:t>
      </w:r>
      <w:r w:rsidRPr="006B5FF9">
        <w:rPr>
          <w:rFonts w:cs="Arial"/>
          <w:lang w:eastAsia="en-AU"/>
        </w:rPr>
        <w:t xml:space="preserve"> perspectives on their responsibilities within Indigenous contexts and the support they receive and provide in relation to these strategies.</w:t>
      </w:r>
    </w:p>
    <w:p w14:paraId="6DCDD32E" w14:textId="46113B05" w:rsidR="00F355A3" w:rsidRPr="006B5FF9" w:rsidRDefault="006E2958" w:rsidP="00F91052">
      <w:pPr>
        <w:rPr>
          <w:rFonts w:cs="Arial"/>
          <w:lang w:eastAsia="en-AU"/>
        </w:rPr>
      </w:pPr>
      <w:r w:rsidRPr="006B5FF9">
        <w:rPr>
          <w:rFonts w:cs="Arial"/>
          <w:lang w:eastAsia="en-AU"/>
        </w:rPr>
        <w:t>Our findings show that</w:t>
      </w:r>
      <w:r w:rsidR="006964C5" w:rsidRPr="006B5FF9">
        <w:rPr>
          <w:rFonts w:cs="Arial"/>
          <w:lang w:eastAsia="en-AU"/>
        </w:rPr>
        <w:t xml:space="preserve"> </w:t>
      </w:r>
      <w:r w:rsidR="00F91355" w:rsidRPr="006B5FF9">
        <w:rPr>
          <w:rFonts w:cs="Arial"/>
          <w:lang w:eastAsia="en-AU"/>
        </w:rPr>
        <w:t>88% of the universities where participants worked had an identifiable Indigenous strategy</w:t>
      </w:r>
      <w:r w:rsidR="00AC6DF5" w:rsidRPr="006B5FF9">
        <w:rPr>
          <w:rFonts w:cs="Arial"/>
          <w:lang w:eastAsia="en-AU"/>
        </w:rPr>
        <w:t>. However, when ask</w:t>
      </w:r>
      <w:r w:rsidR="00E454E9" w:rsidRPr="006B5FF9">
        <w:rPr>
          <w:rFonts w:cs="Arial"/>
          <w:lang w:eastAsia="en-AU"/>
        </w:rPr>
        <w:t>ed</w:t>
      </w:r>
      <w:r w:rsidR="00AC6DF5" w:rsidRPr="006B5FF9">
        <w:rPr>
          <w:rFonts w:cs="Arial"/>
          <w:lang w:eastAsia="en-AU"/>
        </w:rPr>
        <w:t xml:space="preserve"> about</w:t>
      </w:r>
      <w:r w:rsidR="00F355A3" w:rsidRPr="006B5FF9">
        <w:rPr>
          <w:rFonts w:cs="Arial"/>
          <w:lang w:eastAsia="en-AU"/>
        </w:rPr>
        <w:t xml:space="preserve"> how leaders built their portfolios in different areas to establish Indigenous partnerships, participants suggested different ideas. </w:t>
      </w:r>
      <w:r w:rsidR="00E454E9" w:rsidRPr="006B5FF9">
        <w:rPr>
          <w:rFonts w:cs="Arial"/>
          <w:lang w:eastAsia="en-AU"/>
        </w:rPr>
        <w:t xml:space="preserve">One of those who was </w:t>
      </w:r>
      <w:r w:rsidR="00F355A3" w:rsidRPr="006B5FF9">
        <w:rPr>
          <w:rFonts w:cs="Arial"/>
          <w:lang w:eastAsia="en-AU"/>
        </w:rPr>
        <w:t xml:space="preserve">not convinced of how the portfolio worked at their workplace, mentioned that </w:t>
      </w:r>
      <w:r w:rsidR="00B1227D" w:rsidRPr="006B5FF9">
        <w:rPr>
          <w:rFonts w:cs="Arial"/>
          <w:lang w:eastAsia="en-AU"/>
        </w:rPr>
        <w:t>“</w:t>
      </w:r>
      <w:r w:rsidR="00F355A3" w:rsidRPr="006B5FF9">
        <w:rPr>
          <w:rFonts w:cs="Arial"/>
          <w:lang w:eastAsia="en-AU"/>
        </w:rPr>
        <w:t>the issue was limited to individual decisions/involvement</w:t>
      </w:r>
      <w:r w:rsidR="00B1227D" w:rsidRPr="006B5FF9">
        <w:rPr>
          <w:rFonts w:cs="Arial"/>
          <w:lang w:eastAsia="en-AU"/>
        </w:rPr>
        <w:t>”</w:t>
      </w:r>
      <w:r w:rsidR="00F355A3" w:rsidRPr="006B5FF9">
        <w:rPr>
          <w:rFonts w:cs="Arial"/>
          <w:lang w:eastAsia="en-AU"/>
        </w:rPr>
        <w:t xml:space="preserve"> (Participant #27)</w:t>
      </w:r>
      <w:r w:rsidR="006A05E0" w:rsidRPr="006B5FF9">
        <w:rPr>
          <w:rFonts w:cs="Arial"/>
          <w:lang w:eastAsia="en-AU"/>
        </w:rPr>
        <w:t>,</w:t>
      </w:r>
      <w:r w:rsidR="00F355A3" w:rsidRPr="006B5FF9">
        <w:rPr>
          <w:rFonts w:cs="Arial"/>
          <w:lang w:eastAsia="en-AU"/>
        </w:rPr>
        <w:t xml:space="preserve"> suggesting that </w:t>
      </w:r>
      <w:r w:rsidR="006A05E0" w:rsidRPr="006B5FF9">
        <w:rPr>
          <w:rFonts w:cs="Arial"/>
          <w:lang w:eastAsia="en-AU"/>
        </w:rPr>
        <w:t>contributing to the area</w:t>
      </w:r>
      <w:r w:rsidR="00AE03A2" w:rsidRPr="006B5FF9">
        <w:rPr>
          <w:rFonts w:cs="Arial"/>
          <w:lang w:eastAsia="en-AU"/>
        </w:rPr>
        <w:t>’</w:t>
      </w:r>
      <w:r w:rsidR="006A05E0" w:rsidRPr="006B5FF9">
        <w:rPr>
          <w:rFonts w:cs="Arial"/>
          <w:lang w:eastAsia="en-AU"/>
        </w:rPr>
        <w:t xml:space="preserve">s portfolio </w:t>
      </w:r>
      <w:r w:rsidR="007C4B19" w:rsidRPr="006B5FF9">
        <w:rPr>
          <w:rFonts w:cs="Arial"/>
          <w:lang w:eastAsia="en-AU"/>
        </w:rPr>
        <w:t>often depended on the personal initiative of leaders and employees</w:t>
      </w:r>
      <w:r w:rsidR="00F355A3" w:rsidRPr="006B5FF9">
        <w:rPr>
          <w:rFonts w:cs="Arial"/>
          <w:lang w:eastAsia="en-AU"/>
        </w:rPr>
        <w:t>. Another participant claimed that they did</w:t>
      </w:r>
      <w:r w:rsidR="00833C61" w:rsidRPr="006B5FF9">
        <w:rPr>
          <w:rFonts w:cs="Arial"/>
          <w:lang w:eastAsia="en-AU"/>
        </w:rPr>
        <w:t xml:space="preserve"> not</w:t>
      </w:r>
      <w:r w:rsidR="00F355A3" w:rsidRPr="006B5FF9">
        <w:rPr>
          <w:rFonts w:cs="Arial"/>
          <w:lang w:eastAsia="en-AU"/>
        </w:rPr>
        <w:t xml:space="preserve"> think this was currently happening in their university, and if it did</w:t>
      </w:r>
      <w:r w:rsidR="00E454E9" w:rsidRPr="006B5FF9">
        <w:rPr>
          <w:rFonts w:cs="Arial"/>
          <w:lang w:eastAsia="en-AU"/>
        </w:rPr>
        <w:t>,</w:t>
      </w:r>
      <w:r w:rsidR="00F355A3" w:rsidRPr="006B5FF9">
        <w:rPr>
          <w:rFonts w:cs="Arial"/>
          <w:lang w:eastAsia="en-AU"/>
        </w:rPr>
        <w:t xml:space="preserve"> </w:t>
      </w:r>
      <w:r w:rsidR="00B1227D" w:rsidRPr="006B5FF9">
        <w:rPr>
          <w:rFonts w:cs="Arial"/>
          <w:lang w:eastAsia="en-AU"/>
        </w:rPr>
        <w:t>“</w:t>
      </w:r>
      <w:r w:rsidR="00F355A3" w:rsidRPr="006B5FF9">
        <w:rPr>
          <w:rFonts w:cs="Arial"/>
          <w:lang w:eastAsia="en-AU"/>
        </w:rPr>
        <w:t>this tends to be very tokenistic</w:t>
      </w:r>
      <w:r w:rsidR="00B1227D" w:rsidRPr="006B5FF9">
        <w:rPr>
          <w:rFonts w:cs="Arial"/>
          <w:lang w:eastAsia="en-AU"/>
        </w:rPr>
        <w:t>”</w:t>
      </w:r>
      <w:r w:rsidR="00F2116F" w:rsidRPr="006B5FF9">
        <w:rPr>
          <w:rFonts w:cs="Arial"/>
          <w:lang w:eastAsia="en-AU"/>
        </w:rPr>
        <w:t xml:space="preserve"> (Participant #17)</w:t>
      </w:r>
      <w:r w:rsidR="00F355A3" w:rsidRPr="006B5FF9">
        <w:rPr>
          <w:rFonts w:cs="Arial"/>
          <w:lang w:eastAsia="en-AU"/>
        </w:rPr>
        <w:t xml:space="preserve">. For example, universities invite an expert to speak </w:t>
      </w:r>
      <w:r w:rsidR="00CB265F" w:rsidRPr="006B5FF9">
        <w:rPr>
          <w:rFonts w:cs="Arial"/>
          <w:lang w:eastAsia="en-AU"/>
        </w:rPr>
        <w:t>at</w:t>
      </w:r>
      <w:r w:rsidR="00F355A3" w:rsidRPr="006B5FF9">
        <w:rPr>
          <w:rFonts w:cs="Arial"/>
          <w:lang w:eastAsia="en-AU"/>
        </w:rPr>
        <w:t xml:space="preserve"> a seminar or event, but they do it on a single occasion rather than as an ongoing activity. Participant #18 claimed that at their university </w:t>
      </w:r>
      <w:r w:rsidR="00B1227D" w:rsidRPr="006B5FF9">
        <w:rPr>
          <w:rFonts w:cs="Arial"/>
          <w:lang w:eastAsia="en-AU"/>
        </w:rPr>
        <w:t>“</w:t>
      </w:r>
      <w:r w:rsidR="00F355A3" w:rsidRPr="006B5FF9">
        <w:rPr>
          <w:rFonts w:cs="Arial"/>
          <w:lang w:eastAsia="en-AU"/>
        </w:rPr>
        <w:t>it hasn</w:t>
      </w:r>
      <w:r w:rsidR="00AE03A2" w:rsidRPr="006B5FF9">
        <w:rPr>
          <w:rFonts w:cs="Arial"/>
          <w:lang w:eastAsia="en-AU"/>
        </w:rPr>
        <w:t>’</w:t>
      </w:r>
      <w:r w:rsidR="00F355A3" w:rsidRPr="006B5FF9">
        <w:rPr>
          <w:rFonts w:cs="Arial"/>
          <w:lang w:eastAsia="en-AU"/>
        </w:rPr>
        <w:t>t been great… There</w:t>
      </w:r>
      <w:r w:rsidR="00AE03A2" w:rsidRPr="006B5FF9">
        <w:rPr>
          <w:rFonts w:cs="Arial"/>
          <w:lang w:eastAsia="en-AU"/>
        </w:rPr>
        <w:t>’</w:t>
      </w:r>
      <w:r w:rsidR="00F355A3" w:rsidRPr="006B5FF9">
        <w:rPr>
          <w:rFonts w:cs="Arial"/>
          <w:lang w:eastAsia="en-AU"/>
        </w:rPr>
        <w:t>s an invisibility or siloing in governance, which is a problem</w:t>
      </w:r>
      <w:r w:rsidR="005173EC" w:rsidRPr="006B5FF9">
        <w:rPr>
          <w:rFonts w:cs="Arial"/>
          <w:lang w:eastAsia="en-AU"/>
        </w:rPr>
        <w:t>.</w:t>
      </w:r>
      <w:r w:rsidR="00B1227D" w:rsidRPr="006B5FF9">
        <w:rPr>
          <w:rFonts w:cs="Arial"/>
          <w:lang w:eastAsia="en-AU"/>
        </w:rPr>
        <w:t>”</w:t>
      </w:r>
      <w:r w:rsidR="00F355A3" w:rsidRPr="006B5FF9">
        <w:rPr>
          <w:rFonts w:cs="Arial"/>
          <w:lang w:eastAsia="en-AU"/>
        </w:rPr>
        <w:t xml:space="preserve"> Another participant (Participant #1) stated that work towards building portfolios was </w:t>
      </w:r>
      <w:r w:rsidR="00B1227D" w:rsidRPr="006B5FF9">
        <w:rPr>
          <w:rFonts w:cs="Arial"/>
          <w:lang w:eastAsia="en-AU"/>
        </w:rPr>
        <w:t>“</w:t>
      </w:r>
      <w:r w:rsidR="00E454E9" w:rsidRPr="006B5FF9">
        <w:rPr>
          <w:rFonts w:cs="Arial"/>
          <w:lang w:eastAsia="en-AU"/>
        </w:rPr>
        <w:t>s</w:t>
      </w:r>
      <w:r w:rsidR="00F355A3" w:rsidRPr="006B5FF9">
        <w:rPr>
          <w:rFonts w:cs="Arial"/>
          <w:lang w:eastAsia="en-AU"/>
        </w:rPr>
        <w:t>adly, mostly in isolation. We have strategic plans and frameworks but very little collective action</w:t>
      </w:r>
      <w:r w:rsidR="005173EC" w:rsidRPr="006B5FF9">
        <w:rPr>
          <w:rFonts w:cs="Arial"/>
          <w:lang w:eastAsia="en-AU"/>
        </w:rPr>
        <w:t>.</w:t>
      </w:r>
      <w:r w:rsidR="00B1227D" w:rsidRPr="006B5FF9">
        <w:rPr>
          <w:rFonts w:cs="Arial"/>
          <w:lang w:eastAsia="en-AU"/>
        </w:rPr>
        <w:t>”</w:t>
      </w:r>
      <w:r w:rsidR="00F355A3" w:rsidRPr="006B5FF9">
        <w:rPr>
          <w:rFonts w:cs="Arial"/>
          <w:lang w:eastAsia="en-AU"/>
        </w:rPr>
        <w:t xml:space="preserve"> Participant #9 provided an insightful description </w:t>
      </w:r>
      <w:r w:rsidR="00CB265F" w:rsidRPr="006B5FF9">
        <w:rPr>
          <w:rFonts w:cs="Arial"/>
          <w:lang w:eastAsia="en-AU"/>
        </w:rPr>
        <w:t>of</w:t>
      </w:r>
      <w:r w:rsidR="00F355A3" w:rsidRPr="006B5FF9">
        <w:rPr>
          <w:rFonts w:cs="Arial"/>
          <w:lang w:eastAsia="en-AU"/>
        </w:rPr>
        <w:t xml:space="preserve"> how building an Indigenous strategy worked at their university:</w:t>
      </w:r>
    </w:p>
    <w:p w14:paraId="0C2B8BFE" w14:textId="1B2A64B0" w:rsidR="00F355A3" w:rsidRPr="006B5FF9" w:rsidRDefault="00F355A3" w:rsidP="00CB265F">
      <w:pPr>
        <w:ind w:left="709"/>
        <w:rPr>
          <w:rFonts w:cs="Arial"/>
          <w:lang w:eastAsia="en-AU"/>
        </w:rPr>
      </w:pPr>
      <w:r w:rsidRPr="006B5FF9">
        <w:rPr>
          <w:rFonts w:cs="Arial"/>
          <w:lang w:eastAsia="en-AU"/>
        </w:rPr>
        <w:t>I</w:t>
      </w:r>
      <w:r w:rsidR="00AE03A2" w:rsidRPr="006B5FF9">
        <w:rPr>
          <w:rFonts w:cs="Arial"/>
          <w:lang w:eastAsia="en-AU"/>
        </w:rPr>
        <w:t>’</w:t>
      </w:r>
      <w:r w:rsidRPr="006B5FF9">
        <w:rPr>
          <w:rFonts w:cs="Arial"/>
          <w:lang w:eastAsia="en-AU"/>
        </w:rPr>
        <w:t xml:space="preserve">m not aware of all approaches used, but my personal approach is to do so in consultation with relevant Indigenous communities. Often, the </w:t>
      </w:r>
      <w:r w:rsidR="00B1227D" w:rsidRPr="006B5FF9">
        <w:rPr>
          <w:rFonts w:cs="Arial"/>
          <w:lang w:eastAsia="en-AU"/>
        </w:rPr>
        <w:t>“</w:t>
      </w:r>
      <w:r w:rsidRPr="006B5FF9">
        <w:rPr>
          <w:rFonts w:cs="Arial"/>
          <w:lang w:eastAsia="en-AU"/>
        </w:rPr>
        <w:t>need</w:t>
      </w:r>
      <w:r w:rsidR="00B1227D" w:rsidRPr="006B5FF9">
        <w:rPr>
          <w:rFonts w:cs="Arial"/>
          <w:lang w:eastAsia="en-AU"/>
        </w:rPr>
        <w:t>”</w:t>
      </w:r>
      <w:r w:rsidRPr="006B5FF9">
        <w:rPr>
          <w:rFonts w:cs="Arial"/>
          <w:lang w:eastAsia="en-AU"/>
        </w:rPr>
        <w:t xml:space="preserve"> or </w:t>
      </w:r>
      <w:r w:rsidR="00B1227D" w:rsidRPr="006B5FF9">
        <w:rPr>
          <w:rFonts w:cs="Arial"/>
          <w:lang w:eastAsia="en-AU"/>
        </w:rPr>
        <w:t>“</w:t>
      </w:r>
      <w:r w:rsidRPr="006B5FF9">
        <w:rPr>
          <w:rFonts w:cs="Arial"/>
          <w:lang w:eastAsia="en-AU"/>
        </w:rPr>
        <w:t>objective</w:t>
      </w:r>
      <w:r w:rsidR="00B1227D" w:rsidRPr="006B5FF9">
        <w:rPr>
          <w:rFonts w:cs="Arial"/>
          <w:lang w:eastAsia="en-AU"/>
        </w:rPr>
        <w:t>”</w:t>
      </w:r>
      <w:r w:rsidRPr="006B5FF9">
        <w:rPr>
          <w:rFonts w:cs="Arial"/>
          <w:lang w:eastAsia="en-AU"/>
        </w:rPr>
        <w:t xml:space="preserve"> that the community would value is not that of the </w:t>
      </w:r>
      <w:r w:rsidR="009F4EE7" w:rsidRPr="006B5FF9">
        <w:rPr>
          <w:rFonts w:cs="Arial"/>
          <w:lang w:eastAsia="en-AU"/>
        </w:rPr>
        <w:t>u</w:t>
      </w:r>
      <w:r w:rsidRPr="006B5FF9">
        <w:rPr>
          <w:rFonts w:cs="Arial"/>
          <w:lang w:eastAsia="en-AU"/>
        </w:rPr>
        <w:t xml:space="preserve">niversity team and through </w:t>
      </w:r>
      <w:r w:rsidR="00CB265F" w:rsidRPr="006B5FF9">
        <w:rPr>
          <w:rFonts w:cs="Arial"/>
          <w:lang w:eastAsia="en-AU"/>
        </w:rPr>
        <w:t>c</w:t>
      </w:r>
      <w:r w:rsidRPr="006B5FF9">
        <w:rPr>
          <w:rFonts w:cs="Arial"/>
          <w:lang w:eastAsia="en-AU"/>
        </w:rPr>
        <w:t>onsultation</w:t>
      </w:r>
      <w:r w:rsidR="00CB265F" w:rsidRPr="006B5FF9">
        <w:rPr>
          <w:rFonts w:cs="Arial"/>
          <w:lang w:eastAsia="en-AU"/>
        </w:rPr>
        <w:t>,</w:t>
      </w:r>
      <w:r w:rsidRPr="006B5FF9">
        <w:rPr>
          <w:rFonts w:cs="Arial"/>
          <w:lang w:eastAsia="en-AU"/>
        </w:rPr>
        <w:t xml:space="preserve"> we can achieve projects that will bring mutual benefits</w:t>
      </w:r>
      <w:r w:rsidR="00E454E9" w:rsidRPr="006B5FF9">
        <w:rPr>
          <w:rFonts w:cs="Arial"/>
          <w:lang w:eastAsia="en-AU"/>
        </w:rPr>
        <w:t>.</w:t>
      </w:r>
      <w:r w:rsidRPr="006B5FF9">
        <w:rPr>
          <w:rFonts w:cs="Arial"/>
          <w:lang w:eastAsia="en-AU"/>
        </w:rPr>
        <w:t xml:space="preserve"> (P</w:t>
      </w:r>
      <w:r w:rsidR="00F2116F" w:rsidRPr="006B5FF9">
        <w:rPr>
          <w:rFonts w:cs="Arial"/>
          <w:lang w:eastAsia="en-AU"/>
        </w:rPr>
        <w:t>articipant #</w:t>
      </w:r>
      <w:r w:rsidRPr="006B5FF9">
        <w:rPr>
          <w:rFonts w:cs="Arial"/>
          <w:lang w:eastAsia="en-AU"/>
        </w:rPr>
        <w:t>9)</w:t>
      </w:r>
    </w:p>
    <w:p w14:paraId="7DA6418C" w14:textId="34143173" w:rsidR="00F355A3" w:rsidRPr="006B5FF9" w:rsidRDefault="00F355A3" w:rsidP="00F91052">
      <w:pPr>
        <w:rPr>
          <w:rFonts w:cs="Arial"/>
          <w:lang w:eastAsia="en-AU"/>
        </w:rPr>
      </w:pPr>
      <w:r w:rsidRPr="006B5FF9">
        <w:rPr>
          <w:rFonts w:cs="Arial"/>
          <w:lang w:eastAsia="en-AU"/>
        </w:rPr>
        <w:t xml:space="preserve">Despite </w:t>
      </w:r>
      <w:r w:rsidR="00C92DED">
        <w:rPr>
          <w:rFonts w:cs="Arial"/>
          <w:lang w:eastAsia="en-AU"/>
        </w:rPr>
        <w:t xml:space="preserve">many universities </w:t>
      </w:r>
      <w:r w:rsidRPr="006B5FF9">
        <w:rPr>
          <w:rFonts w:cs="Arial"/>
          <w:lang w:eastAsia="en-AU"/>
        </w:rPr>
        <w:t>having an Indigenous strategy, the approach to implementing it does not seem well explained or collectively built. Instead, leaders appear to act based on their own interpretations, without specific guidance or institutional agreement. Additionally, the universities do not seem to agree or incorporate insights from communities, which could ultimately detract from the validity of the project as a whole.</w:t>
      </w:r>
    </w:p>
    <w:p w14:paraId="65801785" w14:textId="084A7C3E" w:rsidR="00F355A3" w:rsidRPr="006B5FF9" w:rsidRDefault="00F355A3" w:rsidP="00F91052">
      <w:pPr>
        <w:rPr>
          <w:rFonts w:cs="Arial"/>
          <w:lang w:eastAsia="en-AU"/>
        </w:rPr>
      </w:pPr>
      <w:r w:rsidRPr="006B5FF9">
        <w:rPr>
          <w:rFonts w:cs="Arial"/>
          <w:lang w:eastAsia="en-AU"/>
        </w:rPr>
        <w:t xml:space="preserve">When discussing the importance of focusing on strategies to improve Indigenous outcomes and embed </w:t>
      </w:r>
      <w:r w:rsidR="00BA0DFE" w:rsidRPr="006B5FF9">
        <w:rPr>
          <w:rFonts w:cs="Arial"/>
          <w:lang w:eastAsia="en-AU"/>
        </w:rPr>
        <w:t>Indigenous knowledges</w:t>
      </w:r>
      <w:r w:rsidRPr="006B5FF9">
        <w:rPr>
          <w:rFonts w:cs="Arial"/>
          <w:lang w:eastAsia="en-AU"/>
        </w:rPr>
        <w:t xml:space="preserve">, perspectives, practices, or activities throughout their portfolio, 31 participants </w:t>
      </w:r>
      <w:r w:rsidR="0022487F" w:rsidRPr="006B5FF9">
        <w:rPr>
          <w:rFonts w:cs="Arial"/>
          <w:lang w:eastAsia="en-AU"/>
        </w:rPr>
        <w:t xml:space="preserve">(75.6%) </w:t>
      </w:r>
      <w:r w:rsidRPr="006B5FF9">
        <w:rPr>
          <w:rFonts w:cs="Arial"/>
          <w:lang w:eastAsia="en-AU"/>
        </w:rPr>
        <w:t>viewed the issues as very important. Eight</w:t>
      </w:r>
      <w:r w:rsidR="0022487F" w:rsidRPr="006B5FF9">
        <w:rPr>
          <w:rFonts w:cs="Arial"/>
          <w:lang w:eastAsia="en-AU"/>
        </w:rPr>
        <w:t xml:space="preserve"> </w:t>
      </w:r>
      <w:r w:rsidRPr="006B5FF9">
        <w:rPr>
          <w:rFonts w:cs="Arial"/>
          <w:lang w:eastAsia="en-AU"/>
        </w:rPr>
        <w:t>participants</w:t>
      </w:r>
      <w:r w:rsidR="00B60B22" w:rsidRPr="006B5FF9">
        <w:rPr>
          <w:rFonts w:cs="Arial"/>
          <w:lang w:eastAsia="en-AU"/>
        </w:rPr>
        <w:t xml:space="preserve"> (20%) </w:t>
      </w:r>
      <w:r w:rsidRPr="006B5FF9">
        <w:rPr>
          <w:rFonts w:cs="Arial"/>
          <w:lang w:eastAsia="en-AU"/>
        </w:rPr>
        <w:t>claimed that it was important, and only one person</w:t>
      </w:r>
      <w:r w:rsidR="00B60B22" w:rsidRPr="006B5FF9">
        <w:rPr>
          <w:rFonts w:cs="Arial"/>
          <w:lang w:eastAsia="en-AU"/>
        </w:rPr>
        <w:t xml:space="preserve"> (2.9%)</w:t>
      </w:r>
      <w:r w:rsidRPr="006B5FF9">
        <w:rPr>
          <w:rFonts w:cs="Arial"/>
          <w:lang w:eastAsia="en-AU"/>
        </w:rPr>
        <w:t xml:space="preserve"> said that it was unimportant</w:t>
      </w:r>
      <w:r w:rsidR="00E96CF9">
        <w:rPr>
          <w:rFonts w:cs="Arial"/>
          <w:lang w:eastAsia="en-AU"/>
        </w:rPr>
        <w:t xml:space="preserve"> (see Figure 4).</w:t>
      </w:r>
    </w:p>
    <w:p w14:paraId="7ACF9B8D" w14:textId="77777777" w:rsidR="003207BB" w:rsidRPr="006B5FF9" w:rsidRDefault="003207BB" w:rsidP="00E454E9">
      <w:pPr>
        <w:ind w:firstLine="567"/>
        <w:rPr>
          <w:rFonts w:cs="Arial"/>
          <w:lang w:eastAsia="en-AU"/>
        </w:rPr>
      </w:pPr>
    </w:p>
    <w:p w14:paraId="0A8D52C1" w14:textId="7119D185" w:rsidR="00E96CF9" w:rsidRDefault="00903415" w:rsidP="00E96CF9">
      <w:pPr>
        <w:pStyle w:val="Caption"/>
        <w:rPr>
          <w:rFonts w:cs="Arial"/>
        </w:rPr>
      </w:pPr>
      <w:bookmarkStart w:id="51" w:name="_Toc213406270"/>
      <w:r w:rsidRPr="006B5FF9">
        <w:rPr>
          <w:rFonts w:cs="Arial"/>
          <w:noProof/>
        </w:rPr>
        <w:lastRenderedPageBreak/>
        <w:drawing>
          <wp:anchor distT="0" distB="0" distL="114300" distR="114300" simplePos="0" relativeHeight="251658243" behindDoc="1" locked="0" layoutInCell="1" allowOverlap="1" wp14:anchorId="0FE7C9B9" wp14:editId="34D43FFC">
            <wp:simplePos x="0" y="0"/>
            <wp:positionH relativeFrom="margin">
              <wp:posOffset>-1242</wp:posOffset>
            </wp:positionH>
            <wp:positionV relativeFrom="paragraph">
              <wp:posOffset>442844</wp:posOffset>
            </wp:positionV>
            <wp:extent cx="5399405" cy="3239770"/>
            <wp:effectExtent l="0" t="0" r="0" b="0"/>
            <wp:wrapTight wrapText="bothSides">
              <wp:wrapPolygon edited="0">
                <wp:start x="0" y="0"/>
                <wp:lineTo x="0" y="21592"/>
                <wp:lineTo x="21567" y="21592"/>
                <wp:lineTo x="21567" y="0"/>
                <wp:lineTo x="0" y="0"/>
              </wp:wrapPolygon>
            </wp:wrapTight>
            <wp:docPr id="421068425" name="Chart 1" descr="Pie chart titled Importance of focusing on strategies to improve Indigenous outcomes and embed Indigenous knowledges. The chart shows four response categories: Very Important (76%), Important (20%), Unimportant (2%), and Neutral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00744AC6" w:rsidRPr="006B5FF9">
        <w:rPr>
          <w:rFonts w:cs="Arial"/>
        </w:rPr>
        <w:t xml:space="preserve">Figure </w:t>
      </w:r>
      <w:r w:rsidR="00744AC6" w:rsidRPr="006B5FF9">
        <w:rPr>
          <w:rFonts w:cs="Arial"/>
        </w:rPr>
        <w:fldChar w:fldCharType="begin"/>
      </w:r>
      <w:r w:rsidR="00744AC6" w:rsidRPr="006B5FF9">
        <w:rPr>
          <w:rFonts w:cs="Arial"/>
        </w:rPr>
        <w:instrText xml:space="preserve"> SEQ Figure \* ARABIC </w:instrText>
      </w:r>
      <w:r w:rsidR="00744AC6" w:rsidRPr="006B5FF9">
        <w:rPr>
          <w:rFonts w:cs="Arial"/>
        </w:rPr>
        <w:fldChar w:fldCharType="separate"/>
      </w:r>
      <w:r w:rsidR="0015185D" w:rsidRPr="006B5FF9">
        <w:rPr>
          <w:rFonts w:cs="Arial"/>
        </w:rPr>
        <w:t>4</w:t>
      </w:r>
      <w:r w:rsidR="00744AC6" w:rsidRPr="006B5FF9">
        <w:rPr>
          <w:rFonts w:cs="Arial"/>
        </w:rPr>
        <w:fldChar w:fldCharType="end"/>
      </w:r>
      <w:r w:rsidR="00744AC6" w:rsidRPr="006B5FF9">
        <w:rPr>
          <w:rFonts w:cs="Arial"/>
        </w:rPr>
        <w:t xml:space="preserve">: Importance of focusing on strategies to improve Indigenous outcomes and embed Indigenous </w:t>
      </w:r>
      <w:r w:rsidR="00E96CF9">
        <w:rPr>
          <w:rFonts w:cs="Arial"/>
        </w:rPr>
        <w:t>knowledge</w:t>
      </w:r>
      <w:bookmarkEnd w:id="51"/>
    </w:p>
    <w:p w14:paraId="425F5E92" w14:textId="4B0B461B" w:rsidR="000761DC" w:rsidRDefault="000125DC" w:rsidP="00E96CF9">
      <w:pPr>
        <w:pStyle w:val="Caption"/>
        <w:rPr>
          <w:rFonts w:cs="Arial"/>
          <w:lang w:eastAsia="en-AU"/>
        </w:rPr>
      </w:pPr>
      <w:r>
        <w:rPr>
          <w:rFonts w:cs="Arial"/>
          <w:lang w:eastAsia="en-AU"/>
        </w:rPr>
        <w:t xml:space="preserve"> </w:t>
      </w:r>
    </w:p>
    <w:p w14:paraId="14534936" w14:textId="265FC042" w:rsidR="00F355A3" w:rsidRPr="006B5FF9" w:rsidRDefault="00F355A3" w:rsidP="00F91052">
      <w:pPr>
        <w:rPr>
          <w:rFonts w:cs="Arial"/>
          <w:lang w:eastAsia="en-AU"/>
        </w:rPr>
      </w:pPr>
      <w:r w:rsidRPr="006B5FF9">
        <w:rPr>
          <w:rFonts w:cs="Arial"/>
          <w:lang w:eastAsia="en-AU"/>
        </w:rPr>
        <w:t>The research findings reveal that many participants emphasised the importance of building relationships and partnerships with Indigenous communities as a key strategy, often facilitated through the Indigenous Centre and the D</w:t>
      </w:r>
      <w:r w:rsidR="0043223C" w:rsidRPr="006B5FF9">
        <w:rPr>
          <w:rFonts w:cs="Arial"/>
          <w:lang w:eastAsia="en-AU"/>
        </w:rPr>
        <w:t>VC</w:t>
      </w:r>
      <w:r w:rsidRPr="006B5FF9">
        <w:rPr>
          <w:rFonts w:cs="Arial"/>
          <w:lang w:eastAsia="en-AU"/>
        </w:rPr>
        <w:t xml:space="preserve"> Indigenous portfolio. Participants highlighted the need for these partnerships to be grounded in </w:t>
      </w:r>
      <w:r w:rsidR="009F4EE7" w:rsidRPr="006B5FF9">
        <w:rPr>
          <w:rFonts w:cs="Arial"/>
          <w:lang w:eastAsia="en-AU"/>
        </w:rPr>
        <w:t>r</w:t>
      </w:r>
      <w:r w:rsidRPr="006B5FF9">
        <w:rPr>
          <w:rFonts w:cs="Arial"/>
          <w:lang w:eastAsia="en-AU"/>
        </w:rPr>
        <w:t xml:space="preserve">esponsible </w:t>
      </w:r>
      <w:r w:rsidR="009F4EE7" w:rsidRPr="006B5FF9">
        <w:rPr>
          <w:rFonts w:cs="Arial"/>
          <w:lang w:eastAsia="en-AU"/>
        </w:rPr>
        <w:t>p</w:t>
      </w:r>
      <w:r w:rsidRPr="006B5FF9">
        <w:rPr>
          <w:rFonts w:cs="Arial"/>
          <w:lang w:eastAsia="en-AU"/>
        </w:rPr>
        <w:t xml:space="preserve">ractice statements and Indigenous </w:t>
      </w:r>
      <w:r w:rsidR="00677495" w:rsidRPr="006B5FF9">
        <w:rPr>
          <w:rFonts w:cs="Arial"/>
          <w:lang w:eastAsia="en-AU"/>
        </w:rPr>
        <w:t>student success strategie</w:t>
      </w:r>
      <w:r w:rsidRPr="006B5FF9">
        <w:rPr>
          <w:rFonts w:cs="Arial"/>
          <w:lang w:eastAsia="en-AU"/>
        </w:rPr>
        <w:t>s, guided by community impact and informed by the perspectives of Indigenous staff.</w:t>
      </w:r>
    </w:p>
    <w:p w14:paraId="5A2C4959" w14:textId="43D0DA2C" w:rsidR="00F355A3" w:rsidRPr="006B5FF9" w:rsidRDefault="00F355A3" w:rsidP="00F91052">
      <w:pPr>
        <w:rPr>
          <w:rFonts w:cs="Arial"/>
          <w:lang w:eastAsia="en-AU"/>
        </w:rPr>
      </w:pPr>
      <w:r w:rsidRPr="006B5FF9">
        <w:rPr>
          <w:rFonts w:cs="Arial"/>
          <w:lang w:eastAsia="en-AU"/>
        </w:rPr>
        <w:t>Several participants underscore</w:t>
      </w:r>
      <w:r w:rsidR="00677495" w:rsidRPr="006B5FF9">
        <w:rPr>
          <w:rFonts w:cs="Arial"/>
          <w:lang w:eastAsia="en-AU"/>
        </w:rPr>
        <w:t>d</w:t>
      </w:r>
      <w:r w:rsidRPr="006B5FF9">
        <w:rPr>
          <w:rFonts w:cs="Arial"/>
          <w:lang w:eastAsia="en-AU"/>
        </w:rPr>
        <w:t xml:space="preserve"> the significance of fostering personal relationships and trust with Indigenous people and communities as a foundation for developing </w:t>
      </w:r>
      <w:r w:rsidR="0050092C" w:rsidRPr="006B5FF9">
        <w:rPr>
          <w:rFonts w:cs="Arial"/>
          <w:lang w:eastAsia="en-AU"/>
        </w:rPr>
        <w:t xml:space="preserve">an </w:t>
      </w:r>
      <w:r w:rsidRPr="006B5FF9">
        <w:rPr>
          <w:rFonts w:cs="Arial"/>
          <w:lang w:eastAsia="en-AU"/>
        </w:rPr>
        <w:t xml:space="preserve">Indigenous portfolio. For instance, Participant #21 stated that </w:t>
      </w:r>
      <w:r w:rsidR="00B1227D" w:rsidRPr="006B5FF9">
        <w:rPr>
          <w:rFonts w:cs="Arial"/>
          <w:lang w:eastAsia="en-AU"/>
        </w:rPr>
        <w:t>“</w:t>
      </w:r>
      <w:r w:rsidRPr="006B5FF9">
        <w:rPr>
          <w:rFonts w:cs="Arial"/>
          <w:lang w:eastAsia="en-AU"/>
        </w:rPr>
        <w:t>we [the participants] work hard to set up and maintain initiatives that support Indigenous partnerships, internally and externally</w:t>
      </w:r>
      <w:r w:rsidR="00B1227D" w:rsidRPr="006B5FF9">
        <w:rPr>
          <w:rFonts w:cs="Arial"/>
          <w:lang w:eastAsia="en-AU"/>
        </w:rPr>
        <w:t>”</w:t>
      </w:r>
      <w:r w:rsidRPr="006B5FF9">
        <w:rPr>
          <w:rFonts w:cs="Arial"/>
          <w:lang w:eastAsia="en-AU"/>
        </w:rPr>
        <w:t xml:space="preserve">. Similarly, Participant #2 emphasised that </w:t>
      </w:r>
      <w:r w:rsidR="00B1227D" w:rsidRPr="006B5FF9">
        <w:rPr>
          <w:rFonts w:cs="Arial"/>
          <w:lang w:eastAsia="en-AU"/>
        </w:rPr>
        <w:t>“</w:t>
      </w:r>
      <w:r w:rsidRPr="006B5FF9">
        <w:rPr>
          <w:rFonts w:cs="Arial"/>
          <w:lang w:eastAsia="en-AU"/>
        </w:rPr>
        <w:t>[Indigenous portfolios should be built] through the development of personal relationships and trust with Indigenous people and communities</w:t>
      </w:r>
      <w:r w:rsidR="00B1227D" w:rsidRPr="006B5FF9">
        <w:rPr>
          <w:rFonts w:cs="Arial"/>
          <w:lang w:eastAsia="en-AU"/>
        </w:rPr>
        <w:t>”</w:t>
      </w:r>
      <w:r w:rsidR="005173EC" w:rsidRPr="006B5FF9">
        <w:rPr>
          <w:rFonts w:cs="Arial"/>
          <w:lang w:eastAsia="en-AU"/>
        </w:rPr>
        <w:t>.</w:t>
      </w:r>
      <w:r w:rsidRPr="006B5FF9">
        <w:rPr>
          <w:rFonts w:cs="Arial"/>
          <w:lang w:eastAsia="en-AU"/>
        </w:rPr>
        <w:t xml:space="preserve"> Participant #3 reinforced this idea, suggesting that </w:t>
      </w:r>
      <w:r w:rsidR="00B1227D" w:rsidRPr="006B5FF9">
        <w:rPr>
          <w:rFonts w:cs="Arial"/>
          <w:lang w:eastAsia="en-AU"/>
        </w:rPr>
        <w:t>“</w:t>
      </w:r>
      <w:r w:rsidRPr="006B5FF9">
        <w:rPr>
          <w:rFonts w:cs="Arial"/>
          <w:lang w:eastAsia="en-AU"/>
        </w:rPr>
        <w:t>more engagement with the communities</w:t>
      </w:r>
      <w:r w:rsidR="00B1227D" w:rsidRPr="006B5FF9">
        <w:rPr>
          <w:rFonts w:cs="Arial"/>
          <w:lang w:eastAsia="en-AU"/>
        </w:rPr>
        <w:t>”</w:t>
      </w:r>
      <w:r w:rsidRPr="006B5FF9">
        <w:rPr>
          <w:rFonts w:cs="Arial"/>
          <w:lang w:eastAsia="en-AU"/>
        </w:rPr>
        <w:t xml:space="preserve"> was necessary.</w:t>
      </w:r>
    </w:p>
    <w:p w14:paraId="7006C607" w14:textId="0B4B6AC0" w:rsidR="00F355A3" w:rsidRPr="006B5FF9" w:rsidRDefault="00F355A3" w:rsidP="00F91052">
      <w:pPr>
        <w:rPr>
          <w:rFonts w:cs="Arial"/>
          <w:lang w:eastAsia="en-AU"/>
        </w:rPr>
      </w:pPr>
      <w:r w:rsidRPr="006B5FF9">
        <w:rPr>
          <w:rFonts w:cs="Arial"/>
          <w:lang w:eastAsia="en-AU"/>
        </w:rPr>
        <w:t xml:space="preserve">The importance of involving Indigenous people from the initial stages of strategy development was also noted. Participant #5 suggested that the portfolio be built </w:t>
      </w:r>
      <w:r w:rsidR="00B1227D" w:rsidRPr="006B5FF9">
        <w:rPr>
          <w:rFonts w:cs="Arial"/>
          <w:lang w:eastAsia="en-AU"/>
        </w:rPr>
        <w:t>“</w:t>
      </w:r>
      <w:r w:rsidRPr="006B5FF9">
        <w:rPr>
          <w:rFonts w:cs="Arial"/>
          <w:lang w:eastAsia="en-AU"/>
        </w:rPr>
        <w:t>by involving Indigenous members at the initial discussions stage through to creating a detailed plan and bringing it about</w:t>
      </w:r>
      <w:r w:rsidR="00B1227D" w:rsidRPr="006B5FF9">
        <w:rPr>
          <w:rFonts w:cs="Arial"/>
          <w:lang w:eastAsia="en-AU"/>
        </w:rPr>
        <w:t>”</w:t>
      </w:r>
      <w:r w:rsidRPr="006B5FF9">
        <w:rPr>
          <w:rFonts w:cs="Arial"/>
          <w:lang w:eastAsia="en-AU"/>
        </w:rPr>
        <w:t>. This view was echoed by Participant #10 and Participant #19</w:t>
      </w:r>
      <w:r w:rsidR="00677495" w:rsidRPr="006B5FF9">
        <w:rPr>
          <w:rFonts w:cs="Arial"/>
          <w:lang w:eastAsia="en-AU"/>
        </w:rPr>
        <w:t>,</w:t>
      </w:r>
      <w:r w:rsidRPr="006B5FF9">
        <w:rPr>
          <w:rFonts w:cs="Arial"/>
          <w:lang w:eastAsia="en-AU"/>
        </w:rPr>
        <w:t xml:space="preserve"> who advocated for building Indigenous strategies </w:t>
      </w:r>
      <w:r w:rsidR="00B1227D" w:rsidRPr="006B5FF9">
        <w:rPr>
          <w:rFonts w:cs="Arial"/>
          <w:lang w:eastAsia="en-AU"/>
        </w:rPr>
        <w:t>“</w:t>
      </w:r>
      <w:r w:rsidRPr="006B5FF9">
        <w:rPr>
          <w:rFonts w:cs="Arial"/>
          <w:lang w:eastAsia="en-AU"/>
        </w:rPr>
        <w:t>through personal relationships fostered by working with Indigenous colleagues, communities, employers and leaders</w:t>
      </w:r>
      <w:r w:rsidR="00B1227D" w:rsidRPr="006B5FF9">
        <w:rPr>
          <w:rFonts w:cs="Arial"/>
          <w:lang w:eastAsia="en-AU"/>
        </w:rPr>
        <w:t>”</w:t>
      </w:r>
      <w:r w:rsidRPr="006B5FF9">
        <w:rPr>
          <w:rFonts w:cs="Arial"/>
          <w:lang w:eastAsia="en-AU"/>
        </w:rPr>
        <w:t xml:space="preserve">. Participant #28 highlighted the need for Indigenous leadership in these partnerships, stating they aim to </w:t>
      </w:r>
      <w:r w:rsidR="00B1227D" w:rsidRPr="006B5FF9">
        <w:rPr>
          <w:rFonts w:cs="Arial"/>
          <w:lang w:eastAsia="en-AU"/>
        </w:rPr>
        <w:t>“</w:t>
      </w:r>
      <w:r w:rsidRPr="006B5FF9">
        <w:rPr>
          <w:rFonts w:cs="Arial"/>
          <w:lang w:eastAsia="en-AU"/>
        </w:rPr>
        <w:t>let the partnerships be driven by Indigenous staff and community need</w:t>
      </w:r>
      <w:r w:rsidR="00B1227D" w:rsidRPr="006B5FF9">
        <w:rPr>
          <w:rFonts w:cs="Arial"/>
          <w:lang w:eastAsia="en-AU"/>
        </w:rPr>
        <w:t>”</w:t>
      </w:r>
      <w:r w:rsidRPr="006B5FF9">
        <w:rPr>
          <w:rFonts w:cs="Arial"/>
          <w:lang w:eastAsia="en-AU"/>
        </w:rPr>
        <w:t>, positioning their role as a leader to support and implement these initiatives.</w:t>
      </w:r>
    </w:p>
    <w:p w14:paraId="4EE7ED8F" w14:textId="08344F4F" w:rsidR="00F355A3" w:rsidRPr="006B5FF9" w:rsidRDefault="00F355A3" w:rsidP="00F91052">
      <w:pPr>
        <w:rPr>
          <w:rFonts w:cs="Arial"/>
          <w:lang w:eastAsia="en-AU"/>
        </w:rPr>
      </w:pPr>
      <w:r w:rsidRPr="006B5FF9">
        <w:rPr>
          <w:rFonts w:cs="Arial"/>
          <w:lang w:eastAsia="en-AU"/>
        </w:rPr>
        <w:lastRenderedPageBreak/>
        <w:t xml:space="preserve">Participants also acknowledged the key contributors to developing Indigenous strategies and portfolios. According to Participant #35, this work was carried out </w:t>
      </w:r>
      <w:r w:rsidR="00677495" w:rsidRPr="006B5FF9">
        <w:rPr>
          <w:rFonts w:cs="Arial"/>
          <w:lang w:eastAsia="en-AU"/>
        </w:rPr>
        <w:t xml:space="preserve">primarily </w:t>
      </w:r>
      <w:r w:rsidRPr="006B5FF9">
        <w:rPr>
          <w:rFonts w:cs="Arial"/>
          <w:lang w:eastAsia="en-AU"/>
        </w:rPr>
        <w:t>by Indigenous engagement staff (identified positions), Indigenous academics (identified and non-identified positions), and senior</w:t>
      </w:r>
      <w:r w:rsidR="00677495" w:rsidRPr="006B5FF9">
        <w:rPr>
          <w:rFonts w:cs="Arial"/>
          <w:lang w:eastAsia="en-AU"/>
        </w:rPr>
        <w:t xml:space="preserve"> or </w:t>
      </w:r>
      <w:r w:rsidRPr="006B5FF9">
        <w:rPr>
          <w:rFonts w:cs="Arial"/>
          <w:lang w:eastAsia="en-AU"/>
        </w:rPr>
        <w:t>executive staff in identified and non-identified positions.</w:t>
      </w:r>
    </w:p>
    <w:p w14:paraId="329159E5" w14:textId="5B49EB01" w:rsidR="00F355A3" w:rsidRPr="006B5FF9" w:rsidRDefault="00F355A3" w:rsidP="00F91052">
      <w:pPr>
        <w:rPr>
          <w:rFonts w:cs="Arial"/>
          <w:lang w:eastAsia="en-AU"/>
        </w:rPr>
      </w:pPr>
      <w:r w:rsidRPr="006B5FF9">
        <w:rPr>
          <w:rFonts w:cs="Arial"/>
          <w:lang w:eastAsia="en-AU"/>
        </w:rPr>
        <w:t xml:space="preserve">However, a concern emerged regarding the reliance on Indigenous colleagues in developing these strategies. Participant #20 pointed out that </w:t>
      </w:r>
      <w:r w:rsidR="00B1227D" w:rsidRPr="006B5FF9">
        <w:rPr>
          <w:rFonts w:cs="Arial"/>
          <w:lang w:eastAsia="en-AU"/>
        </w:rPr>
        <w:t>“</w:t>
      </w:r>
      <w:r w:rsidRPr="006B5FF9">
        <w:rPr>
          <w:rFonts w:cs="Arial"/>
          <w:lang w:eastAsia="en-AU"/>
        </w:rPr>
        <w:t>currently, I would say this [the development of the Indigenous strategy] is done with an overdependence on Indigenous colleagues and employees</w:t>
      </w:r>
      <w:r w:rsidR="00B1227D" w:rsidRPr="006B5FF9">
        <w:rPr>
          <w:rFonts w:cs="Arial"/>
          <w:lang w:eastAsia="en-AU"/>
        </w:rPr>
        <w:t>”</w:t>
      </w:r>
      <w:r w:rsidRPr="006B5FF9">
        <w:rPr>
          <w:rFonts w:cs="Arial"/>
          <w:lang w:eastAsia="en-AU"/>
        </w:rPr>
        <w:t xml:space="preserve">. This over-reliance can contribute to what is commonly known as </w:t>
      </w:r>
      <w:r w:rsidR="00B1227D" w:rsidRPr="006B5FF9">
        <w:rPr>
          <w:rFonts w:cs="Arial"/>
          <w:lang w:eastAsia="en-AU"/>
        </w:rPr>
        <w:t>“</w:t>
      </w:r>
      <w:r w:rsidRPr="006B5FF9">
        <w:rPr>
          <w:rFonts w:cs="Arial"/>
          <w:lang w:eastAsia="en-AU"/>
        </w:rPr>
        <w:t>cultural load or colonial load</w:t>
      </w:r>
      <w:r w:rsidR="00B1227D" w:rsidRPr="006B5FF9">
        <w:rPr>
          <w:rFonts w:cs="Arial"/>
          <w:lang w:eastAsia="en-AU"/>
        </w:rPr>
        <w:t>”</w:t>
      </w:r>
      <w:r w:rsidRPr="006B5FF9">
        <w:rPr>
          <w:rFonts w:cs="Arial"/>
          <w:lang w:eastAsia="en-AU"/>
        </w:rPr>
        <w:t xml:space="preserve">, placing </w:t>
      </w:r>
      <w:r w:rsidR="00C74CDC" w:rsidRPr="006B5FF9">
        <w:rPr>
          <w:rFonts w:cs="Arial"/>
          <w:lang w:eastAsia="en-AU"/>
        </w:rPr>
        <w:t>additional mental</w:t>
      </w:r>
      <w:r w:rsidRPr="006B5FF9">
        <w:rPr>
          <w:rFonts w:cs="Arial"/>
          <w:lang w:eastAsia="en-AU"/>
        </w:rPr>
        <w:t xml:space="preserve"> and </w:t>
      </w:r>
      <w:r w:rsidR="00C74CDC" w:rsidRPr="006B5FF9">
        <w:rPr>
          <w:rFonts w:cs="Arial"/>
          <w:lang w:eastAsia="en-AU"/>
        </w:rPr>
        <w:t>physical</w:t>
      </w:r>
      <w:r w:rsidRPr="006B5FF9">
        <w:rPr>
          <w:rFonts w:cs="Arial"/>
          <w:lang w:eastAsia="en-AU"/>
        </w:rPr>
        <w:t xml:space="preserve"> strain on Indigenous staff.</w:t>
      </w:r>
    </w:p>
    <w:p w14:paraId="0D3282F5" w14:textId="022BB473" w:rsidR="00F355A3" w:rsidRPr="006B5FF9" w:rsidRDefault="00F355A3" w:rsidP="00F91052">
      <w:pPr>
        <w:rPr>
          <w:rFonts w:cs="Arial"/>
          <w:lang w:eastAsia="en-AU"/>
        </w:rPr>
      </w:pPr>
      <w:r w:rsidRPr="006B5FF9">
        <w:rPr>
          <w:rFonts w:cs="Arial"/>
          <w:lang w:eastAsia="en-AU"/>
        </w:rPr>
        <w:t xml:space="preserve">Participant #22 further explained that </w:t>
      </w:r>
      <w:r w:rsidR="00B1227D" w:rsidRPr="006B5FF9">
        <w:rPr>
          <w:rFonts w:cs="Arial"/>
          <w:lang w:eastAsia="en-AU"/>
        </w:rPr>
        <w:t>“</w:t>
      </w:r>
      <w:r w:rsidRPr="006B5FF9">
        <w:rPr>
          <w:rFonts w:cs="Arial"/>
          <w:lang w:eastAsia="en-AU"/>
        </w:rPr>
        <w:t xml:space="preserve">in building partnerships, we [participants] explore statements of </w:t>
      </w:r>
      <w:r w:rsidR="009F4EE7" w:rsidRPr="006B5FF9">
        <w:rPr>
          <w:rFonts w:cs="Arial"/>
          <w:lang w:eastAsia="en-AU"/>
        </w:rPr>
        <w:t>r</w:t>
      </w:r>
      <w:r w:rsidRPr="006B5FF9">
        <w:rPr>
          <w:rFonts w:cs="Arial"/>
          <w:lang w:eastAsia="en-AU"/>
        </w:rPr>
        <w:t xml:space="preserve">esponsible </w:t>
      </w:r>
      <w:r w:rsidR="009F4EE7" w:rsidRPr="006B5FF9">
        <w:rPr>
          <w:rFonts w:cs="Arial"/>
          <w:lang w:eastAsia="en-AU"/>
        </w:rPr>
        <w:t>p</w:t>
      </w:r>
      <w:r w:rsidRPr="006B5FF9">
        <w:rPr>
          <w:rFonts w:cs="Arial"/>
          <w:lang w:eastAsia="en-AU"/>
        </w:rPr>
        <w:t>ractice and relevant guides to action such as the Indigenous Student Success Strategy</w:t>
      </w:r>
      <w:r w:rsidR="00B1227D" w:rsidRPr="006B5FF9">
        <w:rPr>
          <w:rFonts w:cs="Arial"/>
          <w:lang w:eastAsia="en-AU"/>
        </w:rPr>
        <w:t>”</w:t>
      </w:r>
      <w:r w:rsidRPr="006B5FF9">
        <w:rPr>
          <w:rFonts w:cs="Arial"/>
          <w:lang w:eastAsia="en-AU"/>
        </w:rPr>
        <w:t>. This collaborative approach involves various stakeholders, ensuring that everyone</w:t>
      </w:r>
      <w:r w:rsidR="00AE03A2" w:rsidRPr="006B5FF9">
        <w:rPr>
          <w:rFonts w:cs="Arial"/>
          <w:lang w:eastAsia="en-AU"/>
        </w:rPr>
        <w:t>’</w:t>
      </w:r>
      <w:r w:rsidRPr="006B5FF9">
        <w:rPr>
          <w:rFonts w:cs="Arial"/>
          <w:lang w:eastAsia="en-AU"/>
        </w:rPr>
        <w:t>s voices and interests are considered while addressing responsible practice when working with students. Such a comprehensive approach fosters partnerships grounded in a foundation of mutual respect and ethical considerations, which contributes to enhancing the effectiveness and sustainability of the initiatives.</w:t>
      </w:r>
    </w:p>
    <w:p w14:paraId="65D69F88" w14:textId="518B06DA" w:rsidR="00F355A3" w:rsidRPr="006B5FF9" w:rsidRDefault="00F355A3" w:rsidP="00F91052">
      <w:pPr>
        <w:rPr>
          <w:rFonts w:cs="Arial"/>
          <w:lang w:eastAsia="en-AU"/>
        </w:rPr>
      </w:pPr>
      <w:r w:rsidRPr="006B5FF9">
        <w:rPr>
          <w:rFonts w:cs="Arial"/>
          <w:lang w:eastAsia="en-AU"/>
        </w:rPr>
        <w:t>We identif</w:t>
      </w:r>
      <w:r w:rsidR="00576AE3" w:rsidRPr="006B5FF9">
        <w:rPr>
          <w:rFonts w:cs="Arial"/>
          <w:lang w:eastAsia="en-AU"/>
        </w:rPr>
        <w:t>ied</w:t>
      </w:r>
      <w:r w:rsidRPr="006B5FF9">
        <w:rPr>
          <w:rFonts w:cs="Arial"/>
          <w:lang w:eastAsia="en-AU"/>
        </w:rPr>
        <w:t xml:space="preserve"> specific areas of outcome and potential community partners, guided by opportunities for impact and by the perspective and priorities of Indigenous members of RMIT </w:t>
      </w:r>
      <w:r w:rsidR="00576AE3" w:rsidRPr="006B5FF9">
        <w:rPr>
          <w:rFonts w:cs="Arial"/>
          <w:lang w:eastAsia="en-AU"/>
        </w:rPr>
        <w:t>s</w:t>
      </w:r>
      <w:r w:rsidRPr="006B5FF9">
        <w:rPr>
          <w:rFonts w:cs="Arial"/>
          <w:lang w:eastAsia="en-AU"/>
        </w:rPr>
        <w:t>taff.</w:t>
      </w:r>
    </w:p>
    <w:p w14:paraId="75B31CE3" w14:textId="307E01BE" w:rsidR="00F355A3" w:rsidRPr="006B5FF9" w:rsidRDefault="00F355A3" w:rsidP="00F91052">
      <w:pPr>
        <w:rPr>
          <w:rFonts w:cs="Arial"/>
          <w:lang w:eastAsia="en-AU"/>
        </w:rPr>
      </w:pPr>
      <w:r w:rsidRPr="006B5FF9">
        <w:rPr>
          <w:rFonts w:cs="Arial"/>
          <w:lang w:eastAsia="en-AU"/>
        </w:rPr>
        <w:t>While Participant #18 acknowledged</w:t>
      </w:r>
      <w:r w:rsidRPr="006B5FF9">
        <w:rPr>
          <w:rFonts w:cs="Arial"/>
        </w:rPr>
        <w:t xml:space="preserve"> </w:t>
      </w:r>
      <w:r w:rsidRPr="006B5FF9">
        <w:rPr>
          <w:rFonts w:cs="Arial"/>
          <w:lang w:eastAsia="en-AU"/>
        </w:rPr>
        <w:t>that their current university</w:t>
      </w:r>
      <w:r w:rsidR="00AE03A2" w:rsidRPr="006B5FF9">
        <w:rPr>
          <w:rFonts w:cs="Arial"/>
          <w:lang w:eastAsia="en-AU"/>
        </w:rPr>
        <w:t>’</w:t>
      </w:r>
      <w:r w:rsidRPr="006B5FF9">
        <w:rPr>
          <w:rFonts w:cs="Arial"/>
          <w:lang w:eastAsia="en-AU"/>
        </w:rPr>
        <w:t xml:space="preserve">s approach to Indigenous strategies was lacking, they reflected on successful practices they had observed in the past. </w:t>
      </w:r>
      <w:r w:rsidR="00C92DED">
        <w:rPr>
          <w:rFonts w:cs="Arial"/>
          <w:lang w:eastAsia="en-AU"/>
        </w:rPr>
        <w:t xml:space="preserve">The </w:t>
      </w:r>
      <w:r w:rsidRPr="006B5FF9">
        <w:rPr>
          <w:rFonts w:cs="Arial"/>
          <w:lang w:eastAsia="en-AU"/>
        </w:rPr>
        <w:t>strong integration of Indigenous partner</w:t>
      </w:r>
      <w:r w:rsidR="00C92DED">
        <w:rPr>
          <w:rFonts w:cs="Arial"/>
          <w:lang w:eastAsia="en-AU"/>
        </w:rPr>
        <w:t xml:space="preserve"> organisations and community members </w:t>
      </w:r>
      <w:r w:rsidRPr="006B5FF9">
        <w:rPr>
          <w:rFonts w:cs="Arial"/>
          <w:lang w:eastAsia="en-AU"/>
        </w:rPr>
        <w:t>into strategic governance bodies</w:t>
      </w:r>
      <w:r w:rsidR="00C92DED">
        <w:rPr>
          <w:rFonts w:cs="Arial"/>
          <w:lang w:eastAsia="en-AU"/>
        </w:rPr>
        <w:t xml:space="preserve"> and frameworks proved to be</w:t>
      </w:r>
      <w:r w:rsidRPr="006B5FF9">
        <w:rPr>
          <w:rFonts w:cs="Arial"/>
          <w:lang w:eastAsia="en-AU"/>
        </w:rPr>
        <w:t xml:space="preserve"> effective. Participant #18 noted that</w:t>
      </w:r>
      <w:r w:rsidR="009A5675">
        <w:rPr>
          <w:rFonts w:cs="Arial"/>
          <w:lang w:eastAsia="en-AU"/>
        </w:rPr>
        <w:t>:</w:t>
      </w:r>
    </w:p>
    <w:p w14:paraId="736833A9" w14:textId="6FC88279" w:rsidR="00F355A3" w:rsidRPr="006B5FF9" w:rsidRDefault="00F355A3" w:rsidP="0050092C">
      <w:pPr>
        <w:ind w:left="709"/>
        <w:rPr>
          <w:rFonts w:cs="Arial"/>
          <w:lang w:eastAsia="en-AU"/>
        </w:rPr>
      </w:pPr>
      <w:r w:rsidRPr="006B5FF9">
        <w:rPr>
          <w:rFonts w:cs="Arial"/>
          <w:lang w:eastAsia="en-AU"/>
        </w:rPr>
        <w:t>a strong integration of Indigenous partners into the strategic governance bodies [</w:t>
      </w:r>
      <w:r w:rsidR="00576AE3" w:rsidRPr="006B5FF9">
        <w:rPr>
          <w:rFonts w:cs="Arial"/>
          <w:lang w:eastAsia="en-AU"/>
        </w:rPr>
        <w:t>was</w:t>
      </w:r>
      <w:r w:rsidRPr="006B5FF9">
        <w:rPr>
          <w:rFonts w:cs="Arial"/>
          <w:lang w:eastAsia="en-AU"/>
        </w:rPr>
        <w:t>] very effective. This worked because there was a partnership centred on achieving the overall strategy, for instance</w:t>
      </w:r>
      <w:r w:rsidR="0050092C" w:rsidRPr="006B5FF9">
        <w:rPr>
          <w:rFonts w:cs="Arial"/>
          <w:lang w:eastAsia="en-AU"/>
        </w:rPr>
        <w:t>,</w:t>
      </w:r>
      <w:r w:rsidRPr="006B5FF9">
        <w:rPr>
          <w:rFonts w:cs="Arial"/>
          <w:lang w:eastAsia="en-AU"/>
        </w:rPr>
        <w:t xml:space="preserve"> </w:t>
      </w:r>
      <w:r w:rsidR="00B5432E" w:rsidRPr="006B5FF9">
        <w:rPr>
          <w:rFonts w:cs="Arial"/>
          <w:lang w:eastAsia="en-AU"/>
        </w:rPr>
        <w:t>course</w:t>
      </w:r>
      <w:r w:rsidRPr="006B5FF9">
        <w:rPr>
          <w:rFonts w:cs="Arial"/>
          <w:lang w:eastAsia="en-AU"/>
        </w:rPr>
        <w:t xml:space="preserve"> accreditation and curriculum integrity, with the First Nations voices at the table. There was give and take, but there was an alignment of purpose.</w:t>
      </w:r>
    </w:p>
    <w:p w14:paraId="7F92DCB1" w14:textId="77777777" w:rsidR="00F355A3" w:rsidRPr="006B5FF9" w:rsidRDefault="00F355A3" w:rsidP="00F91052">
      <w:pPr>
        <w:rPr>
          <w:rFonts w:cs="Arial"/>
          <w:lang w:eastAsia="en-AU"/>
        </w:rPr>
      </w:pPr>
      <w:r w:rsidRPr="006B5FF9">
        <w:rPr>
          <w:rFonts w:cs="Arial"/>
          <w:lang w:eastAsia="en-AU"/>
        </w:rPr>
        <w:t>These responses highlight the importance of embedding Indigenous perspectives into institutional governance to create strategies that are both impactful and sustainable when building on the Indigenous strategy.</w:t>
      </w:r>
    </w:p>
    <w:p w14:paraId="40296DB5" w14:textId="29A2DB76" w:rsidR="00F355A3" w:rsidRPr="006B5FF9" w:rsidRDefault="00F355A3" w:rsidP="00F91052">
      <w:pPr>
        <w:rPr>
          <w:rFonts w:cs="Arial"/>
          <w:lang w:eastAsia="en-AU"/>
        </w:rPr>
      </w:pPr>
      <w:r w:rsidRPr="006B5FF9">
        <w:rPr>
          <w:rFonts w:cs="Arial"/>
          <w:lang w:eastAsia="en-AU"/>
        </w:rPr>
        <w:t xml:space="preserve">Another strategy proposed during our research project was to </w:t>
      </w:r>
      <w:r w:rsidR="00B5432E" w:rsidRPr="006B5FF9">
        <w:rPr>
          <w:rFonts w:cs="Arial"/>
          <w:lang w:eastAsia="en-AU"/>
        </w:rPr>
        <w:t>encourage</w:t>
      </w:r>
      <w:r w:rsidRPr="006B5FF9">
        <w:rPr>
          <w:rFonts w:cs="Arial"/>
          <w:lang w:eastAsia="en-AU"/>
        </w:rPr>
        <w:t xml:space="preserve"> university staff to attend events and participate in professional development opportunities. Participant #8, a leader</w:t>
      </w:r>
      <w:r w:rsidR="00576AE3" w:rsidRPr="006B5FF9">
        <w:rPr>
          <w:rFonts w:cs="Arial"/>
          <w:lang w:eastAsia="en-AU"/>
        </w:rPr>
        <w:t>,</w:t>
      </w:r>
      <w:r w:rsidRPr="006B5FF9">
        <w:rPr>
          <w:rFonts w:cs="Arial"/>
          <w:lang w:eastAsia="en-AU"/>
        </w:rPr>
        <w:t xml:space="preserve"> highlighted how they built on the Indigenous portfolio by encouraging </w:t>
      </w:r>
      <w:r w:rsidR="00B1227D" w:rsidRPr="006B5FF9">
        <w:rPr>
          <w:rFonts w:cs="Arial"/>
          <w:lang w:eastAsia="en-AU"/>
        </w:rPr>
        <w:t>“</w:t>
      </w:r>
      <w:r w:rsidRPr="006B5FF9">
        <w:rPr>
          <w:rFonts w:cs="Arial"/>
          <w:lang w:eastAsia="en-AU"/>
        </w:rPr>
        <w:t>attendance at events and professional development opportunities</w:t>
      </w:r>
      <w:r w:rsidR="00B1227D" w:rsidRPr="006B5FF9">
        <w:rPr>
          <w:rFonts w:cs="Arial"/>
          <w:lang w:eastAsia="en-AU"/>
        </w:rPr>
        <w:t>”</w:t>
      </w:r>
      <w:r w:rsidRPr="006B5FF9">
        <w:rPr>
          <w:rFonts w:cs="Arial"/>
          <w:lang w:eastAsia="en-AU"/>
        </w:rPr>
        <w:t xml:space="preserve"> for the staff members in their division. Participant #10 also mentioned this issue, </w:t>
      </w:r>
      <w:r w:rsidR="00576AE3" w:rsidRPr="006B5FF9">
        <w:rPr>
          <w:rFonts w:cs="Arial"/>
          <w:lang w:eastAsia="en-AU"/>
        </w:rPr>
        <w:t xml:space="preserve">saying </w:t>
      </w:r>
      <w:r w:rsidRPr="006B5FF9">
        <w:rPr>
          <w:rFonts w:cs="Arial"/>
          <w:lang w:eastAsia="en-AU"/>
        </w:rPr>
        <w:t xml:space="preserve">that they encouraged relevant training and provided funding for Indigenous initiatives. The universities seem to often look for specialists in specific areas to try to find insight into best </w:t>
      </w:r>
      <w:r w:rsidR="00B5432E" w:rsidRPr="006B5FF9">
        <w:rPr>
          <w:rFonts w:cs="Arial"/>
          <w:lang w:eastAsia="en-AU"/>
        </w:rPr>
        <w:t>practices</w:t>
      </w:r>
      <w:r w:rsidRPr="006B5FF9">
        <w:rPr>
          <w:rFonts w:cs="Arial"/>
          <w:lang w:eastAsia="en-AU"/>
        </w:rPr>
        <w:t xml:space="preserve">. For instance, an Indigenous community </w:t>
      </w:r>
      <w:r w:rsidR="00143CD5">
        <w:rPr>
          <w:rFonts w:cs="Arial"/>
          <w:lang w:eastAsia="en-AU"/>
        </w:rPr>
        <w:t>E</w:t>
      </w:r>
      <w:r w:rsidRPr="006B5FF9">
        <w:rPr>
          <w:rFonts w:cs="Arial"/>
          <w:lang w:eastAsia="en-AU"/>
        </w:rPr>
        <w:t xml:space="preserve">lder and Indigenous learning and teaching specialist </w:t>
      </w:r>
      <w:r w:rsidR="00B5432E" w:rsidRPr="006B5FF9">
        <w:rPr>
          <w:rFonts w:cs="Arial"/>
          <w:lang w:eastAsia="en-AU"/>
        </w:rPr>
        <w:t>were</w:t>
      </w:r>
      <w:r w:rsidRPr="006B5FF9">
        <w:rPr>
          <w:rFonts w:cs="Arial"/>
          <w:lang w:eastAsia="en-AU"/>
        </w:rPr>
        <w:t xml:space="preserve"> often invited to discuss the improvement of the Indigenous portfolio. This idea was reflected in Participant #14</w:t>
      </w:r>
      <w:r w:rsidR="00AE03A2" w:rsidRPr="006B5FF9">
        <w:rPr>
          <w:rFonts w:cs="Arial"/>
          <w:lang w:eastAsia="en-AU"/>
        </w:rPr>
        <w:t>’</w:t>
      </w:r>
      <w:r w:rsidRPr="006B5FF9">
        <w:rPr>
          <w:rFonts w:cs="Arial"/>
          <w:lang w:eastAsia="en-AU"/>
        </w:rPr>
        <w:t xml:space="preserve">s explanation, in which they stated that </w:t>
      </w:r>
      <w:r w:rsidR="00B1227D" w:rsidRPr="006B5FF9">
        <w:rPr>
          <w:rFonts w:cs="Arial"/>
          <w:lang w:eastAsia="en-AU"/>
        </w:rPr>
        <w:t>“</w:t>
      </w:r>
      <w:r w:rsidRPr="006B5FF9">
        <w:rPr>
          <w:rFonts w:cs="Arial"/>
          <w:lang w:eastAsia="en-AU"/>
        </w:rPr>
        <w:t>specialists in their areas reach out to specific external or internal experts to seek insights into best practices</w:t>
      </w:r>
      <w:r w:rsidR="00B1227D" w:rsidRPr="006B5FF9">
        <w:rPr>
          <w:rFonts w:cs="Arial"/>
          <w:lang w:eastAsia="en-AU"/>
        </w:rPr>
        <w:t>”</w:t>
      </w:r>
      <w:r w:rsidRPr="006B5FF9">
        <w:rPr>
          <w:rFonts w:cs="Arial"/>
          <w:lang w:eastAsia="en-AU"/>
        </w:rPr>
        <w:t>.</w:t>
      </w:r>
    </w:p>
    <w:p w14:paraId="106298E4" w14:textId="56FC4B2B" w:rsidR="00F355A3" w:rsidRPr="006B5FF9" w:rsidRDefault="00F355A3" w:rsidP="00F91052">
      <w:pPr>
        <w:rPr>
          <w:rFonts w:cs="Arial"/>
          <w:lang w:eastAsia="en-AU"/>
        </w:rPr>
      </w:pPr>
      <w:r w:rsidRPr="006B5FF9">
        <w:rPr>
          <w:rFonts w:cs="Arial"/>
          <w:lang w:eastAsia="en-AU"/>
        </w:rPr>
        <w:lastRenderedPageBreak/>
        <w:t xml:space="preserve">The participants also discussed the importance of co-designing teaching and research programs with different stakeholders. Participant #16 shared an example: </w:t>
      </w:r>
      <w:r w:rsidR="00B1227D" w:rsidRPr="006B5FF9">
        <w:rPr>
          <w:rFonts w:cs="Arial"/>
          <w:lang w:eastAsia="en-AU"/>
        </w:rPr>
        <w:t>“</w:t>
      </w:r>
      <w:r w:rsidRPr="006B5FF9">
        <w:rPr>
          <w:rFonts w:cs="Arial"/>
          <w:lang w:eastAsia="en-AU"/>
        </w:rPr>
        <w:t>[</w:t>
      </w:r>
      <w:r w:rsidR="00C5459F" w:rsidRPr="006B5FF9">
        <w:rPr>
          <w:rFonts w:cs="Arial"/>
          <w:lang w:eastAsia="en-AU"/>
        </w:rPr>
        <w:t>W</w:t>
      </w:r>
      <w:r w:rsidRPr="006B5FF9">
        <w:rPr>
          <w:rFonts w:cs="Arial"/>
          <w:lang w:eastAsia="en-AU"/>
        </w:rPr>
        <w:t>hen] working with our current relationships and key stakeholders we engage in six months plus dialogue before events and research and teaching programs to ensure the fit and right timing and co-design of programs.</w:t>
      </w:r>
      <w:r w:rsidR="00B1227D" w:rsidRPr="006B5FF9">
        <w:rPr>
          <w:rFonts w:cs="Arial"/>
          <w:lang w:eastAsia="en-AU"/>
        </w:rPr>
        <w:t>”</w:t>
      </w:r>
      <w:r w:rsidRPr="006B5FF9">
        <w:rPr>
          <w:rFonts w:cs="Arial"/>
          <w:lang w:eastAsia="en-AU"/>
        </w:rPr>
        <w:t xml:space="preserve"> Similarly, Participant #34 described their collaborative outreach efforts, highlighting their work with the university</w:t>
      </w:r>
      <w:r w:rsidR="00AE03A2" w:rsidRPr="006B5FF9">
        <w:rPr>
          <w:rFonts w:cs="Arial"/>
          <w:lang w:eastAsia="en-AU"/>
        </w:rPr>
        <w:t>’</w:t>
      </w:r>
      <w:r w:rsidRPr="006B5FF9">
        <w:rPr>
          <w:rFonts w:cs="Arial"/>
          <w:lang w:eastAsia="en-AU"/>
        </w:rPr>
        <w:t xml:space="preserve">s Institute for Indigenous Research </w:t>
      </w:r>
      <w:r w:rsidR="00B1227D" w:rsidRPr="006B5FF9">
        <w:rPr>
          <w:rFonts w:cs="Arial"/>
          <w:lang w:eastAsia="en-AU"/>
        </w:rPr>
        <w:t>“</w:t>
      </w:r>
      <w:r w:rsidRPr="006B5FF9">
        <w:rPr>
          <w:rFonts w:cs="Arial"/>
          <w:lang w:eastAsia="en-AU"/>
        </w:rPr>
        <w:t>to co-design and implement culturally appropriate outreach programs, such as the Indigenous outreach team</w:t>
      </w:r>
      <w:r w:rsidR="00B1227D" w:rsidRPr="006B5FF9">
        <w:rPr>
          <w:rFonts w:cs="Arial"/>
          <w:lang w:eastAsia="en-AU"/>
        </w:rPr>
        <w:t>”</w:t>
      </w:r>
      <w:r w:rsidR="00C5459F" w:rsidRPr="006B5FF9">
        <w:rPr>
          <w:rFonts w:cs="Arial"/>
          <w:lang w:eastAsia="en-AU"/>
        </w:rPr>
        <w:t>.</w:t>
      </w:r>
      <w:r w:rsidRPr="006B5FF9">
        <w:rPr>
          <w:rFonts w:cs="Arial"/>
          <w:lang w:eastAsia="en-AU"/>
        </w:rPr>
        <w:t xml:space="preserve"> They also emphasised that their community-driven programs were developed in partnership with local Indigenous groups, who informed and guided initiatives </w:t>
      </w:r>
      <w:r w:rsidR="00C5459F" w:rsidRPr="006B5FF9">
        <w:rPr>
          <w:rFonts w:cs="Arial"/>
          <w:lang w:eastAsia="en-AU"/>
        </w:rPr>
        <w:t>such as</w:t>
      </w:r>
      <w:r w:rsidRPr="006B5FF9">
        <w:rPr>
          <w:rFonts w:cs="Arial"/>
          <w:lang w:eastAsia="en-AU"/>
        </w:rPr>
        <w:t xml:space="preserve"> pathways programs. This was informed to align with the </w:t>
      </w:r>
      <w:r w:rsidR="00B5432E" w:rsidRPr="006B5FF9">
        <w:rPr>
          <w:rFonts w:cs="Arial"/>
          <w:lang w:eastAsia="en-AU"/>
        </w:rPr>
        <w:t>community</w:t>
      </w:r>
      <w:r w:rsidR="00AE03A2" w:rsidRPr="006B5FF9">
        <w:rPr>
          <w:rFonts w:cs="Arial"/>
          <w:lang w:eastAsia="en-AU"/>
        </w:rPr>
        <w:t>’</w:t>
      </w:r>
      <w:r w:rsidR="00B5432E" w:rsidRPr="006B5FF9">
        <w:rPr>
          <w:rFonts w:cs="Arial"/>
          <w:lang w:eastAsia="en-AU"/>
        </w:rPr>
        <w:t>s</w:t>
      </w:r>
      <w:r w:rsidRPr="006B5FF9">
        <w:rPr>
          <w:rFonts w:cs="Arial"/>
          <w:lang w:eastAsia="en-AU"/>
        </w:rPr>
        <w:t xml:space="preserve"> needs.</w:t>
      </w:r>
    </w:p>
    <w:p w14:paraId="31901807" w14:textId="501D7C20" w:rsidR="00F355A3" w:rsidRPr="006B5FF9" w:rsidRDefault="00F355A3" w:rsidP="00F91052">
      <w:pPr>
        <w:rPr>
          <w:rFonts w:cs="Arial"/>
          <w:lang w:eastAsia="en-AU"/>
        </w:rPr>
      </w:pPr>
      <w:r w:rsidRPr="006B5FF9">
        <w:rPr>
          <w:rFonts w:cs="Arial"/>
          <w:lang w:eastAsia="en-AU"/>
        </w:rPr>
        <w:t xml:space="preserve">A frequently used and effective strategy was fostering positive and trust-based relationships </w:t>
      </w:r>
      <w:r w:rsidR="00B5432E" w:rsidRPr="006B5FF9">
        <w:rPr>
          <w:rFonts w:cs="Arial"/>
          <w:lang w:eastAsia="en-AU"/>
        </w:rPr>
        <w:t>among</w:t>
      </w:r>
      <w:r w:rsidRPr="006B5FF9">
        <w:rPr>
          <w:rFonts w:cs="Arial"/>
          <w:lang w:eastAsia="en-AU"/>
        </w:rPr>
        <w:t xml:space="preserve"> university staff and communities. This often involved regular meetings with Indigenous staff, community representatives</w:t>
      </w:r>
      <w:r w:rsidR="00C5459F" w:rsidRPr="006B5FF9">
        <w:rPr>
          <w:rFonts w:cs="Arial"/>
          <w:lang w:eastAsia="en-AU"/>
        </w:rPr>
        <w:t>,</w:t>
      </w:r>
      <w:r w:rsidRPr="006B5FF9">
        <w:rPr>
          <w:rFonts w:cs="Arial"/>
          <w:lang w:eastAsia="en-AU"/>
        </w:rPr>
        <w:t xml:space="preserve"> and </w:t>
      </w:r>
      <w:r w:rsidR="009E4FAF" w:rsidRPr="006B5FF9">
        <w:rPr>
          <w:rFonts w:cs="Arial"/>
          <w:lang w:eastAsia="en-AU"/>
        </w:rPr>
        <w:t>E</w:t>
      </w:r>
      <w:r w:rsidRPr="006B5FF9">
        <w:rPr>
          <w:rFonts w:cs="Arial"/>
          <w:lang w:eastAsia="en-AU"/>
        </w:rPr>
        <w:t>lders to discuss planning and collaboration. Another highly effective strategy was integrating Indigenous partners into strategic governance bodies, ensuring that First Nations voices actively contributed to decision-making processes. This partnership-driven model focused on shared goals such as course accreditation and curriculum integrity through mutual exchange and collaboration, aligning the purpose and priorities of all parties.</w:t>
      </w:r>
    </w:p>
    <w:p w14:paraId="7FF69D08" w14:textId="20D6624C" w:rsidR="00F355A3" w:rsidRPr="006B5FF9" w:rsidRDefault="00F355A3" w:rsidP="00F91052">
      <w:pPr>
        <w:rPr>
          <w:rFonts w:cs="Arial"/>
          <w:lang w:eastAsia="en-AU"/>
        </w:rPr>
      </w:pPr>
      <w:r w:rsidRPr="006B5FF9">
        <w:rPr>
          <w:rFonts w:cs="Arial"/>
          <w:lang w:eastAsia="en-AU"/>
        </w:rPr>
        <w:t>Building on these strategies, participants also emphasised the importance of working directly with Indigenous students and communities. The findings</w:t>
      </w:r>
      <w:r w:rsidR="00C5459F" w:rsidRPr="006B5FF9">
        <w:rPr>
          <w:rFonts w:cs="Arial"/>
          <w:lang w:eastAsia="en-AU"/>
        </w:rPr>
        <w:t xml:space="preserve"> presented in </w:t>
      </w:r>
      <w:r w:rsidR="006B1618" w:rsidRPr="006B5FF9">
        <w:rPr>
          <w:rFonts w:cs="Arial"/>
          <w:lang w:eastAsia="en-AU"/>
        </w:rPr>
        <w:t>the next section</w:t>
      </w:r>
      <w:r w:rsidR="00C5459F" w:rsidRPr="006B5FF9">
        <w:rPr>
          <w:rFonts w:cs="Arial"/>
          <w:lang w:eastAsia="en-AU"/>
        </w:rPr>
        <w:t xml:space="preserve"> </w:t>
      </w:r>
      <w:r w:rsidRPr="006B5FF9">
        <w:rPr>
          <w:rFonts w:cs="Arial"/>
          <w:lang w:eastAsia="en-AU"/>
        </w:rPr>
        <w:t>explore how these collaborative efforts extended beyond internal governance, highlighting community engagement and student support initiatives.</w:t>
      </w:r>
    </w:p>
    <w:p w14:paraId="32F3299A" w14:textId="63C18996" w:rsidR="00F355A3" w:rsidRPr="006B5FF9" w:rsidRDefault="00F355A3" w:rsidP="004E6B2C">
      <w:pPr>
        <w:pStyle w:val="Heading2"/>
        <w:numPr>
          <w:ilvl w:val="1"/>
          <w:numId w:val="9"/>
        </w:numPr>
        <w:ind w:left="851" w:hanging="851"/>
        <w:rPr>
          <w:rFonts w:cs="Arial"/>
          <w:sz w:val="40"/>
        </w:rPr>
      </w:pPr>
      <w:bookmarkStart w:id="52" w:name="_Toc213238850"/>
      <w:r w:rsidRPr="006B5FF9">
        <w:rPr>
          <w:rFonts w:cs="Arial"/>
          <w:sz w:val="40"/>
        </w:rPr>
        <w:t xml:space="preserve">Working </w:t>
      </w:r>
      <w:r w:rsidR="00521A38" w:rsidRPr="006B5FF9">
        <w:rPr>
          <w:rFonts w:cs="Arial"/>
          <w:sz w:val="40"/>
        </w:rPr>
        <w:t>w</w:t>
      </w:r>
      <w:r w:rsidRPr="006B5FF9">
        <w:rPr>
          <w:rFonts w:cs="Arial"/>
          <w:sz w:val="40"/>
        </w:rPr>
        <w:t xml:space="preserve">ith Indigenous </w:t>
      </w:r>
      <w:r w:rsidR="00CF3162" w:rsidRPr="006B5FF9">
        <w:rPr>
          <w:rFonts w:cs="Arial"/>
          <w:sz w:val="40"/>
        </w:rPr>
        <w:t>peoples and communities</w:t>
      </w:r>
      <w:bookmarkEnd w:id="52"/>
    </w:p>
    <w:p w14:paraId="69233FDD" w14:textId="55AF8065" w:rsidR="00F355A3" w:rsidRPr="006B5FF9" w:rsidRDefault="00F355A3" w:rsidP="00F91052">
      <w:pPr>
        <w:rPr>
          <w:rFonts w:cs="Arial"/>
          <w:lang w:eastAsia="en-AU"/>
        </w:rPr>
      </w:pPr>
      <w:r w:rsidRPr="006B5FF9">
        <w:rPr>
          <w:rFonts w:cs="Arial"/>
          <w:lang w:eastAsia="en-AU"/>
        </w:rPr>
        <w:t>The study also investigated the experience of university leaders in engaging with Indigenous communities, Indigenous people</w:t>
      </w:r>
      <w:r w:rsidR="00646D79" w:rsidRPr="006B5FF9">
        <w:rPr>
          <w:rFonts w:cs="Arial"/>
          <w:lang w:eastAsia="en-AU"/>
        </w:rPr>
        <w:t>,</w:t>
      </w:r>
      <w:r w:rsidRPr="006B5FF9">
        <w:rPr>
          <w:rFonts w:cs="Arial"/>
          <w:lang w:eastAsia="en-AU"/>
        </w:rPr>
        <w:t xml:space="preserve"> and students. To better understand the context of participants</w:t>
      </w:r>
      <w:r w:rsidR="00AE03A2" w:rsidRPr="006B5FF9">
        <w:rPr>
          <w:rFonts w:cs="Arial"/>
          <w:lang w:eastAsia="en-AU"/>
        </w:rPr>
        <w:t>’</w:t>
      </w:r>
      <w:r w:rsidRPr="006B5FF9">
        <w:rPr>
          <w:rFonts w:cs="Arial"/>
          <w:lang w:eastAsia="en-AU"/>
        </w:rPr>
        <w:t xml:space="preserve"> insights, we gathered information about their experience within the Indigenous higher education landscape. Figure </w:t>
      </w:r>
      <w:r w:rsidR="003650BE" w:rsidRPr="006B5FF9">
        <w:rPr>
          <w:rFonts w:cs="Arial"/>
          <w:lang w:eastAsia="en-AU"/>
        </w:rPr>
        <w:t>5</w:t>
      </w:r>
      <w:r w:rsidRPr="006B5FF9">
        <w:rPr>
          <w:rFonts w:cs="Arial"/>
          <w:lang w:eastAsia="en-AU"/>
        </w:rPr>
        <w:t xml:space="preserve"> first demonstrates the experiences of university leaders in working within Indigenous higher education. Table 2 then summarises the levels of confidence of participants who took part in the online survey.</w:t>
      </w:r>
    </w:p>
    <w:p w14:paraId="3B976EC7" w14:textId="39BADB4C" w:rsidR="006F5418" w:rsidRDefault="006F5418" w:rsidP="006F5418">
      <w:pPr>
        <w:pStyle w:val="Caption"/>
        <w:rPr>
          <w:rFonts w:cs="Arial"/>
        </w:rPr>
      </w:pPr>
      <w:bookmarkStart w:id="53" w:name="_Toc213406271"/>
      <w:r w:rsidRPr="006B5FF9">
        <w:rPr>
          <w:rFonts w:cs="Arial"/>
        </w:rPr>
        <w:lastRenderedPageBreak/>
        <w:t xml:space="preserve">Figure </w:t>
      </w:r>
      <w:r w:rsidRPr="006B5FF9">
        <w:rPr>
          <w:rFonts w:cs="Arial"/>
        </w:rPr>
        <w:fldChar w:fldCharType="begin"/>
      </w:r>
      <w:r w:rsidRPr="006B5FF9">
        <w:rPr>
          <w:rFonts w:cs="Arial"/>
        </w:rPr>
        <w:instrText xml:space="preserve"> SEQ Figure \* ARABIC </w:instrText>
      </w:r>
      <w:r w:rsidRPr="006B5FF9">
        <w:rPr>
          <w:rFonts w:cs="Arial"/>
        </w:rPr>
        <w:fldChar w:fldCharType="separate"/>
      </w:r>
      <w:r w:rsidR="0015185D" w:rsidRPr="006B5FF9">
        <w:rPr>
          <w:rFonts w:cs="Arial"/>
        </w:rPr>
        <w:t>5</w:t>
      </w:r>
      <w:r w:rsidRPr="006B5FF9">
        <w:rPr>
          <w:rFonts w:cs="Arial"/>
        </w:rPr>
        <w:fldChar w:fldCharType="end"/>
      </w:r>
      <w:r w:rsidRPr="006B5FF9">
        <w:rPr>
          <w:rFonts w:cs="Arial"/>
        </w:rPr>
        <w:t>: Experience in Indigenous higher education</w:t>
      </w:r>
      <w:bookmarkEnd w:id="53"/>
    </w:p>
    <w:p w14:paraId="450C9D09" w14:textId="3799C4F6" w:rsidR="00F355A3" w:rsidRDefault="00EC5707" w:rsidP="00E96CF9">
      <w:pPr>
        <w:rPr>
          <w:rFonts w:cs="Arial"/>
          <w:lang w:eastAsia="en-AU"/>
        </w:rPr>
      </w:pPr>
      <w:r w:rsidRPr="00B137C4">
        <w:rPr>
          <w:rFonts w:cs="Arial"/>
          <w:noProof/>
          <w:color w:val="660033"/>
          <w:shd w:val="clear" w:color="auto" w:fill="660033"/>
        </w:rPr>
        <w:drawing>
          <wp:inline distT="0" distB="0" distL="0" distR="0" wp14:anchorId="486013B9" wp14:editId="2C0F61EE">
            <wp:extent cx="4838700" cy="3156858"/>
            <wp:effectExtent l="0" t="0" r="0" b="5715"/>
            <wp:docPr id="248066174" name="Chart 5" descr="Bar chart showing participants’ experience working within Indigenous higher education. Four categories are displayed: Very experienced (9 participants, 22%), Moderately experienced (13 participants, 31.7%), Somewhat experienced (11 participants, 26.8%), and Limited experienced (8 participants, 20%). "/>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3A227B" w:rsidRPr="006B5FF9">
        <w:rPr>
          <w:rFonts w:cs="Arial"/>
          <w:noProof/>
        </w:rPr>
        <mc:AlternateContent>
          <mc:Choice Requires="wps">
            <w:drawing>
              <wp:anchor distT="0" distB="0" distL="114300" distR="114300" simplePos="0" relativeHeight="251658246" behindDoc="0" locked="0" layoutInCell="1" allowOverlap="1" wp14:anchorId="1205D942" wp14:editId="6A0619E6">
                <wp:simplePos x="0" y="0"/>
                <wp:positionH relativeFrom="column">
                  <wp:posOffset>893419</wp:posOffset>
                </wp:positionH>
                <wp:positionV relativeFrom="paragraph">
                  <wp:posOffset>1063142</wp:posOffset>
                </wp:positionV>
                <wp:extent cx="469900" cy="234950"/>
                <wp:effectExtent l="0" t="0" r="0" b="0"/>
                <wp:wrapNone/>
                <wp:docPr id="175056832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900" cy="234950"/>
                        </a:xfrm>
                        <a:prstGeom prst="rect">
                          <a:avLst/>
                        </a:prstGeom>
                        <a:noFill/>
                        <a:ln w="6350">
                          <a:noFill/>
                        </a:ln>
                      </wps:spPr>
                      <wps:txbx>
                        <w:txbxContent>
                          <w:p w14:paraId="3B4B93F6" w14:textId="77777777" w:rsidR="00F355A3" w:rsidRPr="00C2330E" w:rsidRDefault="00F355A3">
                            <w:pPr>
                              <w:rPr>
                                <w:sz w:val="16"/>
                                <w:szCs w:val="16"/>
                              </w:rPr>
                            </w:pPr>
                            <w:r w:rsidRPr="00C2330E">
                              <w:rPr>
                                <w:sz w:val="16"/>
                                <w:szCs w:val="16"/>
                              </w:rPr>
                              <w:t>(22%)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05D942" id="_x0000_s1027" type="#_x0000_t202" style="position:absolute;margin-left:70.35pt;margin-top:83.7pt;width:37pt;height:18.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" filled="f" stroked="f" strokeweight=".5pt">
                <v:textbox>
                  <w:txbxContent>
                    <w:p w14:paraId="3B4B93F6" w14:textId="77777777" w:rsidR="00F355A3" w:rsidRPr="00C2330E" w:rsidRDefault="00F355A3">
                      <w:pPr>
                        <w:rPr>
                          <w:sz w:val="16"/>
                          <w:szCs w:val="16"/>
                        </w:rPr>
                      </w:pPr>
                      <w:r w:rsidRPr="00C2330E">
                        <w:rPr>
                          <w:sz w:val="16"/>
                          <w:szCs w:val="16"/>
                        </w:rPr>
                        <w:t>(22%)</w:t>
                      </w:r>
                    </w:p>
                  </w:txbxContent>
                </v:textbox>
              </v:shape>
            </w:pict>
          </mc:Fallback>
        </mc:AlternateContent>
      </w:r>
    </w:p>
    <w:p w14:paraId="6ABECEF4" w14:textId="0E8B5137" w:rsidR="00B52A8D" w:rsidRPr="006B5FF9" w:rsidRDefault="00F355A3" w:rsidP="00F91052">
      <w:pPr>
        <w:rPr>
          <w:rFonts w:cs="Arial"/>
          <w:lang w:eastAsia="en-AU"/>
        </w:rPr>
      </w:pPr>
      <w:r w:rsidRPr="006B5FF9">
        <w:rPr>
          <w:rFonts w:cs="Arial"/>
          <w:lang w:eastAsia="en-AU"/>
        </w:rPr>
        <w:t>Of the 41 participants, nine</w:t>
      </w:r>
      <w:r w:rsidR="00FC6B7D" w:rsidRPr="006B5FF9">
        <w:rPr>
          <w:rFonts w:cs="Arial"/>
          <w:lang w:eastAsia="en-AU"/>
        </w:rPr>
        <w:t xml:space="preserve"> (22%) </w:t>
      </w:r>
      <w:r w:rsidRPr="006B5FF9">
        <w:rPr>
          <w:rFonts w:cs="Arial"/>
          <w:lang w:eastAsia="en-AU"/>
        </w:rPr>
        <w:t xml:space="preserve">were very experienced, </w:t>
      </w:r>
      <w:r w:rsidR="005173EC" w:rsidRPr="006B5FF9">
        <w:rPr>
          <w:rFonts w:cs="Arial"/>
          <w:lang w:eastAsia="en-AU"/>
        </w:rPr>
        <w:t>13</w:t>
      </w:r>
      <w:r w:rsidR="00FC6B7D" w:rsidRPr="006B5FF9">
        <w:rPr>
          <w:rFonts w:cs="Arial"/>
          <w:lang w:eastAsia="en-AU"/>
        </w:rPr>
        <w:t xml:space="preserve"> (31.7%)</w:t>
      </w:r>
      <w:r w:rsidRPr="006B5FF9">
        <w:rPr>
          <w:rFonts w:cs="Arial"/>
          <w:lang w:eastAsia="en-AU"/>
        </w:rPr>
        <w:t xml:space="preserve"> were moderately, and </w:t>
      </w:r>
      <w:r w:rsidR="005173EC" w:rsidRPr="006B5FF9">
        <w:rPr>
          <w:rFonts w:cs="Arial"/>
          <w:lang w:eastAsia="en-AU"/>
        </w:rPr>
        <w:t>11</w:t>
      </w:r>
      <w:r w:rsidR="00FC6B7D" w:rsidRPr="006B5FF9">
        <w:rPr>
          <w:rFonts w:cs="Arial"/>
          <w:lang w:eastAsia="en-AU"/>
        </w:rPr>
        <w:t xml:space="preserve"> (26.8%)</w:t>
      </w:r>
      <w:r w:rsidRPr="006B5FF9">
        <w:rPr>
          <w:rFonts w:cs="Arial"/>
          <w:lang w:eastAsia="en-AU"/>
        </w:rPr>
        <w:t xml:space="preserve"> were somewhat experienced. Eight participants </w:t>
      </w:r>
      <w:r w:rsidR="00156E42" w:rsidRPr="006B5FF9">
        <w:rPr>
          <w:rFonts w:cs="Arial"/>
          <w:lang w:eastAsia="en-AU"/>
        </w:rPr>
        <w:t xml:space="preserve">(20%) </w:t>
      </w:r>
      <w:r w:rsidRPr="006B5FF9">
        <w:rPr>
          <w:rFonts w:cs="Arial"/>
          <w:lang w:eastAsia="en-AU"/>
        </w:rPr>
        <w:t>reported having limited experience, reflecting a diverse range of expertise.</w:t>
      </w:r>
    </w:p>
    <w:p w14:paraId="7BD579F7" w14:textId="56AB7815" w:rsidR="00F355A3" w:rsidRPr="006B5FF9" w:rsidRDefault="00C1445D" w:rsidP="00C1445D">
      <w:pPr>
        <w:pStyle w:val="Caption"/>
        <w:rPr>
          <w:rFonts w:cs="Arial"/>
        </w:rPr>
      </w:pPr>
      <w:bookmarkStart w:id="54" w:name="_Toc212549517"/>
      <w:r w:rsidRPr="006B5FF9">
        <w:rPr>
          <w:rFonts w:cs="Arial"/>
        </w:rPr>
        <w:t xml:space="preserve">Table </w:t>
      </w:r>
      <w:r w:rsidRPr="006B5FF9">
        <w:rPr>
          <w:rFonts w:cs="Arial"/>
        </w:rPr>
        <w:fldChar w:fldCharType="begin"/>
      </w:r>
      <w:r w:rsidRPr="006B5FF9">
        <w:rPr>
          <w:rFonts w:cs="Arial"/>
        </w:rPr>
        <w:instrText xml:space="preserve"> SEQ Table \* ARABIC </w:instrText>
      </w:r>
      <w:r w:rsidRPr="006B5FF9">
        <w:rPr>
          <w:rFonts w:cs="Arial"/>
        </w:rPr>
        <w:fldChar w:fldCharType="separate"/>
      </w:r>
      <w:r w:rsidR="0015185D" w:rsidRPr="006B5FF9">
        <w:rPr>
          <w:rFonts w:cs="Arial"/>
        </w:rPr>
        <w:t>2</w:t>
      </w:r>
      <w:r w:rsidRPr="006B5FF9">
        <w:rPr>
          <w:rFonts w:cs="Arial"/>
        </w:rPr>
        <w:fldChar w:fldCharType="end"/>
      </w:r>
      <w:r w:rsidRPr="006B5FF9">
        <w:rPr>
          <w:rFonts w:cs="Arial"/>
        </w:rPr>
        <w:t>:</w:t>
      </w:r>
      <w:r w:rsidR="00F355A3" w:rsidRPr="006B5FF9">
        <w:rPr>
          <w:rFonts w:cs="Arial"/>
        </w:rPr>
        <w:t xml:space="preserve"> Levels of </w:t>
      </w:r>
      <w:r w:rsidR="00646D79" w:rsidRPr="006B5FF9">
        <w:rPr>
          <w:rFonts w:cs="Arial"/>
        </w:rPr>
        <w:t>c</w:t>
      </w:r>
      <w:r w:rsidR="00F355A3" w:rsidRPr="006B5FF9">
        <w:rPr>
          <w:rFonts w:cs="Arial"/>
        </w:rPr>
        <w:t>onfidence</w:t>
      </w:r>
      <w:bookmarkEnd w:id="54"/>
    </w:p>
    <w:tbl>
      <w:tblPr>
        <w:tblStyle w:val="TableGrid"/>
        <w:tblW w:w="0" w:type="auto"/>
        <w:tblLook w:val="04A0" w:firstRow="1" w:lastRow="0" w:firstColumn="1" w:lastColumn="0" w:noHBand="0" w:noVBand="1"/>
      </w:tblPr>
      <w:tblGrid>
        <w:gridCol w:w="2283"/>
        <w:gridCol w:w="2705"/>
        <w:gridCol w:w="1779"/>
        <w:gridCol w:w="2243"/>
      </w:tblGrid>
      <w:tr w:rsidR="00F355A3" w:rsidRPr="006B5FF9" w14:paraId="206E9E10" w14:textId="77777777" w:rsidTr="00594C60">
        <w:trPr>
          <w:trHeight w:val="290"/>
          <w:tblHeader/>
        </w:trPr>
        <w:tc>
          <w:tcPr>
            <w:tcW w:w="2283" w:type="dxa"/>
            <w:shd w:val="clear" w:color="auto" w:fill="1FC5BD"/>
          </w:tcPr>
          <w:p w14:paraId="47B504EC" w14:textId="77777777" w:rsidR="00F355A3" w:rsidRPr="006B5FF9" w:rsidRDefault="00F355A3" w:rsidP="00B0663D">
            <w:pPr>
              <w:pStyle w:val="TOCHeading"/>
              <w:rPr>
                <w:rFonts w:cs="Arial"/>
                <w:b w:val="0"/>
                <w:bCs/>
              </w:rPr>
            </w:pPr>
            <w:r w:rsidRPr="006B5FF9">
              <w:rPr>
                <w:rFonts w:cs="Arial"/>
                <w:bCs/>
              </w:rPr>
              <w:t>Category</w:t>
            </w:r>
          </w:p>
        </w:tc>
        <w:tc>
          <w:tcPr>
            <w:tcW w:w="2705" w:type="dxa"/>
            <w:shd w:val="clear" w:color="auto" w:fill="1FC5BD"/>
          </w:tcPr>
          <w:p w14:paraId="068AA5E2" w14:textId="0B2AA5A2" w:rsidR="00F355A3" w:rsidRPr="006B5FF9" w:rsidRDefault="00F355A3" w:rsidP="00B0663D">
            <w:pPr>
              <w:pStyle w:val="TOCHeading"/>
              <w:rPr>
                <w:rFonts w:cs="Arial"/>
                <w:b w:val="0"/>
                <w:bCs/>
              </w:rPr>
            </w:pPr>
            <w:r w:rsidRPr="006B5FF9">
              <w:rPr>
                <w:rFonts w:cs="Arial"/>
                <w:bCs/>
              </w:rPr>
              <w:t>Subcategories</w:t>
            </w:r>
          </w:p>
        </w:tc>
        <w:tc>
          <w:tcPr>
            <w:tcW w:w="1779" w:type="dxa"/>
            <w:shd w:val="clear" w:color="auto" w:fill="1FC5BD"/>
          </w:tcPr>
          <w:p w14:paraId="100A81E8" w14:textId="77777777" w:rsidR="00F355A3" w:rsidRPr="006B5FF9" w:rsidRDefault="00F355A3" w:rsidP="00B0663D">
            <w:pPr>
              <w:pStyle w:val="TOCHeading"/>
              <w:rPr>
                <w:rFonts w:cs="Arial"/>
                <w:b w:val="0"/>
                <w:bCs/>
              </w:rPr>
            </w:pPr>
            <w:r w:rsidRPr="006B5FF9">
              <w:rPr>
                <w:rFonts w:cs="Arial"/>
                <w:bCs/>
              </w:rPr>
              <w:t>Count</w:t>
            </w:r>
          </w:p>
        </w:tc>
        <w:tc>
          <w:tcPr>
            <w:tcW w:w="2243" w:type="dxa"/>
            <w:shd w:val="clear" w:color="auto" w:fill="1FC5BD"/>
          </w:tcPr>
          <w:p w14:paraId="7E265A99" w14:textId="77777777" w:rsidR="00F355A3" w:rsidRPr="006B5FF9" w:rsidRDefault="00F355A3" w:rsidP="00B0663D">
            <w:pPr>
              <w:pStyle w:val="TOCHeading"/>
              <w:rPr>
                <w:rFonts w:cs="Arial"/>
                <w:b w:val="0"/>
                <w:bCs/>
              </w:rPr>
            </w:pPr>
            <w:r w:rsidRPr="006B5FF9">
              <w:rPr>
                <w:rFonts w:cs="Arial"/>
                <w:bCs/>
              </w:rPr>
              <w:t>Percentage</w:t>
            </w:r>
          </w:p>
        </w:tc>
      </w:tr>
      <w:tr w:rsidR="00F355A3" w:rsidRPr="006B5FF9" w14:paraId="5903AF52" w14:textId="77777777" w:rsidTr="00623AC6">
        <w:trPr>
          <w:trHeight w:val="290"/>
        </w:trPr>
        <w:tc>
          <w:tcPr>
            <w:tcW w:w="2283" w:type="dxa"/>
            <w:vMerge w:val="restart"/>
          </w:tcPr>
          <w:p w14:paraId="4EB296AA" w14:textId="77777777" w:rsidR="00F355A3" w:rsidRPr="006B5FF9" w:rsidRDefault="00F355A3" w:rsidP="00B0663D">
            <w:pPr>
              <w:pStyle w:val="TableParagraph"/>
              <w:rPr>
                <w:rFonts w:cs="Arial"/>
              </w:rPr>
            </w:pPr>
          </w:p>
          <w:p w14:paraId="344AE335" w14:textId="77777777" w:rsidR="00F355A3" w:rsidRPr="006B5FF9" w:rsidRDefault="00F355A3" w:rsidP="00B0663D">
            <w:pPr>
              <w:pStyle w:val="TableParagraph"/>
              <w:rPr>
                <w:rFonts w:cs="Arial"/>
              </w:rPr>
            </w:pPr>
            <w:r w:rsidRPr="006B5FF9">
              <w:rPr>
                <w:rFonts w:cs="Arial"/>
              </w:rPr>
              <w:t>Working with Indigenous peoples</w:t>
            </w:r>
          </w:p>
        </w:tc>
        <w:tc>
          <w:tcPr>
            <w:tcW w:w="2705" w:type="dxa"/>
          </w:tcPr>
          <w:p w14:paraId="37FB2DDD" w14:textId="77777777" w:rsidR="00F355A3" w:rsidRPr="006B5FF9" w:rsidRDefault="00F355A3" w:rsidP="00B0663D">
            <w:pPr>
              <w:pStyle w:val="TableParagraph"/>
              <w:rPr>
                <w:rFonts w:cs="Arial"/>
              </w:rPr>
            </w:pPr>
            <w:r w:rsidRPr="006B5FF9">
              <w:rPr>
                <w:rFonts w:cs="Arial"/>
              </w:rPr>
              <w:t>Very confident</w:t>
            </w:r>
          </w:p>
        </w:tc>
        <w:tc>
          <w:tcPr>
            <w:tcW w:w="1779" w:type="dxa"/>
          </w:tcPr>
          <w:p w14:paraId="3A1B474F" w14:textId="77777777" w:rsidR="00F355A3" w:rsidRPr="006B5FF9" w:rsidRDefault="00F355A3" w:rsidP="00B0663D">
            <w:pPr>
              <w:pStyle w:val="TableParagraph"/>
              <w:rPr>
                <w:rFonts w:cs="Arial"/>
              </w:rPr>
            </w:pPr>
            <w:r w:rsidRPr="006B5FF9">
              <w:rPr>
                <w:rFonts w:cs="Arial"/>
              </w:rPr>
              <w:t>10</w:t>
            </w:r>
          </w:p>
        </w:tc>
        <w:tc>
          <w:tcPr>
            <w:tcW w:w="2243" w:type="dxa"/>
          </w:tcPr>
          <w:p w14:paraId="438B7B3D" w14:textId="77777777" w:rsidR="00F355A3" w:rsidRPr="006B5FF9" w:rsidRDefault="00F355A3" w:rsidP="00B0663D">
            <w:pPr>
              <w:pStyle w:val="TableParagraph"/>
              <w:rPr>
                <w:rFonts w:cs="Arial"/>
              </w:rPr>
            </w:pPr>
            <w:r w:rsidRPr="006B5FF9">
              <w:rPr>
                <w:rFonts w:cs="Arial"/>
              </w:rPr>
              <w:t>24%</w:t>
            </w:r>
          </w:p>
        </w:tc>
      </w:tr>
      <w:tr w:rsidR="00F355A3" w:rsidRPr="006B5FF9" w14:paraId="53313841" w14:textId="77777777" w:rsidTr="00623AC6">
        <w:trPr>
          <w:trHeight w:val="144"/>
        </w:trPr>
        <w:tc>
          <w:tcPr>
            <w:tcW w:w="2283" w:type="dxa"/>
            <w:vMerge/>
          </w:tcPr>
          <w:p w14:paraId="7D69C6A9" w14:textId="77777777" w:rsidR="00F355A3" w:rsidRPr="006B5FF9" w:rsidRDefault="00F355A3" w:rsidP="00B0663D">
            <w:pPr>
              <w:pStyle w:val="TableParagraph"/>
              <w:rPr>
                <w:rFonts w:cs="Arial"/>
              </w:rPr>
            </w:pPr>
          </w:p>
        </w:tc>
        <w:tc>
          <w:tcPr>
            <w:tcW w:w="2705" w:type="dxa"/>
          </w:tcPr>
          <w:p w14:paraId="5DF7347C" w14:textId="77777777" w:rsidR="00F355A3" w:rsidRPr="006B5FF9" w:rsidRDefault="00F355A3" w:rsidP="00B0663D">
            <w:pPr>
              <w:pStyle w:val="TableParagraph"/>
              <w:rPr>
                <w:rFonts w:cs="Arial"/>
              </w:rPr>
            </w:pPr>
            <w:r w:rsidRPr="006B5FF9">
              <w:rPr>
                <w:rFonts w:cs="Arial"/>
              </w:rPr>
              <w:t>Fairly confident</w:t>
            </w:r>
          </w:p>
        </w:tc>
        <w:tc>
          <w:tcPr>
            <w:tcW w:w="1779" w:type="dxa"/>
          </w:tcPr>
          <w:p w14:paraId="6FA552E2" w14:textId="77777777" w:rsidR="00F355A3" w:rsidRPr="006B5FF9" w:rsidRDefault="00F355A3" w:rsidP="00B0663D">
            <w:pPr>
              <w:pStyle w:val="TableParagraph"/>
              <w:rPr>
                <w:rFonts w:cs="Arial"/>
              </w:rPr>
            </w:pPr>
            <w:r w:rsidRPr="006B5FF9">
              <w:rPr>
                <w:rFonts w:cs="Arial"/>
              </w:rPr>
              <w:t>22</w:t>
            </w:r>
          </w:p>
        </w:tc>
        <w:tc>
          <w:tcPr>
            <w:tcW w:w="2243" w:type="dxa"/>
          </w:tcPr>
          <w:p w14:paraId="3469A023" w14:textId="77777777" w:rsidR="00F355A3" w:rsidRPr="006B5FF9" w:rsidRDefault="00F355A3" w:rsidP="00B0663D">
            <w:pPr>
              <w:pStyle w:val="TableParagraph"/>
              <w:rPr>
                <w:rFonts w:cs="Arial"/>
              </w:rPr>
            </w:pPr>
            <w:r w:rsidRPr="006B5FF9">
              <w:rPr>
                <w:rFonts w:cs="Arial"/>
              </w:rPr>
              <w:t>54%</w:t>
            </w:r>
          </w:p>
        </w:tc>
      </w:tr>
      <w:tr w:rsidR="00F355A3" w:rsidRPr="006B5FF9" w14:paraId="64608CD7" w14:textId="77777777" w:rsidTr="00623AC6">
        <w:trPr>
          <w:trHeight w:val="144"/>
        </w:trPr>
        <w:tc>
          <w:tcPr>
            <w:tcW w:w="2283" w:type="dxa"/>
            <w:vMerge/>
          </w:tcPr>
          <w:p w14:paraId="2247F1C7" w14:textId="77777777" w:rsidR="00F355A3" w:rsidRPr="006B5FF9" w:rsidRDefault="00F355A3" w:rsidP="00B0663D">
            <w:pPr>
              <w:pStyle w:val="TableParagraph"/>
              <w:rPr>
                <w:rFonts w:cs="Arial"/>
              </w:rPr>
            </w:pPr>
          </w:p>
        </w:tc>
        <w:tc>
          <w:tcPr>
            <w:tcW w:w="2705" w:type="dxa"/>
          </w:tcPr>
          <w:p w14:paraId="3D1322CE" w14:textId="77777777" w:rsidR="00F355A3" w:rsidRPr="006B5FF9" w:rsidRDefault="00F355A3" w:rsidP="00B0663D">
            <w:pPr>
              <w:pStyle w:val="TableParagraph"/>
              <w:rPr>
                <w:rFonts w:cs="Arial"/>
              </w:rPr>
            </w:pPr>
            <w:r w:rsidRPr="006B5FF9">
              <w:rPr>
                <w:rFonts w:cs="Arial"/>
              </w:rPr>
              <w:t>Somewhat confident</w:t>
            </w:r>
          </w:p>
        </w:tc>
        <w:tc>
          <w:tcPr>
            <w:tcW w:w="1779" w:type="dxa"/>
          </w:tcPr>
          <w:p w14:paraId="222B0591" w14:textId="77777777" w:rsidR="00F355A3" w:rsidRPr="006B5FF9" w:rsidRDefault="00F355A3" w:rsidP="00B0663D">
            <w:pPr>
              <w:pStyle w:val="TableParagraph"/>
              <w:rPr>
                <w:rFonts w:cs="Arial"/>
              </w:rPr>
            </w:pPr>
            <w:r w:rsidRPr="006B5FF9">
              <w:rPr>
                <w:rFonts w:cs="Arial"/>
              </w:rPr>
              <w:t>7</w:t>
            </w:r>
          </w:p>
        </w:tc>
        <w:tc>
          <w:tcPr>
            <w:tcW w:w="2243" w:type="dxa"/>
          </w:tcPr>
          <w:p w14:paraId="67813F26" w14:textId="77777777" w:rsidR="00F355A3" w:rsidRPr="006B5FF9" w:rsidRDefault="00F355A3" w:rsidP="00B0663D">
            <w:pPr>
              <w:pStyle w:val="TableParagraph"/>
              <w:rPr>
                <w:rFonts w:cs="Arial"/>
              </w:rPr>
            </w:pPr>
            <w:r w:rsidRPr="006B5FF9">
              <w:rPr>
                <w:rFonts w:cs="Arial"/>
              </w:rPr>
              <w:t>17%</w:t>
            </w:r>
          </w:p>
        </w:tc>
      </w:tr>
      <w:tr w:rsidR="00F355A3" w:rsidRPr="006B5FF9" w14:paraId="2E04E30E" w14:textId="77777777" w:rsidTr="00623AC6">
        <w:trPr>
          <w:trHeight w:val="144"/>
        </w:trPr>
        <w:tc>
          <w:tcPr>
            <w:tcW w:w="2283" w:type="dxa"/>
            <w:vMerge/>
          </w:tcPr>
          <w:p w14:paraId="6707ED7E" w14:textId="77777777" w:rsidR="00F355A3" w:rsidRPr="006B5FF9" w:rsidRDefault="00F355A3" w:rsidP="00B0663D">
            <w:pPr>
              <w:pStyle w:val="TableParagraph"/>
              <w:rPr>
                <w:rFonts w:cs="Arial"/>
              </w:rPr>
            </w:pPr>
          </w:p>
        </w:tc>
        <w:tc>
          <w:tcPr>
            <w:tcW w:w="2705" w:type="dxa"/>
          </w:tcPr>
          <w:p w14:paraId="362EEF5D" w14:textId="77777777" w:rsidR="00F355A3" w:rsidRPr="006B5FF9" w:rsidRDefault="00F355A3" w:rsidP="00B0663D">
            <w:pPr>
              <w:pStyle w:val="TableParagraph"/>
              <w:rPr>
                <w:rFonts w:cs="Arial"/>
              </w:rPr>
            </w:pPr>
            <w:r w:rsidRPr="006B5FF9">
              <w:rPr>
                <w:rFonts w:cs="Arial"/>
              </w:rPr>
              <w:t>Slightly confident</w:t>
            </w:r>
          </w:p>
        </w:tc>
        <w:tc>
          <w:tcPr>
            <w:tcW w:w="1779" w:type="dxa"/>
          </w:tcPr>
          <w:p w14:paraId="41A18E8A" w14:textId="77777777" w:rsidR="00F355A3" w:rsidRPr="006B5FF9" w:rsidRDefault="00F355A3" w:rsidP="00B0663D">
            <w:pPr>
              <w:pStyle w:val="TableParagraph"/>
              <w:rPr>
                <w:rFonts w:cs="Arial"/>
              </w:rPr>
            </w:pPr>
            <w:r w:rsidRPr="006B5FF9">
              <w:rPr>
                <w:rFonts w:cs="Arial"/>
              </w:rPr>
              <w:t>1</w:t>
            </w:r>
          </w:p>
        </w:tc>
        <w:tc>
          <w:tcPr>
            <w:tcW w:w="2243" w:type="dxa"/>
          </w:tcPr>
          <w:p w14:paraId="6DE6101C" w14:textId="77777777" w:rsidR="00F355A3" w:rsidRPr="006B5FF9" w:rsidRDefault="00F355A3" w:rsidP="00B0663D">
            <w:pPr>
              <w:pStyle w:val="TableParagraph"/>
              <w:rPr>
                <w:rFonts w:cs="Arial"/>
              </w:rPr>
            </w:pPr>
            <w:r w:rsidRPr="006B5FF9">
              <w:rPr>
                <w:rFonts w:cs="Arial"/>
              </w:rPr>
              <w:t>2%</w:t>
            </w:r>
          </w:p>
        </w:tc>
      </w:tr>
      <w:tr w:rsidR="00F355A3" w:rsidRPr="006B5FF9" w14:paraId="72A5405B" w14:textId="77777777" w:rsidTr="00623AC6">
        <w:trPr>
          <w:trHeight w:val="144"/>
        </w:trPr>
        <w:tc>
          <w:tcPr>
            <w:tcW w:w="2283" w:type="dxa"/>
            <w:vMerge/>
          </w:tcPr>
          <w:p w14:paraId="0C8764AF" w14:textId="77777777" w:rsidR="00F355A3" w:rsidRPr="006B5FF9" w:rsidRDefault="00F355A3" w:rsidP="00B0663D">
            <w:pPr>
              <w:pStyle w:val="TableParagraph"/>
              <w:rPr>
                <w:rFonts w:cs="Arial"/>
              </w:rPr>
            </w:pPr>
          </w:p>
        </w:tc>
        <w:tc>
          <w:tcPr>
            <w:tcW w:w="2705" w:type="dxa"/>
          </w:tcPr>
          <w:p w14:paraId="412E43D3" w14:textId="77777777" w:rsidR="00F355A3" w:rsidRPr="006B5FF9" w:rsidRDefault="00F355A3" w:rsidP="00B0663D">
            <w:pPr>
              <w:pStyle w:val="TableParagraph"/>
              <w:rPr>
                <w:rFonts w:cs="Arial"/>
              </w:rPr>
            </w:pPr>
            <w:r w:rsidRPr="006B5FF9">
              <w:rPr>
                <w:rFonts w:cs="Arial"/>
              </w:rPr>
              <w:t>Not at all confident</w:t>
            </w:r>
          </w:p>
        </w:tc>
        <w:tc>
          <w:tcPr>
            <w:tcW w:w="1779" w:type="dxa"/>
          </w:tcPr>
          <w:p w14:paraId="26ECBC9C" w14:textId="77777777" w:rsidR="00F355A3" w:rsidRPr="006B5FF9" w:rsidRDefault="00F355A3" w:rsidP="00B0663D">
            <w:pPr>
              <w:pStyle w:val="TableParagraph"/>
              <w:rPr>
                <w:rFonts w:cs="Arial"/>
              </w:rPr>
            </w:pPr>
            <w:r w:rsidRPr="006B5FF9">
              <w:rPr>
                <w:rFonts w:cs="Arial"/>
              </w:rPr>
              <w:t>1</w:t>
            </w:r>
          </w:p>
        </w:tc>
        <w:tc>
          <w:tcPr>
            <w:tcW w:w="2243" w:type="dxa"/>
          </w:tcPr>
          <w:p w14:paraId="630C8709" w14:textId="77777777" w:rsidR="00F355A3" w:rsidRPr="006B5FF9" w:rsidRDefault="00F355A3" w:rsidP="00B0663D">
            <w:pPr>
              <w:pStyle w:val="TableParagraph"/>
              <w:rPr>
                <w:rFonts w:cs="Arial"/>
              </w:rPr>
            </w:pPr>
            <w:r w:rsidRPr="006B5FF9">
              <w:rPr>
                <w:rFonts w:cs="Arial"/>
              </w:rPr>
              <w:t>2%</w:t>
            </w:r>
          </w:p>
        </w:tc>
      </w:tr>
      <w:tr w:rsidR="00F355A3" w:rsidRPr="006B5FF9" w14:paraId="21675D9E" w14:textId="77777777" w:rsidTr="009060C5">
        <w:trPr>
          <w:trHeight w:val="290"/>
        </w:trPr>
        <w:tc>
          <w:tcPr>
            <w:tcW w:w="2283" w:type="dxa"/>
            <w:vMerge w:val="restart"/>
            <w:vAlign w:val="center"/>
          </w:tcPr>
          <w:p w14:paraId="48A2C5F7" w14:textId="3E270603" w:rsidR="00F355A3" w:rsidRPr="006B5FF9" w:rsidRDefault="00F355A3" w:rsidP="00B0663D">
            <w:pPr>
              <w:pStyle w:val="TableParagraph"/>
              <w:rPr>
                <w:rFonts w:cs="Arial"/>
              </w:rPr>
            </w:pPr>
            <w:r w:rsidRPr="006B5FF9">
              <w:rPr>
                <w:rFonts w:cs="Arial"/>
              </w:rPr>
              <w:t xml:space="preserve">Engaging with Indigenous </w:t>
            </w:r>
            <w:r w:rsidR="00646D79" w:rsidRPr="006B5FF9">
              <w:rPr>
                <w:rFonts w:cs="Arial"/>
              </w:rPr>
              <w:t>c</w:t>
            </w:r>
            <w:r w:rsidRPr="006B5FF9">
              <w:rPr>
                <w:rFonts w:cs="Arial"/>
              </w:rPr>
              <w:t>ommunities</w:t>
            </w:r>
          </w:p>
          <w:p w14:paraId="27916594" w14:textId="77777777" w:rsidR="00F355A3" w:rsidRPr="006B5FF9" w:rsidRDefault="00F355A3" w:rsidP="00B0663D">
            <w:pPr>
              <w:pStyle w:val="TableParagraph"/>
              <w:rPr>
                <w:rFonts w:cs="Arial"/>
              </w:rPr>
            </w:pPr>
          </w:p>
        </w:tc>
        <w:tc>
          <w:tcPr>
            <w:tcW w:w="2705" w:type="dxa"/>
          </w:tcPr>
          <w:p w14:paraId="0FF2B83C" w14:textId="77777777" w:rsidR="00F355A3" w:rsidRPr="006B5FF9" w:rsidRDefault="00F355A3" w:rsidP="00B0663D">
            <w:pPr>
              <w:pStyle w:val="TableParagraph"/>
              <w:rPr>
                <w:rFonts w:cs="Arial"/>
              </w:rPr>
            </w:pPr>
            <w:r w:rsidRPr="006B5FF9">
              <w:rPr>
                <w:rFonts w:cs="Arial"/>
              </w:rPr>
              <w:t>Very confident</w:t>
            </w:r>
          </w:p>
        </w:tc>
        <w:tc>
          <w:tcPr>
            <w:tcW w:w="1779" w:type="dxa"/>
          </w:tcPr>
          <w:p w14:paraId="6D9284A0" w14:textId="77777777" w:rsidR="00F355A3" w:rsidRPr="006B5FF9" w:rsidRDefault="00F355A3" w:rsidP="00B0663D">
            <w:pPr>
              <w:pStyle w:val="TableParagraph"/>
              <w:rPr>
                <w:rFonts w:cs="Arial"/>
              </w:rPr>
            </w:pPr>
            <w:r w:rsidRPr="006B5FF9">
              <w:rPr>
                <w:rFonts w:cs="Arial"/>
              </w:rPr>
              <w:t>9</w:t>
            </w:r>
          </w:p>
        </w:tc>
        <w:tc>
          <w:tcPr>
            <w:tcW w:w="2243" w:type="dxa"/>
          </w:tcPr>
          <w:p w14:paraId="28F6DC1F" w14:textId="77777777" w:rsidR="00F355A3" w:rsidRPr="006B5FF9" w:rsidRDefault="00F355A3" w:rsidP="00B0663D">
            <w:pPr>
              <w:pStyle w:val="TableParagraph"/>
              <w:rPr>
                <w:rFonts w:cs="Arial"/>
              </w:rPr>
            </w:pPr>
            <w:r w:rsidRPr="006B5FF9">
              <w:rPr>
                <w:rFonts w:cs="Arial"/>
              </w:rPr>
              <w:t>25%</w:t>
            </w:r>
          </w:p>
        </w:tc>
      </w:tr>
      <w:tr w:rsidR="00F355A3" w:rsidRPr="006B5FF9" w14:paraId="3A8628FE" w14:textId="77777777" w:rsidTr="009060C5">
        <w:trPr>
          <w:trHeight w:val="144"/>
        </w:trPr>
        <w:tc>
          <w:tcPr>
            <w:tcW w:w="2283" w:type="dxa"/>
            <w:vMerge/>
            <w:vAlign w:val="center"/>
          </w:tcPr>
          <w:p w14:paraId="157F2D66" w14:textId="77777777" w:rsidR="00F355A3" w:rsidRPr="006B5FF9" w:rsidRDefault="00F355A3" w:rsidP="00B0663D">
            <w:pPr>
              <w:pStyle w:val="TableParagraph"/>
              <w:rPr>
                <w:rFonts w:cs="Arial"/>
              </w:rPr>
            </w:pPr>
          </w:p>
        </w:tc>
        <w:tc>
          <w:tcPr>
            <w:tcW w:w="2705" w:type="dxa"/>
          </w:tcPr>
          <w:p w14:paraId="4AFD61F8" w14:textId="77777777" w:rsidR="00F355A3" w:rsidRPr="006B5FF9" w:rsidRDefault="00F355A3" w:rsidP="00B0663D">
            <w:pPr>
              <w:pStyle w:val="TableParagraph"/>
              <w:rPr>
                <w:rFonts w:cs="Arial"/>
              </w:rPr>
            </w:pPr>
            <w:r w:rsidRPr="006B5FF9">
              <w:rPr>
                <w:rFonts w:cs="Arial"/>
              </w:rPr>
              <w:t>Fairly confident</w:t>
            </w:r>
          </w:p>
        </w:tc>
        <w:tc>
          <w:tcPr>
            <w:tcW w:w="1779" w:type="dxa"/>
          </w:tcPr>
          <w:p w14:paraId="75A43E9B" w14:textId="77777777" w:rsidR="00F355A3" w:rsidRPr="006B5FF9" w:rsidRDefault="00F355A3" w:rsidP="00B0663D">
            <w:pPr>
              <w:pStyle w:val="TableParagraph"/>
              <w:rPr>
                <w:rFonts w:cs="Arial"/>
              </w:rPr>
            </w:pPr>
            <w:r w:rsidRPr="006B5FF9">
              <w:rPr>
                <w:rFonts w:cs="Arial"/>
              </w:rPr>
              <w:t>17</w:t>
            </w:r>
          </w:p>
        </w:tc>
        <w:tc>
          <w:tcPr>
            <w:tcW w:w="2243" w:type="dxa"/>
          </w:tcPr>
          <w:p w14:paraId="3902C682" w14:textId="77777777" w:rsidR="00F355A3" w:rsidRPr="006B5FF9" w:rsidRDefault="00F355A3" w:rsidP="00B0663D">
            <w:pPr>
              <w:pStyle w:val="TableParagraph"/>
              <w:rPr>
                <w:rFonts w:cs="Arial"/>
              </w:rPr>
            </w:pPr>
            <w:r w:rsidRPr="006B5FF9">
              <w:rPr>
                <w:rFonts w:cs="Arial"/>
              </w:rPr>
              <w:t>47%</w:t>
            </w:r>
          </w:p>
        </w:tc>
      </w:tr>
      <w:tr w:rsidR="00F355A3" w:rsidRPr="006B5FF9" w14:paraId="20739461" w14:textId="77777777" w:rsidTr="009060C5">
        <w:trPr>
          <w:trHeight w:val="144"/>
        </w:trPr>
        <w:tc>
          <w:tcPr>
            <w:tcW w:w="2283" w:type="dxa"/>
            <w:vMerge/>
            <w:vAlign w:val="center"/>
          </w:tcPr>
          <w:p w14:paraId="47DF61DA" w14:textId="77777777" w:rsidR="00F355A3" w:rsidRPr="006B5FF9" w:rsidRDefault="00F355A3" w:rsidP="00B0663D">
            <w:pPr>
              <w:pStyle w:val="TableParagraph"/>
              <w:rPr>
                <w:rFonts w:cs="Arial"/>
              </w:rPr>
            </w:pPr>
          </w:p>
        </w:tc>
        <w:tc>
          <w:tcPr>
            <w:tcW w:w="2705" w:type="dxa"/>
          </w:tcPr>
          <w:p w14:paraId="5FB9D045" w14:textId="77777777" w:rsidR="00F355A3" w:rsidRPr="006B5FF9" w:rsidRDefault="00F355A3" w:rsidP="00B0663D">
            <w:pPr>
              <w:pStyle w:val="TableParagraph"/>
              <w:rPr>
                <w:rFonts w:cs="Arial"/>
              </w:rPr>
            </w:pPr>
            <w:r w:rsidRPr="006B5FF9">
              <w:rPr>
                <w:rFonts w:cs="Arial"/>
              </w:rPr>
              <w:t>Somewhat confident</w:t>
            </w:r>
          </w:p>
        </w:tc>
        <w:tc>
          <w:tcPr>
            <w:tcW w:w="1779" w:type="dxa"/>
          </w:tcPr>
          <w:p w14:paraId="7677CC5E" w14:textId="77777777" w:rsidR="00F355A3" w:rsidRPr="006B5FF9" w:rsidRDefault="00F355A3" w:rsidP="00B0663D">
            <w:pPr>
              <w:pStyle w:val="TableParagraph"/>
              <w:rPr>
                <w:rFonts w:cs="Arial"/>
              </w:rPr>
            </w:pPr>
            <w:r w:rsidRPr="006B5FF9">
              <w:rPr>
                <w:rFonts w:cs="Arial"/>
              </w:rPr>
              <w:t>7</w:t>
            </w:r>
          </w:p>
        </w:tc>
        <w:tc>
          <w:tcPr>
            <w:tcW w:w="2243" w:type="dxa"/>
          </w:tcPr>
          <w:p w14:paraId="6CE8222A" w14:textId="77777777" w:rsidR="00F355A3" w:rsidRPr="006B5FF9" w:rsidRDefault="00F355A3" w:rsidP="00B0663D">
            <w:pPr>
              <w:pStyle w:val="TableParagraph"/>
              <w:rPr>
                <w:rFonts w:cs="Arial"/>
              </w:rPr>
            </w:pPr>
            <w:r w:rsidRPr="006B5FF9">
              <w:rPr>
                <w:rFonts w:cs="Arial"/>
              </w:rPr>
              <w:t>19%</w:t>
            </w:r>
          </w:p>
        </w:tc>
      </w:tr>
      <w:tr w:rsidR="00F355A3" w:rsidRPr="006B5FF9" w14:paraId="4DB00BF2" w14:textId="77777777" w:rsidTr="009060C5">
        <w:trPr>
          <w:trHeight w:val="144"/>
        </w:trPr>
        <w:tc>
          <w:tcPr>
            <w:tcW w:w="2283" w:type="dxa"/>
            <w:vMerge/>
            <w:vAlign w:val="center"/>
          </w:tcPr>
          <w:p w14:paraId="0D100F1B" w14:textId="77777777" w:rsidR="00F355A3" w:rsidRPr="006B5FF9" w:rsidRDefault="00F355A3" w:rsidP="00B0663D">
            <w:pPr>
              <w:pStyle w:val="TableParagraph"/>
              <w:rPr>
                <w:rFonts w:cs="Arial"/>
              </w:rPr>
            </w:pPr>
          </w:p>
        </w:tc>
        <w:tc>
          <w:tcPr>
            <w:tcW w:w="2705" w:type="dxa"/>
          </w:tcPr>
          <w:p w14:paraId="3C202553" w14:textId="77777777" w:rsidR="00F355A3" w:rsidRPr="006B5FF9" w:rsidRDefault="00F355A3" w:rsidP="00B0663D">
            <w:pPr>
              <w:pStyle w:val="TableParagraph"/>
              <w:rPr>
                <w:rFonts w:cs="Arial"/>
              </w:rPr>
            </w:pPr>
            <w:r w:rsidRPr="006B5FF9">
              <w:rPr>
                <w:rFonts w:cs="Arial"/>
              </w:rPr>
              <w:t>Slightly confident</w:t>
            </w:r>
          </w:p>
        </w:tc>
        <w:tc>
          <w:tcPr>
            <w:tcW w:w="1779" w:type="dxa"/>
          </w:tcPr>
          <w:p w14:paraId="3844A291" w14:textId="77777777" w:rsidR="00F355A3" w:rsidRPr="006B5FF9" w:rsidRDefault="00F355A3" w:rsidP="00B0663D">
            <w:pPr>
              <w:pStyle w:val="TableParagraph"/>
              <w:rPr>
                <w:rFonts w:cs="Arial"/>
              </w:rPr>
            </w:pPr>
            <w:r w:rsidRPr="006B5FF9">
              <w:rPr>
                <w:rFonts w:cs="Arial"/>
              </w:rPr>
              <w:t>2</w:t>
            </w:r>
          </w:p>
        </w:tc>
        <w:tc>
          <w:tcPr>
            <w:tcW w:w="2243" w:type="dxa"/>
          </w:tcPr>
          <w:p w14:paraId="3C1D5E1B" w14:textId="77777777" w:rsidR="00F355A3" w:rsidRPr="006B5FF9" w:rsidRDefault="00F355A3" w:rsidP="00B0663D">
            <w:pPr>
              <w:pStyle w:val="TableParagraph"/>
              <w:rPr>
                <w:rFonts w:cs="Arial"/>
              </w:rPr>
            </w:pPr>
            <w:r w:rsidRPr="006B5FF9">
              <w:rPr>
                <w:rFonts w:cs="Arial"/>
              </w:rPr>
              <w:t>6%</w:t>
            </w:r>
          </w:p>
        </w:tc>
      </w:tr>
      <w:tr w:rsidR="00F355A3" w:rsidRPr="006B5FF9" w14:paraId="329AFB13" w14:textId="77777777" w:rsidTr="009060C5">
        <w:trPr>
          <w:trHeight w:val="144"/>
        </w:trPr>
        <w:tc>
          <w:tcPr>
            <w:tcW w:w="2283" w:type="dxa"/>
            <w:vMerge/>
            <w:vAlign w:val="center"/>
          </w:tcPr>
          <w:p w14:paraId="75C73075" w14:textId="77777777" w:rsidR="00F355A3" w:rsidRPr="006B5FF9" w:rsidRDefault="00F355A3" w:rsidP="00B0663D">
            <w:pPr>
              <w:pStyle w:val="TableParagraph"/>
              <w:rPr>
                <w:rFonts w:cs="Arial"/>
              </w:rPr>
            </w:pPr>
          </w:p>
        </w:tc>
        <w:tc>
          <w:tcPr>
            <w:tcW w:w="2705" w:type="dxa"/>
          </w:tcPr>
          <w:p w14:paraId="759AE7C5" w14:textId="77777777" w:rsidR="00F355A3" w:rsidRPr="006B5FF9" w:rsidRDefault="00F355A3" w:rsidP="00B0663D">
            <w:pPr>
              <w:pStyle w:val="TableParagraph"/>
              <w:rPr>
                <w:rFonts w:cs="Arial"/>
              </w:rPr>
            </w:pPr>
            <w:r w:rsidRPr="006B5FF9">
              <w:rPr>
                <w:rFonts w:cs="Arial"/>
              </w:rPr>
              <w:t>Not at all confident</w:t>
            </w:r>
          </w:p>
        </w:tc>
        <w:tc>
          <w:tcPr>
            <w:tcW w:w="1779" w:type="dxa"/>
          </w:tcPr>
          <w:p w14:paraId="52BA66BA" w14:textId="77777777" w:rsidR="00F355A3" w:rsidRPr="006B5FF9" w:rsidRDefault="00F355A3" w:rsidP="00B0663D">
            <w:pPr>
              <w:pStyle w:val="TableParagraph"/>
              <w:rPr>
                <w:rFonts w:cs="Arial"/>
              </w:rPr>
            </w:pPr>
            <w:r w:rsidRPr="006B5FF9">
              <w:rPr>
                <w:rFonts w:cs="Arial"/>
              </w:rPr>
              <w:t>1</w:t>
            </w:r>
          </w:p>
        </w:tc>
        <w:tc>
          <w:tcPr>
            <w:tcW w:w="2243" w:type="dxa"/>
          </w:tcPr>
          <w:p w14:paraId="5403D8A4" w14:textId="77777777" w:rsidR="00F355A3" w:rsidRPr="006B5FF9" w:rsidRDefault="00F355A3" w:rsidP="00B0663D">
            <w:pPr>
              <w:pStyle w:val="TableParagraph"/>
              <w:rPr>
                <w:rFonts w:cs="Arial"/>
              </w:rPr>
            </w:pPr>
            <w:r w:rsidRPr="006B5FF9">
              <w:rPr>
                <w:rFonts w:cs="Arial"/>
              </w:rPr>
              <w:t>3%</w:t>
            </w:r>
          </w:p>
        </w:tc>
      </w:tr>
      <w:tr w:rsidR="00F355A3" w:rsidRPr="006B5FF9" w14:paraId="28F548CF" w14:textId="77777777" w:rsidTr="009060C5">
        <w:trPr>
          <w:trHeight w:val="290"/>
        </w:trPr>
        <w:tc>
          <w:tcPr>
            <w:tcW w:w="2283" w:type="dxa"/>
            <w:vMerge w:val="restart"/>
            <w:vAlign w:val="center"/>
          </w:tcPr>
          <w:p w14:paraId="7E9EC62A" w14:textId="5131E780" w:rsidR="00F355A3" w:rsidRPr="006B5FF9" w:rsidRDefault="00F355A3" w:rsidP="00B0663D">
            <w:pPr>
              <w:pStyle w:val="TableParagraph"/>
              <w:rPr>
                <w:rFonts w:cs="Arial"/>
              </w:rPr>
            </w:pPr>
            <w:r w:rsidRPr="006B5FF9">
              <w:rPr>
                <w:rFonts w:cs="Arial"/>
              </w:rPr>
              <w:t>Engaging with Indigenous communities</w:t>
            </w:r>
            <w:r w:rsidR="00BC39F2" w:rsidRPr="006B5FF9">
              <w:rPr>
                <w:rFonts w:cs="Arial"/>
              </w:rPr>
              <w:t>/</w:t>
            </w:r>
            <w:r w:rsidRPr="006B5FF9">
              <w:rPr>
                <w:rFonts w:cs="Arial"/>
              </w:rPr>
              <w:t>peoples or activities</w:t>
            </w:r>
          </w:p>
        </w:tc>
        <w:tc>
          <w:tcPr>
            <w:tcW w:w="2705" w:type="dxa"/>
          </w:tcPr>
          <w:p w14:paraId="2C25374A" w14:textId="77777777" w:rsidR="00F355A3" w:rsidRPr="006B5FF9" w:rsidRDefault="00F355A3" w:rsidP="00B0663D">
            <w:pPr>
              <w:pStyle w:val="TableParagraph"/>
              <w:rPr>
                <w:rFonts w:cs="Arial"/>
              </w:rPr>
            </w:pPr>
            <w:r w:rsidRPr="006B5FF9">
              <w:rPr>
                <w:rFonts w:cs="Arial"/>
              </w:rPr>
              <w:t>Very confident</w:t>
            </w:r>
          </w:p>
        </w:tc>
        <w:tc>
          <w:tcPr>
            <w:tcW w:w="1779" w:type="dxa"/>
          </w:tcPr>
          <w:p w14:paraId="2AC6D971" w14:textId="6D52046F" w:rsidR="00F355A3" w:rsidRPr="006B5FF9" w:rsidRDefault="00936348" w:rsidP="00B0663D">
            <w:pPr>
              <w:pStyle w:val="TableParagraph"/>
              <w:rPr>
                <w:rFonts w:cs="Arial"/>
              </w:rPr>
            </w:pPr>
            <w:r>
              <w:rPr>
                <w:rFonts w:cs="Arial"/>
              </w:rPr>
              <w:t>8</w:t>
            </w:r>
          </w:p>
        </w:tc>
        <w:tc>
          <w:tcPr>
            <w:tcW w:w="2243" w:type="dxa"/>
          </w:tcPr>
          <w:p w14:paraId="29908970" w14:textId="555548BF" w:rsidR="00F355A3" w:rsidRPr="006B5FF9" w:rsidRDefault="00F355A3" w:rsidP="00B0663D">
            <w:pPr>
              <w:pStyle w:val="TableParagraph"/>
              <w:rPr>
                <w:rFonts w:cs="Arial"/>
              </w:rPr>
            </w:pPr>
            <w:r w:rsidRPr="006B5FF9">
              <w:rPr>
                <w:rFonts w:cs="Arial"/>
              </w:rPr>
              <w:t>2</w:t>
            </w:r>
            <w:r w:rsidR="00311C2C">
              <w:rPr>
                <w:rFonts w:cs="Arial"/>
              </w:rPr>
              <w:t>0</w:t>
            </w:r>
            <w:r w:rsidRPr="006B5FF9">
              <w:rPr>
                <w:rFonts w:cs="Arial"/>
              </w:rPr>
              <w:t>%</w:t>
            </w:r>
          </w:p>
        </w:tc>
      </w:tr>
      <w:tr w:rsidR="00F355A3" w:rsidRPr="006B5FF9" w14:paraId="31948916" w14:textId="77777777" w:rsidTr="00623AC6">
        <w:trPr>
          <w:trHeight w:val="144"/>
        </w:trPr>
        <w:tc>
          <w:tcPr>
            <w:tcW w:w="2283" w:type="dxa"/>
            <w:vMerge/>
          </w:tcPr>
          <w:p w14:paraId="64F6ECBD" w14:textId="77777777" w:rsidR="00F355A3" w:rsidRPr="006B5FF9" w:rsidRDefault="00F355A3" w:rsidP="00B0663D">
            <w:pPr>
              <w:pStyle w:val="TableParagraph"/>
              <w:rPr>
                <w:rFonts w:cs="Arial"/>
              </w:rPr>
            </w:pPr>
          </w:p>
        </w:tc>
        <w:tc>
          <w:tcPr>
            <w:tcW w:w="2705" w:type="dxa"/>
          </w:tcPr>
          <w:p w14:paraId="6FE4E9B2" w14:textId="77777777" w:rsidR="00F355A3" w:rsidRPr="006B5FF9" w:rsidRDefault="00F355A3" w:rsidP="00B0663D">
            <w:pPr>
              <w:pStyle w:val="TableParagraph"/>
              <w:rPr>
                <w:rFonts w:cs="Arial"/>
              </w:rPr>
            </w:pPr>
            <w:r w:rsidRPr="006B5FF9">
              <w:rPr>
                <w:rFonts w:cs="Arial"/>
              </w:rPr>
              <w:t>Fairly confident</w:t>
            </w:r>
          </w:p>
        </w:tc>
        <w:tc>
          <w:tcPr>
            <w:tcW w:w="1779" w:type="dxa"/>
          </w:tcPr>
          <w:p w14:paraId="3BE6461A" w14:textId="2526383B" w:rsidR="00F355A3" w:rsidRPr="006B5FF9" w:rsidRDefault="00936348" w:rsidP="00B0663D">
            <w:pPr>
              <w:pStyle w:val="TableParagraph"/>
              <w:rPr>
                <w:rFonts w:cs="Arial"/>
              </w:rPr>
            </w:pPr>
            <w:r>
              <w:rPr>
                <w:rFonts w:cs="Arial"/>
              </w:rPr>
              <w:t>15</w:t>
            </w:r>
          </w:p>
        </w:tc>
        <w:tc>
          <w:tcPr>
            <w:tcW w:w="2243" w:type="dxa"/>
          </w:tcPr>
          <w:p w14:paraId="0C1C37C7" w14:textId="448FCA21" w:rsidR="00F355A3" w:rsidRPr="006B5FF9" w:rsidRDefault="00311C2C" w:rsidP="00B0663D">
            <w:pPr>
              <w:pStyle w:val="TableParagraph"/>
              <w:rPr>
                <w:rFonts w:cs="Arial"/>
              </w:rPr>
            </w:pPr>
            <w:r>
              <w:rPr>
                <w:rFonts w:cs="Arial"/>
              </w:rPr>
              <w:t>3</w:t>
            </w:r>
            <w:r w:rsidR="00F355A3" w:rsidRPr="006B5FF9">
              <w:rPr>
                <w:rFonts w:cs="Arial"/>
              </w:rPr>
              <w:t>7%</w:t>
            </w:r>
          </w:p>
        </w:tc>
      </w:tr>
      <w:tr w:rsidR="00F355A3" w:rsidRPr="006B5FF9" w14:paraId="41A4DA00" w14:textId="77777777" w:rsidTr="00623AC6">
        <w:trPr>
          <w:trHeight w:val="144"/>
        </w:trPr>
        <w:tc>
          <w:tcPr>
            <w:tcW w:w="2283" w:type="dxa"/>
            <w:vMerge/>
          </w:tcPr>
          <w:p w14:paraId="2A5BE8E2" w14:textId="77777777" w:rsidR="00F355A3" w:rsidRPr="006B5FF9" w:rsidRDefault="00F355A3" w:rsidP="00B0663D">
            <w:pPr>
              <w:pStyle w:val="TableParagraph"/>
              <w:rPr>
                <w:rFonts w:cs="Arial"/>
              </w:rPr>
            </w:pPr>
          </w:p>
        </w:tc>
        <w:tc>
          <w:tcPr>
            <w:tcW w:w="2705" w:type="dxa"/>
          </w:tcPr>
          <w:p w14:paraId="2302026A" w14:textId="77777777" w:rsidR="00F355A3" w:rsidRPr="006B5FF9" w:rsidRDefault="00F355A3" w:rsidP="00B0663D">
            <w:pPr>
              <w:pStyle w:val="TableParagraph"/>
              <w:rPr>
                <w:rFonts w:cs="Arial"/>
              </w:rPr>
            </w:pPr>
            <w:r w:rsidRPr="006B5FF9">
              <w:rPr>
                <w:rFonts w:cs="Arial"/>
              </w:rPr>
              <w:t>Somewhat confident</w:t>
            </w:r>
          </w:p>
        </w:tc>
        <w:tc>
          <w:tcPr>
            <w:tcW w:w="1779" w:type="dxa"/>
          </w:tcPr>
          <w:p w14:paraId="1F236DF5" w14:textId="323E909B" w:rsidR="00F355A3" w:rsidRPr="006B5FF9" w:rsidRDefault="00936348" w:rsidP="00B0663D">
            <w:pPr>
              <w:pStyle w:val="TableParagraph"/>
              <w:rPr>
                <w:rFonts w:cs="Arial"/>
              </w:rPr>
            </w:pPr>
            <w:r>
              <w:rPr>
                <w:rFonts w:cs="Arial"/>
              </w:rPr>
              <w:t>15</w:t>
            </w:r>
          </w:p>
        </w:tc>
        <w:tc>
          <w:tcPr>
            <w:tcW w:w="2243" w:type="dxa"/>
          </w:tcPr>
          <w:p w14:paraId="2D3E147D" w14:textId="62C3D5A7" w:rsidR="00F355A3" w:rsidRPr="006B5FF9" w:rsidRDefault="00311C2C" w:rsidP="00B0663D">
            <w:pPr>
              <w:pStyle w:val="TableParagraph"/>
              <w:rPr>
                <w:rFonts w:cs="Arial"/>
              </w:rPr>
            </w:pPr>
            <w:r>
              <w:rPr>
                <w:rFonts w:cs="Arial"/>
              </w:rPr>
              <w:t>37</w:t>
            </w:r>
            <w:r w:rsidR="00F355A3" w:rsidRPr="006B5FF9">
              <w:rPr>
                <w:rFonts w:cs="Arial"/>
              </w:rPr>
              <w:t>%</w:t>
            </w:r>
          </w:p>
        </w:tc>
      </w:tr>
      <w:tr w:rsidR="00F355A3" w:rsidRPr="006B5FF9" w14:paraId="5E491C35" w14:textId="77777777" w:rsidTr="00623AC6">
        <w:trPr>
          <w:trHeight w:val="144"/>
        </w:trPr>
        <w:tc>
          <w:tcPr>
            <w:tcW w:w="2283" w:type="dxa"/>
            <w:vMerge/>
          </w:tcPr>
          <w:p w14:paraId="6C4BFCA0" w14:textId="77777777" w:rsidR="00F355A3" w:rsidRPr="006B5FF9" w:rsidRDefault="00F355A3" w:rsidP="00B0663D">
            <w:pPr>
              <w:pStyle w:val="TableParagraph"/>
              <w:rPr>
                <w:rFonts w:cs="Arial"/>
              </w:rPr>
            </w:pPr>
          </w:p>
        </w:tc>
        <w:tc>
          <w:tcPr>
            <w:tcW w:w="2705" w:type="dxa"/>
          </w:tcPr>
          <w:p w14:paraId="3A278308" w14:textId="77777777" w:rsidR="00F355A3" w:rsidRPr="006B5FF9" w:rsidRDefault="00F355A3" w:rsidP="00B0663D">
            <w:pPr>
              <w:pStyle w:val="TableParagraph"/>
              <w:rPr>
                <w:rFonts w:cs="Arial"/>
              </w:rPr>
            </w:pPr>
            <w:r w:rsidRPr="006B5FF9">
              <w:rPr>
                <w:rFonts w:cs="Arial"/>
              </w:rPr>
              <w:t>Slightly confident</w:t>
            </w:r>
          </w:p>
        </w:tc>
        <w:tc>
          <w:tcPr>
            <w:tcW w:w="1779" w:type="dxa"/>
          </w:tcPr>
          <w:p w14:paraId="18DA9BF5" w14:textId="77777777" w:rsidR="00F355A3" w:rsidRPr="006B5FF9" w:rsidRDefault="00F355A3" w:rsidP="00B0663D">
            <w:pPr>
              <w:pStyle w:val="TableParagraph"/>
              <w:rPr>
                <w:rFonts w:cs="Arial"/>
              </w:rPr>
            </w:pPr>
            <w:r w:rsidRPr="006B5FF9">
              <w:rPr>
                <w:rFonts w:cs="Arial"/>
              </w:rPr>
              <w:t>2</w:t>
            </w:r>
          </w:p>
        </w:tc>
        <w:tc>
          <w:tcPr>
            <w:tcW w:w="2243" w:type="dxa"/>
          </w:tcPr>
          <w:p w14:paraId="159DB583" w14:textId="5A9795EC" w:rsidR="00F355A3" w:rsidRPr="006B5FF9" w:rsidRDefault="00311C2C" w:rsidP="00B0663D">
            <w:pPr>
              <w:pStyle w:val="TableParagraph"/>
              <w:rPr>
                <w:rFonts w:cs="Arial"/>
              </w:rPr>
            </w:pPr>
            <w:r>
              <w:rPr>
                <w:rFonts w:cs="Arial"/>
              </w:rPr>
              <w:t>5</w:t>
            </w:r>
            <w:r w:rsidR="00F355A3" w:rsidRPr="006B5FF9">
              <w:rPr>
                <w:rFonts w:cs="Arial"/>
              </w:rPr>
              <w:t>%</w:t>
            </w:r>
          </w:p>
        </w:tc>
      </w:tr>
      <w:tr w:rsidR="00F355A3" w:rsidRPr="006B5FF9" w14:paraId="548F0CD0" w14:textId="77777777" w:rsidTr="00623AC6">
        <w:trPr>
          <w:trHeight w:val="144"/>
        </w:trPr>
        <w:tc>
          <w:tcPr>
            <w:tcW w:w="2283" w:type="dxa"/>
            <w:vMerge/>
          </w:tcPr>
          <w:p w14:paraId="35CC113E" w14:textId="77777777" w:rsidR="00F355A3" w:rsidRPr="006B5FF9" w:rsidRDefault="00F355A3" w:rsidP="00B0663D">
            <w:pPr>
              <w:pStyle w:val="TableParagraph"/>
              <w:rPr>
                <w:rFonts w:cs="Arial"/>
              </w:rPr>
            </w:pPr>
          </w:p>
        </w:tc>
        <w:tc>
          <w:tcPr>
            <w:tcW w:w="2705" w:type="dxa"/>
          </w:tcPr>
          <w:p w14:paraId="70BE5841" w14:textId="77777777" w:rsidR="00F355A3" w:rsidRPr="006B5FF9" w:rsidRDefault="00F355A3" w:rsidP="00B0663D">
            <w:pPr>
              <w:pStyle w:val="TableParagraph"/>
              <w:rPr>
                <w:rFonts w:cs="Arial"/>
              </w:rPr>
            </w:pPr>
            <w:r w:rsidRPr="006B5FF9">
              <w:rPr>
                <w:rFonts w:cs="Arial"/>
              </w:rPr>
              <w:t>Not at all confident</w:t>
            </w:r>
          </w:p>
        </w:tc>
        <w:tc>
          <w:tcPr>
            <w:tcW w:w="1779" w:type="dxa"/>
          </w:tcPr>
          <w:p w14:paraId="514CA28F" w14:textId="77777777" w:rsidR="00F355A3" w:rsidRPr="006B5FF9" w:rsidRDefault="00F355A3" w:rsidP="00B0663D">
            <w:pPr>
              <w:pStyle w:val="TableParagraph"/>
              <w:rPr>
                <w:rFonts w:cs="Arial"/>
              </w:rPr>
            </w:pPr>
            <w:r w:rsidRPr="006B5FF9">
              <w:rPr>
                <w:rFonts w:cs="Arial"/>
              </w:rPr>
              <w:t>1</w:t>
            </w:r>
          </w:p>
        </w:tc>
        <w:tc>
          <w:tcPr>
            <w:tcW w:w="2243" w:type="dxa"/>
          </w:tcPr>
          <w:p w14:paraId="040525FD" w14:textId="50B86133" w:rsidR="00F355A3" w:rsidRPr="006B5FF9" w:rsidRDefault="00311C2C" w:rsidP="00B0663D">
            <w:pPr>
              <w:pStyle w:val="TableParagraph"/>
              <w:rPr>
                <w:rFonts w:cs="Arial"/>
              </w:rPr>
            </w:pPr>
            <w:r>
              <w:rPr>
                <w:rFonts w:cs="Arial"/>
              </w:rPr>
              <w:t>2</w:t>
            </w:r>
            <w:r w:rsidR="00F355A3" w:rsidRPr="006B5FF9">
              <w:rPr>
                <w:rFonts w:cs="Arial"/>
              </w:rPr>
              <w:t>%</w:t>
            </w:r>
          </w:p>
        </w:tc>
      </w:tr>
    </w:tbl>
    <w:p w14:paraId="0EEB605B" w14:textId="77777777" w:rsidR="00F355A3" w:rsidRPr="006B5FF9" w:rsidRDefault="00F355A3" w:rsidP="00623AC6">
      <w:pPr>
        <w:ind w:firstLine="567"/>
        <w:rPr>
          <w:rFonts w:cs="Arial"/>
          <w:lang w:eastAsia="en-AU"/>
        </w:rPr>
      </w:pPr>
    </w:p>
    <w:p w14:paraId="2E465D92" w14:textId="2E69E307" w:rsidR="00F355A3" w:rsidRPr="006B5FF9" w:rsidRDefault="00F355A3" w:rsidP="00F91052">
      <w:pPr>
        <w:rPr>
          <w:rFonts w:cs="Arial"/>
          <w:lang w:eastAsia="en-AU"/>
        </w:rPr>
      </w:pPr>
      <w:r w:rsidRPr="006B5FF9">
        <w:rPr>
          <w:rFonts w:cs="Arial"/>
          <w:lang w:eastAsia="en-AU"/>
        </w:rPr>
        <w:t xml:space="preserve">One might assume that individuals with more </w:t>
      </w:r>
      <w:r w:rsidR="00640E9B" w:rsidRPr="006B5FF9">
        <w:rPr>
          <w:rFonts w:cs="Arial"/>
          <w:lang w:eastAsia="en-AU"/>
        </w:rPr>
        <w:t>experience</w:t>
      </w:r>
      <w:r w:rsidRPr="006B5FF9">
        <w:rPr>
          <w:rFonts w:cs="Arial"/>
          <w:lang w:eastAsia="en-AU"/>
        </w:rPr>
        <w:t xml:space="preserve"> in a particular area would feel more confident than those with less experience. However, our data revealed that confidence levels were not tied </w:t>
      </w:r>
      <w:r w:rsidR="00646D79" w:rsidRPr="006B5FF9">
        <w:rPr>
          <w:rFonts w:cs="Arial"/>
          <w:lang w:eastAsia="en-AU"/>
        </w:rPr>
        <w:t xml:space="preserve">solely </w:t>
      </w:r>
      <w:r w:rsidRPr="006B5FF9">
        <w:rPr>
          <w:rFonts w:cs="Arial"/>
          <w:lang w:eastAsia="en-AU"/>
        </w:rPr>
        <w:t xml:space="preserve">to experience. Among the seven participants with limited experience working with Indigenous students, only one reported being slightly confident, and one was not at all confident. </w:t>
      </w:r>
      <w:r w:rsidR="00CA4929" w:rsidRPr="006B5FF9">
        <w:rPr>
          <w:rFonts w:cs="Arial"/>
          <w:lang w:eastAsia="en-AU"/>
        </w:rPr>
        <w:t>Overall, t</w:t>
      </w:r>
      <w:r w:rsidRPr="006B5FF9">
        <w:rPr>
          <w:rFonts w:cs="Arial"/>
          <w:lang w:eastAsia="en-AU"/>
        </w:rPr>
        <w:t xml:space="preserve">his indicates that participants appeared confident in engaging with Indigenous peoples, </w:t>
      </w:r>
      <w:r w:rsidR="003C1532">
        <w:rPr>
          <w:rFonts w:cs="Arial"/>
          <w:lang w:eastAsia="en-AU"/>
        </w:rPr>
        <w:t>communities</w:t>
      </w:r>
      <w:r w:rsidR="00E91EC0">
        <w:rPr>
          <w:rFonts w:cs="Arial"/>
          <w:lang w:eastAsia="en-AU"/>
        </w:rPr>
        <w:t xml:space="preserve">, and </w:t>
      </w:r>
      <w:r w:rsidRPr="006B5FF9">
        <w:rPr>
          <w:rFonts w:cs="Arial"/>
          <w:lang w:eastAsia="en-AU"/>
        </w:rPr>
        <w:t>activities regardless of their prior experience.</w:t>
      </w:r>
    </w:p>
    <w:p w14:paraId="5C806681" w14:textId="682C0CA6" w:rsidR="00F355A3" w:rsidRDefault="004D11C4" w:rsidP="00F91052">
      <w:pPr>
        <w:rPr>
          <w:rFonts w:cs="Arial"/>
        </w:rPr>
      </w:pPr>
      <w:r>
        <w:rPr>
          <w:rFonts w:cs="Arial"/>
        </w:rPr>
        <w:t>When we asked</w:t>
      </w:r>
      <w:r w:rsidR="00F355A3" w:rsidRPr="006B5FF9">
        <w:rPr>
          <w:rFonts w:cs="Arial"/>
        </w:rPr>
        <w:t xml:space="preserve"> </w:t>
      </w:r>
      <w:r w:rsidR="00646D79" w:rsidRPr="006B5FF9">
        <w:rPr>
          <w:rFonts w:cs="Arial"/>
        </w:rPr>
        <w:t>H</w:t>
      </w:r>
      <w:r w:rsidR="00F355A3" w:rsidRPr="006B5FF9">
        <w:rPr>
          <w:rFonts w:cs="Arial"/>
        </w:rPr>
        <w:t xml:space="preserve">ow confident are you in </w:t>
      </w:r>
      <w:r w:rsidR="00E658DB">
        <w:rPr>
          <w:rFonts w:cs="Arial"/>
        </w:rPr>
        <w:t>working</w:t>
      </w:r>
      <w:r w:rsidR="00F355A3" w:rsidRPr="006B5FF9">
        <w:rPr>
          <w:rFonts w:cs="Arial"/>
        </w:rPr>
        <w:t xml:space="preserve"> with Indigenous peoples? Out of 41 responses, over half the participants (</w:t>
      </w:r>
      <w:r w:rsidR="00CA4929" w:rsidRPr="006B5FF9">
        <w:rPr>
          <w:rFonts w:cs="Arial"/>
          <w:i/>
          <w:iCs/>
        </w:rPr>
        <w:t>n</w:t>
      </w:r>
      <w:r w:rsidR="00CA4929" w:rsidRPr="006B5FF9">
        <w:rPr>
          <w:rFonts w:cs="Arial"/>
        </w:rPr>
        <w:t xml:space="preserve"> = </w:t>
      </w:r>
      <w:r w:rsidR="00F355A3" w:rsidRPr="006B5FF9">
        <w:rPr>
          <w:rFonts w:cs="Arial"/>
        </w:rPr>
        <w:t>22</w:t>
      </w:r>
      <w:r w:rsidR="00C81E5B" w:rsidRPr="006B5FF9">
        <w:rPr>
          <w:rFonts w:cs="Arial"/>
        </w:rPr>
        <w:t>; 5</w:t>
      </w:r>
      <w:r w:rsidR="00CC7C1A">
        <w:rPr>
          <w:rFonts w:cs="Arial"/>
        </w:rPr>
        <w:t>4</w:t>
      </w:r>
      <w:r w:rsidR="00C81E5B" w:rsidRPr="006B5FF9">
        <w:rPr>
          <w:rFonts w:cs="Arial"/>
        </w:rPr>
        <w:t>%</w:t>
      </w:r>
      <w:r w:rsidR="00F355A3" w:rsidRPr="006B5FF9">
        <w:rPr>
          <w:rFonts w:cs="Arial"/>
        </w:rPr>
        <w:t>) declared themselves fairly confident. Ten participants</w:t>
      </w:r>
      <w:r w:rsidR="00C81E5B" w:rsidRPr="006B5FF9">
        <w:rPr>
          <w:rFonts w:cs="Arial"/>
        </w:rPr>
        <w:t xml:space="preserve"> (24%)</w:t>
      </w:r>
      <w:r w:rsidR="00F355A3" w:rsidRPr="006B5FF9">
        <w:rPr>
          <w:rFonts w:cs="Arial"/>
        </w:rPr>
        <w:t xml:space="preserve"> felt very confident. Only seven participants</w:t>
      </w:r>
      <w:r w:rsidR="00C81E5B" w:rsidRPr="006B5FF9">
        <w:rPr>
          <w:rFonts w:cs="Arial"/>
        </w:rPr>
        <w:t xml:space="preserve"> (17%)</w:t>
      </w:r>
      <w:r w:rsidR="00F355A3" w:rsidRPr="006B5FF9">
        <w:rPr>
          <w:rFonts w:cs="Arial"/>
        </w:rPr>
        <w:t xml:space="preserve"> were somewhat confident. One participant</w:t>
      </w:r>
      <w:r w:rsidR="00C81E5B" w:rsidRPr="006B5FF9">
        <w:rPr>
          <w:rFonts w:cs="Arial"/>
        </w:rPr>
        <w:t xml:space="preserve"> (2%)</w:t>
      </w:r>
      <w:r w:rsidR="00F355A3" w:rsidRPr="006B5FF9">
        <w:rPr>
          <w:rFonts w:cs="Arial"/>
        </w:rPr>
        <w:t xml:space="preserve"> was slightly </w:t>
      </w:r>
      <w:r w:rsidR="00C81E5B" w:rsidRPr="006B5FF9">
        <w:rPr>
          <w:rFonts w:cs="Arial"/>
        </w:rPr>
        <w:t>c</w:t>
      </w:r>
      <w:r w:rsidR="00F355A3" w:rsidRPr="006B5FF9">
        <w:rPr>
          <w:rFonts w:cs="Arial"/>
        </w:rPr>
        <w:t>onfident. Just one participant</w:t>
      </w:r>
      <w:r w:rsidR="003D5270" w:rsidRPr="006B5FF9">
        <w:rPr>
          <w:rFonts w:cs="Arial"/>
        </w:rPr>
        <w:t xml:space="preserve"> (2%)</w:t>
      </w:r>
      <w:r w:rsidR="00F355A3" w:rsidRPr="006B5FF9">
        <w:rPr>
          <w:rFonts w:cs="Arial"/>
        </w:rPr>
        <w:t xml:space="preserve"> did not feel comfortable at all. Consequently, experience working with Indigenous students in higher education does not seem to </w:t>
      </w:r>
      <w:r w:rsidR="00FA33F6" w:rsidRPr="006B5FF9">
        <w:rPr>
          <w:rFonts w:cs="Arial"/>
        </w:rPr>
        <w:t>associate with</w:t>
      </w:r>
      <w:r w:rsidR="00F355A3" w:rsidRPr="006B5FF9">
        <w:rPr>
          <w:rFonts w:cs="Arial"/>
        </w:rPr>
        <w:t xml:space="preserve"> how confident leaders feel when engaging with Indigenous peoples.</w:t>
      </w:r>
    </w:p>
    <w:p w14:paraId="060E3CCB" w14:textId="26D31B7A" w:rsidR="004D11C4" w:rsidRPr="006B5FF9" w:rsidRDefault="004D11C4" w:rsidP="00F91052">
      <w:pPr>
        <w:rPr>
          <w:rFonts w:cs="Arial"/>
        </w:rPr>
      </w:pPr>
      <w:r w:rsidRPr="006B5FF9">
        <w:rPr>
          <w:rFonts w:cs="Arial"/>
        </w:rPr>
        <w:t xml:space="preserve">When exploring how confident the participants were in engaging with Indigenous </w:t>
      </w:r>
      <w:r>
        <w:rPr>
          <w:rFonts w:cs="Arial"/>
        </w:rPr>
        <w:t>,</w:t>
      </w:r>
      <w:r w:rsidRPr="006B5FF9">
        <w:rPr>
          <w:rFonts w:cs="Arial"/>
        </w:rPr>
        <w:t xml:space="preserve"> communities within their current role, most of the participants (n = 17; 47%) were fairly confident. Approximately 20% (n = 7) were somewhat confident, 25% (n = 9) were very confident, two participants (6%) were slightly confident, and only one participant (3%) was not at all confident.</w:t>
      </w:r>
    </w:p>
    <w:p w14:paraId="44E9531B" w14:textId="5847173E" w:rsidR="00F355A3" w:rsidRPr="006B5FF9" w:rsidRDefault="00F355A3" w:rsidP="00F91052">
      <w:pPr>
        <w:rPr>
          <w:rFonts w:cs="Arial"/>
        </w:rPr>
      </w:pPr>
      <w:r w:rsidRPr="006B5FF9">
        <w:rPr>
          <w:rFonts w:cs="Arial"/>
        </w:rPr>
        <w:t>When asked how confident they were when engaging with Indigenous communities</w:t>
      </w:r>
      <w:r w:rsidR="00BC39F2" w:rsidRPr="006B5FF9">
        <w:rPr>
          <w:rFonts w:cs="Arial"/>
        </w:rPr>
        <w:t>/</w:t>
      </w:r>
      <w:r w:rsidRPr="006B5FF9">
        <w:rPr>
          <w:rFonts w:cs="Arial"/>
        </w:rPr>
        <w:t>peoples or activities, 19.5%</w:t>
      </w:r>
      <w:r w:rsidR="003D5270" w:rsidRPr="006B5FF9">
        <w:rPr>
          <w:rFonts w:cs="Arial"/>
        </w:rPr>
        <w:t xml:space="preserve"> (</w:t>
      </w:r>
      <w:r w:rsidR="003D5270" w:rsidRPr="006B5FF9">
        <w:rPr>
          <w:rFonts w:cs="Arial"/>
          <w:i/>
          <w:iCs/>
        </w:rPr>
        <w:t>n</w:t>
      </w:r>
      <w:r w:rsidR="003D5270" w:rsidRPr="006B5FF9">
        <w:rPr>
          <w:rFonts w:cs="Arial"/>
        </w:rPr>
        <w:t xml:space="preserve"> = 8)</w:t>
      </w:r>
      <w:r w:rsidRPr="006B5FF9">
        <w:rPr>
          <w:rFonts w:cs="Arial"/>
        </w:rPr>
        <w:t xml:space="preserve"> </w:t>
      </w:r>
      <w:r w:rsidR="00641C6B" w:rsidRPr="006B5FF9">
        <w:rPr>
          <w:rFonts w:cs="Arial"/>
        </w:rPr>
        <w:t>were</w:t>
      </w:r>
      <w:r w:rsidRPr="006B5FF9">
        <w:rPr>
          <w:rFonts w:cs="Arial"/>
        </w:rPr>
        <w:t xml:space="preserve"> very confident, 36.6% </w:t>
      </w:r>
      <w:r w:rsidR="003D5270" w:rsidRPr="006B5FF9">
        <w:rPr>
          <w:rFonts w:cs="Arial"/>
        </w:rPr>
        <w:t>(</w:t>
      </w:r>
      <w:r w:rsidR="003D5270" w:rsidRPr="006B5FF9">
        <w:rPr>
          <w:rFonts w:cs="Arial"/>
          <w:i/>
          <w:iCs/>
        </w:rPr>
        <w:t>n</w:t>
      </w:r>
      <w:r w:rsidR="003D5270" w:rsidRPr="006B5FF9">
        <w:rPr>
          <w:rFonts w:cs="Arial"/>
        </w:rPr>
        <w:t xml:space="preserve"> = </w:t>
      </w:r>
      <w:r w:rsidR="00EF4BEC" w:rsidRPr="006B5FF9">
        <w:rPr>
          <w:rFonts w:cs="Arial"/>
        </w:rPr>
        <w:t xml:space="preserve">15) </w:t>
      </w:r>
      <w:r w:rsidR="00641C6B" w:rsidRPr="006B5FF9">
        <w:rPr>
          <w:rFonts w:cs="Arial"/>
        </w:rPr>
        <w:t>were</w:t>
      </w:r>
      <w:r w:rsidRPr="006B5FF9">
        <w:rPr>
          <w:rFonts w:cs="Arial"/>
        </w:rPr>
        <w:t xml:space="preserve"> fairly confident</w:t>
      </w:r>
      <w:r w:rsidR="00EF4BEC" w:rsidRPr="006B5FF9">
        <w:rPr>
          <w:rFonts w:cs="Arial"/>
        </w:rPr>
        <w:t>,</w:t>
      </w:r>
      <w:r w:rsidRPr="006B5FF9">
        <w:rPr>
          <w:rFonts w:cs="Arial"/>
        </w:rPr>
        <w:t xml:space="preserve"> 36.6% </w:t>
      </w:r>
      <w:r w:rsidR="00EF4BEC" w:rsidRPr="006B5FF9">
        <w:rPr>
          <w:rFonts w:cs="Arial"/>
        </w:rPr>
        <w:t>(</w:t>
      </w:r>
      <w:r w:rsidR="00EF4BEC" w:rsidRPr="006B5FF9">
        <w:rPr>
          <w:rFonts w:cs="Arial"/>
          <w:i/>
          <w:iCs/>
        </w:rPr>
        <w:t>n</w:t>
      </w:r>
      <w:r w:rsidR="00EF4BEC" w:rsidRPr="006B5FF9">
        <w:rPr>
          <w:rFonts w:cs="Arial"/>
        </w:rPr>
        <w:t xml:space="preserve"> = 15) were</w:t>
      </w:r>
      <w:r w:rsidRPr="006B5FF9">
        <w:rPr>
          <w:rFonts w:cs="Arial"/>
        </w:rPr>
        <w:t xml:space="preserve"> somewhat confident, 4.9% </w:t>
      </w:r>
      <w:r w:rsidR="00EF4BEC" w:rsidRPr="006B5FF9">
        <w:rPr>
          <w:rFonts w:cs="Arial"/>
        </w:rPr>
        <w:t>(</w:t>
      </w:r>
      <w:r w:rsidR="00EF4BEC" w:rsidRPr="006B5FF9">
        <w:rPr>
          <w:rFonts w:cs="Arial"/>
          <w:i/>
          <w:iCs/>
        </w:rPr>
        <w:t>n</w:t>
      </w:r>
      <w:r w:rsidR="00EF4BEC" w:rsidRPr="006B5FF9">
        <w:rPr>
          <w:rFonts w:cs="Arial"/>
        </w:rPr>
        <w:t xml:space="preserve"> = 2)</w:t>
      </w:r>
      <w:r w:rsidR="00BC39F2" w:rsidRPr="006B5FF9">
        <w:rPr>
          <w:rFonts w:cs="Arial"/>
        </w:rPr>
        <w:t xml:space="preserve"> </w:t>
      </w:r>
      <w:r w:rsidR="00641C6B" w:rsidRPr="006B5FF9">
        <w:rPr>
          <w:rFonts w:cs="Arial"/>
        </w:rPr>
        <w:t>were</w:t>
      </w:r>
      <w:r w:rsidRPr="006B5FF9">
        <w:rPr>
          <w:rFonts w:cs="Arial"/>
        </w:rPr>
        <w:t xml:space="preserve"> slightly confident, and one</w:t>
      </w:r>
      <w:r w:rsidR="00EF4BEC" w:rsidRPr="006B5FF9">
        <w:rPr>
          <w:rFonts w:cs="Arial"/>
        </w:rPr>
        <w:t xml:space="preserve"> (2.4%)</w:t>
      </w:r>
      <w:r w:rsidRPr="006B5FF9">
        <w:rPr>
          <w:rFonts w:cs="Arial"/>
        </w:rPr>
        <w:t xml:space="preserve"> was not confident at all.</w:t>
      </w:r>
    </w:p>
    <w:p w14:paraId="31328711" w14:textId="5A9C4349" w:rsidR="006E6F48" w:rsidRPr="006B5FF9" w:rsidRDefault="00F355A3" w:rsidP="00F91052">
      <w:pPr>
        <w:rPr>
          <w:rFonts w:cs="Arial"/>
          <w:lang w:eastAsia="en-AU"/>
        </w:rPr>
      </w:pPr>
      <w:r w:rsidRPr="006B5FF9">
        <w:rPr>
          <w:rFonts w:cs="Arial"/>
          <w:lang w:eastAsia="en-AU"/>
        </w:rPr>
        <w:t xml:space="preserve">There </w:t>
      </w:r>
      <w:r w:rsidR="00BC39F2" w:rsidRPr="006B5FF9">
        <w:rPr>
          <w:rFonts w:cs="Arial"/>
          <w:lang w:eastAsia="en-AU"/>
        </w:rPr>
        <w:t>was</w:t>
      </w:r>
      <w:r w:rsidRPr="006B5FF9">
        <w:rPr>
          <w:rFonts w:cs="Arial"/>
          <w:lang w:eastAsia="en-AU"/>
        </w:rPr>
        <w:t xml:space="preserve"> no apparent relationship between how experienced the leaders </w:t>
      </w:r>
      <w:r w:rsidR="00BC39F2" w:rsidRPr="006B5FF9">
        <w:rPr>
          <w:rFonts w:cs="Arial"/>
          <w:lang w:eastAsia="en-AU"/>
        </w:rPr>
        <w:t>we</w:t>
      </w:r>
      <w:r w:rsidRPr="006B5FF9">
        <w:rPr>
          <w:rFonts w:cs="Arial"/>
          <w:lang w:eastAsia="en-AU"/>
        </w:rPr>
        <w:t>re and how confident they f</w:t>
      </w:r>
      <w:r w:rsidR="00BC39F2" w:rsidRPr="006B5FF9">
        <w:rPr>
          <w:rFonts w:cs="Arial"/>
          <w:lang w:eastAsia="en-AU"/>
        </w:rPr>
        <w:t>elt</w:t>
      </w:r>
      <w:r w:rsidRPr="006B5FF9">
        <w:rPr>
          <w:rFonts w:cs="Arial"/>
          <w:lang w:eastAsia="en-AU"/>
        </w:rPr>
        <w:t xml:space="preserve"> performing their different tasks. Figure </w:t>
      </w:r>
      <w:r w:rsidR="008378EA" w:rsidRPr="006B5FF9">
        <w:rPr>
          <w:rFonts w:cs="Arial"/>
          <w:lang w:eastAsia="en-AU"/>
        </w:rPr>
        <w:t>6</w:t>
      </w:r>
      <w:r w:rsidRPr="006B5FF9">
        <w:rPr>
          <w:rFonts w:cs="Arial"/>
          <w:lang w:eastAsia="en-AU"/>
        </w:rPr>
        <w:t xml:space="preserve"> illustrates the experiences of senior leaders in leading projects within </w:t>
      </w:r>
      <w:r w:rsidR="00641C6B" w:rsidRPr="006B5FF9">
        <w:rPr>
          <w:rFonts w:cs="Arial"/>
          <w:lang w:eastAsia="en-AU"/>
        </w:rPr>
        <w:t xml:space="preserve">the </w:t>
      </w:r>
      <w:r w:rsidRPr="006B5FF9">
        <w:rPr>
          <w:rFonts w:cs="Arial"/>
          <w:lang w:eastAsia="en-AU"/>
        </w:rPr>
        <w:t>Indigenous context. Among the 41 leaders, only 10% considered themselves experts in leading projects in Indigenous contexts. A few</w:t>
      </w:r>
      <w:r w:rsidR="00DB17DC" w:rsidRPr="006B5FF9">
        <w:rPr>
          <w:rFonts w:cs="Arial"/>
          <w:lang w:eastAsia="en-AU"/>
        </w:rPr>
        <w:t xml:space="preserve"> (20%) </w:t>
      </w:r>
      <w:r w:rsidRPr="006B5FF9">
        <w:rPr>
          <w:rFonts w:cs="Arial"/>
          <w:lang w:eastAsia="en-AU"/>
        </w:rPr>
        <w:t>saw themselves as experienced, while a larger portion</w:t>
      </w:r>
      <w:r w:rsidR="00DB17DC" w:rsidRPr="006B5FF9">
        <w:rPr>
          <w:rFonts w:cs="Arial"/>
          <w:lang w:eastAsia="en-AU"/>
        </w:rPr>
        <w:t xml:space="preserve"> (37%)</w:t>
      </w:r>
      <w:r w:rsidRPr="006B5FF9">
        <w:rPr>
          <w:rFonts w:cs="Arial"/>
          <w:lang w:eastAsia="en-AU"/>
        </w:rPr>
        <w:t xml:space="preserve"> identified as moderately knowledgeable. A small number</w:t>
      </w:r>
      <w:r w:rsidR="00F412EF">
        <w:rPr>
          <w:rFonts w:cs="Arial"/>
          <w:lang w:eastAsia="en-AU"/>
        </w:rPr>
        <w:t xml:space="preserve"> </w:t>
      </w:r>
      <w:r w:rsidR="00DB17DC" w:rsidRPr="006B5FF9">
        <w:rPr>
          <w:rFonts w:cs="Arial"/>
          <w:lang w:eastAsia="en-AU"/>
        </w:rPr>
        <w:t>(10%)</w:t>
      </w:r>
      <w:r w:rsidRPr="006B5FF9">
        <w:rPr>
          <w:rFonts w:cs="Arial"/>
          <w:lang w:eastAsia="en-AU"/>
        </w:rPr>
        <w:t xml:space="preserve"> had no experience in this area</w:t>
      </w:r>
      <w:r w:rsidR="00BC39F2" w:rsidRPr="006B5FF9">
        <w:rPr>
          <w:rFonts w:cs="Arial"/>
          <w:lang w:eastAsia="en-AU"/>
        </w:rPr>
        <w:t>, and</w:t>
      </w:r>
      <w:r w:rsidRPr="006B5FF9">
        <w:rPr>
          <w:rFonts w:cs="Arial"/>
          <w:lang w:eastAsia="en-AU"/>
        </w:rPr>
        <w:t xml:space="preserve"> </w:t>
      </w:r>
      <w:r w:rsidR="00FC61FE" w:rsidRPr="006B5FF9">
        <w:rPr>
          <w:rFonts w:cs="Arial"/>
          <w:lang w:eastAsia="en-AU"/>
        </w:rPr>
        <w:t>25%</w:t>
      </w:r>
      <w:r w:rsidRPr="006B5FF9">
        <w:rPr>
          <w:rFonts w:cs="Arial"/>
          <w:lang w:eastAsia="en-AU"/>
        </w:rPr>
        <w:t xml:space="preserve"> had limited experience in leading projects within Indigenous contexts. </w:t>
      </w:r>
      <w:r w:rsidR="006E6F48" w:rsidRPr="006B5FF9">
        <w:rPr>
          <w:rFonts w:cs="Arial"/>
          <w:lang w:eastAsia="en-AU"/>
        </w:rPr>
        <w:t xml:space="preserve">When discussing </w:t>
      </w:r>
      <w:r w:rsidR="006E6F48" w:rsidRPr="00C0300F">
        <w:rPr>
          <w:rFonts w:cs="Arial"/>
          <w:b/>
          <w:bCs/>
          <w:lang w:eastAsia="en-AU"/>
        </w:rPr>
        <w:t>c</w:t>
      </w:r>
      <w:r w:rsidR="006E6F48" w:rsidRPr="006B5FF9">
        <w:rPr>
          <w:rFonts w:cs="Arial"/>
          <w:b/>
          <w:bCs/>
          <w:lang w:eastAsia="en-AU"/>
        </w:rPr>
        <w:t>ommunities of practice</w:t>
      </w:r>
      <w:r w:rsidR="006E6F48" w:rsidRPr="006B5FF9">
        <w:rPr>
          <w:rFonts w:cs="Arial"/>
          <w:lang w:eastAsia="en-AU"/>
        </w:rPr>
        <w:t xml:space="preserve"> as a university initiative to strengthen relationships, </w:t>
      </w:r>
      <w:r w:rsidR="000F4B8B" w:rsidRPr="006B5FF9">
        <w:rPr>
          <w:rFonts w:cs="Arial"/>
          <w:lang w:eastAsia="en-AU"/>
        </w:rPr>
        <w:t>the findings</w:t>
      </w:r>
      <w:r w:rsidR="00DE38BC" w:rsidRPr="006B5FF9">
        <w:rPr>
          <w:rFonts w:cs="Arial"/>
          <w:lang w:eastAsia="en-AU"/>
        </w:rPr>
        <w:t xml:space="preserve"> showed</w:t>
      </w:r>
      <w:r w:rsidR="000F4B8B" w:rsidRPr="006B5FF9">
        <w:rPr>
          <w:rFonts w:cs="Arial"/>
          <w:lang w:eastAsia="en-AU"/>
        </w:rPr>
        <w:t xml:space="preserve"> that </w:t>
      </w:r>
      <w:r w:rsidR="006E6F48" w:rsidRPr="006B5FF9">
        <w:rPr>
          <w:rFonts w:cs="Arial"/>
          <w:lang w:eastAsia="en-AU"/>
        </w:rPr>
        <w:t>the majority of participants (</w:t>
      </w:r>
      <w:r w:rsidR="006E6F48" w:rsidRPr="006B5FF9">
        <w:rPr>
          <w:rFonts w:cs="Arial"/>
          <w:i/>
          <w:iCs/>
          <w:lang w:eastAsia="en-AU"/>
        </w:rPr>
        <w:t>n</w:t>
      </w:r>
      <w:r w:rsidR="003F20D9" w:rsidRPr="006B5FF9">
        <w:rPr>
          <w:rFonts w:cs="Arial"/>
          <w:lang w:eastAsia="en-AU"/>
        </w:rPr>
        <w:t> = 3</w:t>
      </w:r>
      <w:r w:rsidR="006E6F48" w:rsidRPr="006B5FF9">
        <w:rPr>
          <w:rFonts w:cs="Arial"/>
          <w:lang w:eastAsia="en-AU"/>
        </w:rPr>
        <w:t>5, 85%) expressed interest in participating in a community of practice at their institution. These collaborative spaces were seen as valuable for fostering connections and sharing knowledge. Four people (10%) preferred not to comment, while two (4.9%) indicated they were not interested in participating.</w:t>
      </w:r>
    </w:p>
    <w:p w14:paraId="7B5D15EA" w14:textId="77777777" w:rsidR="00FC61FE" w:rsidRPr="006B5FF9" w:rsidRDefault="00FC61FE" w:rsidP="006E6F48">
      <w:pPr>
        <w:ind w:firstLine="720"/>
        <w:rPr>
          <w:rFonts w:cs="Arial"/>
          <w:lang w:eastAsia="en-AU"/>
        </w:rPr>
      </w:pPr>
    </w:p>
    <w:p w14:paraId="238455C5" w14:textId="5C6807A7" w:rsidR="00001751" w:rsidRPr="006B5FF9" w:rsidRDefault="006F5418" w:rsidP="00001751">
      <w:pPr>
        <w:pStyle w:val="Caption"/>
        <w:rPr>
          <w:rFonts w:cs="Arial"/>
        </w:rPr>
      </w:pPr>
      <w:bookmarkStart w:id="55" w:name="_Toc213406272"/>
      <w:r w:rsidRPr="006B5FF9">
        <w:rPr>
          <w:rFonts w:cs="Arial"/>
        </w:rPr>
        <w:lastRenderedPageBreak/>
        <w:t xml:space="preserve">Figure </w:t>
      </w:r>
      <w:r w:rsidRPr="006B5FF9">
        <w:rPr>
          <w:rFonts w:cs="Arial"/>
        </w:rPr>
        <w:fldChar w:fldCharType="begin"/>
      </w:r>
      <w:r w:rsidRPr="006B5FF9">
        <w:rPr>
          <w:rFonts w:cs="Arial"/>
        </w:rPr>
        <w:instrText xml:space="preserve"> SEQ Figure \* ARABIC </w:instrText>
      </w:r>
      <w:r w:rsidRPr="006B5FF9">
        <w:rPr>
          <w:rFonts w:cs="Arial"/>
        </w:rPr>
        <w:fldChar w:fldCharType="separate"/>
      </w:r>
      <w:r w:rsidR="0015185D" w:rsidRPr="006B5FF9">
        <w:rPr>
          <w:rFonts w:cs="Arial"/>
        </w:rPr>
        <w:t>6</w:t>
      </w:r>
      <w:r w:rsidRPr="006B5FF9">
        <w:rPr>
          <w:rFonts w:cs="Arial"/>
        </w:rPr>
        <w:fldChar w:fldCharType="end"/>
      </w:r>
      <w:r w:rsidRPr="006B5FF9">
        <w:rPr>
          <w:rFonts w:cs="Arial"/>
        </w:rPr>
        <w:t>: Experience leading projects</w:t>
      </w:r>
      <w:r w:rsidR="00001751" w:rsidRPr="006B5FF9">
        <w:rPr>
          <w:rFonts w:cs="Arial"/>
        </w:rPr>
        <w:t xml:space="preserve"> </w:t>
      </w:r>
      <w:r w:rsidR="003650BE" w:rsidRPr="006B5FF9">
        <w:rPr>
          <w:rFonts w:cs="Arial"/>
        </w:rPr>
        <w:t>within Indigenous contexts</w:t>
      </w:r>
      <w:bookmarkEnd w:id="55"/>
    </w:p>
    <w:p w14:paraId="77A57CAB" w14:textId="2166DA73" w:rsidR="00F355A3" w:rsidRPr="006B5FF9" w:rsidRDefault="00F355A3" w:rsidP="006F5418">
      <w:pPr>
        <w:pStyle w:val="Caption"/>
        <w:rPr>
          <w:rFonts w:cs="Arial"/>
          <w:lang w:eastAsia="en-AU"/>
        </w:rPr>
      </w:pPr>
      <w:r w:rsidRPr="006B5FF9">
        <w:rPr>
          <w:rFonts w:cs="Arial"/>
          <w:noProof/>
        </w:rPr>
        <w:drawing>
          <wp:inline distT="0" distB="0" distL="0" distR="0" wp14:anchorId="27E083A9" wp14:editId="7F58E955">
            <wp:extent cx="5400000" cy="3240000"/>
            <wp:effectExtent l="0" t="0" r="10795" b="17780"/>
            <wp:docPr id="1767878356" name="Chart 5" descr="Bar chart showing participants' experience leading projects within Indigenous contexts. Five categories are displayed: Expert (4 participants, 10%), Experienced (8 participants, 20%), Moderate (15 participants, 37%), Limited  (10 participants, 24%), and None (4 participants, 10%). "/>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1278ADD" w14:textId="77777777" w:rsidR="00DE38BC" w:rsidRPr="006B5FF9" w:rsidRDefault="00DE38BC" w:rsidP="006E6F48">
      <w:pPr>
        <w:ind w:firstLine="720"/>
        <w:rPr>
          <w:rFonts w:cs="Arial"/>
          <w:lang w:eastAsia="en-AU"/>
        </w:rPr>
      </w:pPr>
    </w:p>
    <w:p w14:paraId="3F4DCF18" w14:textId="6D14FBED" w:rsidR="00DE38BC" w:rsidRPr="006B5FF9" w:rsidRDefault="006E6F48" w:rsidP="00F91052">
      <w:pPr>
        <w:rPr>
          <w:rFonts w:cs="Arial"/>
          <w:lang w:eastAsia="en-AU"/>
        </w:rPr>
      </w:pPr>
      <w:r w:rsidRPr="006B5FF9">
        <w:rPr>
          <w:rFonts w:cs="Arial"/>
          <w:lang w:eastAsia="en-AU"/>
        </w:rPr>
        <w:t>These findings suggest a gap in expertise among senior leaders when it comes to leading projects in Indigenous contexts. This highlights the need for targeted professional development and culturally responsive training to strengthen leadership capacity in this area.</w:t>
      </w:r>
    </w:p>
    <w:p w14:paraId="04C50194" w14:textId="62BF057E" w:rsidR="00F355A3" w:rsidRPr="006B5FF9" w:rsidRDefault="00F355A3" w:rsidP="004E6B2C">
      <w:pPr>
        <w:pStyle w:val="Heading2"/>
        <w:numPr>
          <w:ilvl w:val="1"/>
          <w:numId w:val="9"/>
        </w:numPr>
        <w:ind w:left="851" w:hanging="851"/>
        <w:rPr>
          <w:rFonts w:cs="Arial"/>
          <w:sz w:val="40"/>
        </w:rPr>
      </w:pPr>
      <w:bookmarkStart w:id="56" w:name="_Toc213238851"/>
      <w:r w:rsidRPr="006B5FF9">
        <w:rPr>
          <w:rFonts w:cs="Arial"/>
          <w:sz w:val="40"/>
        </w:rPr>
        <w:t xml:space="preserve">Training and </w:t>
      </w:r>
      <w:r w:rsidR="00CF3162" w:rsidRPr="006B5FF9">
        <w:rPr>
          <w:rFonts w:cs="Arial"/>
          <w:sz w:val="40"/>
        </w:rPr>
        <w:t>training perceptions</w:t>
      </w:r>
      <w:bookmarkEnd w:id="56"/>
    </w:p>
    <w:p w14:paraId="14DA4F1A" w14:textId="78495F74" w:rsidR="00F355A3" w:rsidRPr="006B5FF9" w:rsidRDefault="00F355A3" w:rsidP="00F91052">
      <w:pPr>
        <w:rPr>
          <w:rFonts w:cs="Arial"/>
        </w:rPr>
      </w:pPr>
      <w:r w:rsidRPr="006B5FF9">
        <w:rPr>
          <w:rFonts w:cs="Arial"/>
        </w:rPr>
        <w:t xml:space="preserve">Over the </w:t>
      </w:r>
      <w:r w:rsidR="00BC39F2" w:rsidRPr="006B5FF9">
        <w:rPr>
          <w:rFonts w:cs="Arial"/>
        </w:rPr>
        <w:t>previous</w:t>
      </w:r>
      <w:r w:rsidRPr="006B5FF9">
        <w:rPr>
          <w:rFonts w:cs="Arial"/>
        </w:rPr>
        <w:t xml:space="preserve"> two years, the majority of participants ha</w:t>
      </w:r>
      <w:r w:rsidR="00BC39F2" w:rsidRPr="006B5FF9">
        <w:rPr>
          <w:rFonts w:cs="Arial"/>
        </w:rPr>
        <w:t>d</w:t>
      </w:r>
      <w:r w:rsidRPr="006B5FF9">
        <w:rPr>
          <w:rFonts w:cs="Arial"/>
        </w:rPr>
        <w:t xml:space="preserve"> engaged in training focused on cultural awareness, cultural safety, or cultural competency, highlighting varying levels of exposure and familiarity with these programs. Particularly, </w:t>
      </w:r>
      <w:r w:rsidR="005173EC" w:rsidRPr="006B5FF9">
        <w:rPr>
          <w:rFonts w:cs="Arial"/>
        </w:rPr>
        <w:t>30</w:t>
      </w:r>
      <w:r w:rsidRPr="006B5FF9">
        <w:rPr>
          <w:rFonts w:cs="Arial"/>
        </w:rPr>
        <w:t xml:space="preserve"> participants</w:t>
      </w:r>
      <w:r w:rsidR="002807A7" w:rsidRPr="006B5FF9">
        <w:rPr>
          <w:rFonts w:cs="Arial"/>
        </w:rPr>
        <w:t xml:space="preserve"> (82.9%)</w:t>
      </w:r>
      <w:r w:rsidRPr="006B5FF9">
        <w:rPr>
          <w:rFonts w:cs="Arial"/>
        </w:rPr>
        <w:t xml:space="preserve"> </w:t>
      </w:r>
      <w:r w:rsidR="00594C60" w:rsidRPr="006B5FF9">
        <w:rPr>
          <w:rFonts w:cs="Arial"/>
        </w:rPr>
        <w:t xml:space="preserve">had </w:t>
      </w:r>
      <w:r w:rsidRPr="006B5FF9">
        <w:rPr>
          <w:rFonts w:cs="Arial"/>
        </w:rPr>
        <w:t xml:space="preserve">attended </w:t>
      </w:r>
      <w:r w:rsidRPr="006B5FF9">
        <w:rPr>
          <w:rFonts w:cs="Arial"/>
          <w:b/>
          <w:bCs/>
        </w:rPr>
        <w:t>training focusing on cultural awareness, cultural safety</w:t>
      </w:r>
      <w:r w:rsidR="00BC39F2" w:rsidRPr="006B5FF9">
        <w:rPr>
          <w:rFonts w:cs="Arial"/>
          <w:b/>
          <w:bCs/>
        </w:rPr>
        <w:t>,</w:t>
      </w:r>
      <w:r w:rsidRPr="006B5FF9">
        <w:rPr>
          <w:rFonts w:cs="Arial"/>
          <w:b/>
          <w:bCs/>
        </w:rPr>
        <w:t xml:space="preserve"> or cultural competency</w:t>
      </w:r>
      <w:r w:rsidRPr="006B5FF9">
        <w:rPr>
          <w:rFonts w:cs="Arial"/>
        </w:rPr>
        <w:t xml:space="preserve"> in the </w:t>
      </w:r>
      <w:r w:rsidR="00BC39F2" w:rsidRPr="006B5FF9">
        <w:rPr>
          <w:rFonts w:cs="Arial"/>
        </w:rPr>
        <w:t>previous</w:t>
      </w:r>
      <w:r w:rsidRPr="006B5FF9">
        <w:rPr>
          <w:rFonts w:cs="Arial"/>
        </w:rPr>
        <w:t xml:space="preserve"> two years. Six participants</w:t>
      </w:r>
      <w:r w:rsidR="002807A7" w:rsidRPr="006B5FF9">
        <w:rPr>
          <w:rFonts w:cs="Arial"/>
        </w:rPr>
        <w:t xml:space="preserve"> (14.6%)</w:t>
      </w:r>
      <w:r w:rsidRPr="006B5FF9">
        <w:rPr>
          <w:rFonts w:cs="Arial"/>
        </w:rPr>
        <w:t xml:space="preserve"> had not attended any of the listed training programs. One participant</w:t>
      </w:r>
      <w:r w:rsidR="007B0586" w:rsidRPr="006B5FF9">
        <w:rPr>
          <w:rFonts w:cs="Arial"/>
        </w:rPr>
        <w:t xml:space="preserve"> (2.4%)</w:t>
      </w:r>
      <w:r w:rsidRPr="006B5FF9">
        <w:rPr>
          <w:rFonts w:cs="Arial"/>
        </w:rPr>
        <w:t xml:space="preserve"> had never heard of these types of training. Table </w:t>
      </w:r>
      <w:r w:rsidR="00BC39F2" w:rsidRPr="006B5FF9">
        <w:rPr>
          <w:rFonts w:cs="Arial"/>
        </w:rPr>
        <w:t>3</w:t>
      </w:r>
      <w:r w:rsidRPr="006B5FF9">
        <w:rPr>
          <w:rFonts w:cs="Arial"/>
        </w:rPr>
        <w:t xml:space="preserve"> </w:t>
      </w:r>
      <w:r w:rsidR="00966A90" w:rsidRPr="006B5FF9">
        <w:rPr>
          <w:rFonts w:cs="Arial"/>
        </w:rPr>
        <w:t xml:space="preserve">presents </w:t>
      </w:r>
      <w:r w:rsidRPr="006B5FF9">
        <w:rPr>
          <w:rFonts w:cs="Arial"/>
        </w:rPr>
        <w:t xml:space="preserve">information </w:t>
      </w:r>
      <w:r w:rsidR="009A09D0" w:rsidRPr="006B5FF9">
        <w:rPr>
          <w:rFonts w:cs="Arial"/>
        </w:rPr>
        <w:t>on</w:t>
      </w:r>
      <w:r w:rsidRPr="006B5FF9">
        <w:rPr>
          <w:rFonts w:cs="Arial"/>
        </w:rPr>
        <w:t xml:space="preserve"> the training leaders </w:t>
      </w:r>
      <w:r w:rsidR="009A09D0" w:rsidRPr="006B5FF9">
        <w:rPr>
          <w:rFonts w:cs="Arial"/>
        </w:rPr>
        <w:t>ha</w:t>
      </w:r>
      <w:r w:rsidR="00594C60" w:rsidRPr="006B5FF9">
        <w:rPr>
          <w:rFonts w:cs="Arial"/>
        </w:rPr>
        <w:t>d</w:t>
      </w:r>
      <w:r w:rsidR="00F412EF">
        <w:rPr>
          <w:rFonts w:cs="Arial"/>
        </w:rPr>
        <w:t xml:space="preserve"> </w:t>
      </w:r>
      <w:r w:rsidRPr="006B5FF9">
        <w:rPr>
          <w:rFonts w:cs="Arial"/>
        </w:rPr>
        <w:t xml:space="preserve">participated </w:t>
      </w:r>
      <w:r w:rsidR="009A09D0" w:rsidRPr="006B5FF9">
        <w:rPr>
          <w:rFonts w:cs="Arial"/>
        </w:rPr>
        <w:t xml:space="preserve">in </w:t>
      </w:r>
      <w:r w:rsidRPr="006B5FF9">
        <w:rPr>
          <w:rFonts w:cs="Arial"/>
        </w:rPr>
        <w:t xml:space="preserve">over the </w:t>
      </w:r>
      <w:r w:rsidR="00594C60" w:rsidRPr="006B5FF9">
        <w:rPr>
          <w:rFonts w:cs="Arial"/>
        </w:rPr>
        <w:t>previous</w:t>
      </w:r>
      <w:r w:rsidRPr="006B5FF9">
        <w:rPr>
          <w:rFonts w:cs="Arial"/>
        </w:rPr>
        <w:t xml:space="preserve"> three years</w:t>
      </w:r>
      <w:r w:rsidR="0024539E">
        <w:rPr>
          <w:rFonts w:cs="Arial"/>
        </w:rPr>
        <w:t xml:space="preserve">, and Figure 7 </w:t>
      </w:r>
      <w:r w:rsidR="00624D43">
        <w:rPr>
          <w:rFonts w:cs="Arial"/>
        </w:rPr>
        <w:t>illustrates the training types they attended</w:t>
      </w:r>
      <w:r w:rsidRPr="006B5FF9">
        <w:rPr>
          <w:rFonts w:cs="Arial"/>
        </w:rPr>
        <w:t>.</w:t>
      </w:r>
    </w:p>
    <w:p w14:paraId="1619651A" w14:textId="4955B855" w:rsidR="00DE38BC" w:rsidRPr="006B5FF9" w:rsidRDefault="00DE38BC">
      <w:pPr>
        <w:spacing w:line="259" w:lineRule="auto"/>
        <w:rPr>
          <w:rFonts w:cs="Arial"/>
        </w:rPr>
      </w:pPr>
      <w:r w:rsidRPr="006B5FF9">
        <w:rPr>
          <w:rFonts w:cs="Arial"/>
        </w:rPr>
        <w:br w:type="page"/>
      </w:r>
    </w:p>
    <w:p w14:paraId="674842F3" w14:textId="520A3459" w:rsidR="00F355A3" w:rsidRPr="006B5FF9" w:rsidRDefault="00F355A3" w:rsidP="00623AC6">
      <w:pPr>
        <w:pStyle w:val="Caption"/>
        <w:rPr>
          <w:rFonts w:cs="Arial"/>
        </w:rPr>
      </w:pPr>
      <w:bookmarkStart w:id="57" w:name="_Toc212549518"/>
      <w:r w:rsidRPr="006B5FF9">
        <w:rPr>
          <w:rFonts w:cs="Arial"/>
        </w:rPr>
        <w:lastRenderedPageBreak/>
        <w:t xml:space="preserve">Table </w:t>
      </w:r>
      <w:r w:rsidRPr="006B5FF9">
        <w:rPr>
          <w:rFonts w:cs="Arial"/>
        </w:rPr>
        <w:fldChar w:fldCharType="begin"/>
      </w:r>
      <w:r w:rsidRPr="006B5FF9">
        <w:rPr>
          <w:rFonts w:cs="Arial"/>
        </w:rPr>
        <w:instrText xml:space="preserve"> SEQ Table \* ARABIC </w:instrText>
      </w:r>
      <w:r w:rsidRPr="006B5FF9">
        <w:rPr>
          <w:rFonts w:cs="Arial"/>
        </w:rPr>
        <w:fldChar w:fldCharType="separate"/>
      </w:r>
      <w:r w:rsidR="0015185D" w:rsidRPr="006B5FF9">
        <w:rPr>
          <w:rFonts w:cs="Arial"/>
        </w:rPr>
        <w:t>3</w:t>
      </w:r>
      <w:r w:rsidRPr="006B5FF9">
        <w:rPr>
          <w:rFonts w:cs="Arial"/>
        </w:rPr>
        <w:fldChar w:fldCharType="end"/>
      </w:r>
      <w:r w:rsidRPr="006B5FF9">
        <w:rPr>
          <w:rFonts w:cs="Arial"/>
        </w:rPr>
        <w:t>: Training</w:t>
      </w:r>
      <w:bookmarkEnd w:id="57"/>
    </w:p>
    <w:tbl>
      <w:tblPr>
        <w:tblStyle w:val="ACSEStable"/>
        <w:tblW w:w="0" w:type="auto"/>
        <w:tblLook w:val="04A0" w:firstRow="1" w:lastRow="0" w:firstColumn="1" w:lastColumn="0" w:noHBand="0" w:noVBand="1"/>
      </w:tblPr>
      <w:tblGrid>
        <w:gridCol w:w="3343"/>
        <w:gridCol w:w="2251"/>
        <w:gridCol w:w="1615"/>
        <w:gridCol w:w="1744"/>
      </w:tblGrid>
      <w:tr w:rsidR="00F355A3" w:rsidRPr="006B5FF9" w14:paraId="6ED6460F" w14:textId="77777777" w:rsidTr="00D73402">
        <w:trPr>
          <w:cnfStyle w:val="100000000000" w:firstRow="1" w:lastRow="0" w:firstColumn="0" w:lastColumn="0" w:oddVBand="0" w:evenVBand="0" w:oddHBand="0" w:evenHBand="0" w:firstRowFirstColumn="0" w:firstRowLastColumn="0" w:lastRowFirstColumn="0" w:lastRowLastColumn="0"/>
          <w:trHeight w:val="590"/>
        </w:trPr>
        <w:tc>
          <w:tcPr>
            <w:tcW w:w="3343" w:type="dxa"/>
            <w:shd w:val="clear" w:color="auto" w:fill="1FC5BD"/>
          </w:tcPr>
          <w:p w14:paraId="5A3D606F" w14:textId="77777777" w:rsidR="00F355A3" w:rsidRPr="006B5FF9" w:rsidRDefault="00F355A3" w:rsidP="00513282">
            <w:pPr>
              <w:pStyle w:val="TOCHeading"/>
              <w:rPr>
                <w:rFonts w:cs="Arial"/>
                <w:b/>
              </w:rPr>
            </w:pPr>
            <w:r w:rsidRPr="006B5FF9">
              <w:rPr>
                <w:rFonts w:cs="Arial"/>
                <w:b/>
              </w:rPr>
              <w:t>Category</w:t>
            </w:r>
          </w:p>
        </w:tc>
        <w:tc>
          <w:tcPr>
            <w:tcW w:w="2251" w:type="dxa"/>
            <w:shd w:val="clear" w:color="auto" w:fill="1FC5BD"/>
          </w:tcPr>
          <w:p w14:paraId="7FA95B56" w14:textId="36F60DD2" w:rsidR="00F355A3" w:rsidRPr="006B5FF9" w:rsidRDefault="00F355A3" w:rsidP="00513282">
            <w:pPr>
              <w:pStyle w:val="TOCHeading"/>
              <w:rPr>
                <w:rFonts w:cs="Arial"/>
                <w:b/>
              </w:rPr>
            </w:pPr>
            <w:r w:rsidRPr="006B5FF9">
              <w:rPr>
                <w:rFonts w:cs="Arial"/>
                <w:b/>
              </w:rPr>
              <w:t>Subcategories</w:t>
            </w:r>
          </w:p>
        </w:tc>
        <w:tc>
          <w:tcPr>
            <w:tcW w:w="1615" w:type="dxa"/>
            <w:shd w:val="clear" w:color="auto" w:fill="1FC5BD"/>
          </w:tcPr>
          <w:p w14:paraId="1F21EA5B" w14:textId="5935C090" w:rsidR="00F355A3" w:rsidRPr="006B5FF9" w:rsidRDefault="00513282" w:rsidP="00513282">
            <w:pPr>
              <w:pStyle w:val="TOCHeading"/>
              <w:rPr>
                <w:rFonts w:cs="Arial"/>
                <w:b/>
              </w:rPr>
            </w:pPr>
            <w:r w:rsidRPr="006B5FF9">
              <w:rPr>
                <w:rFonts w:cs="Arial"/>
                <w:b/>
              </w:rPr>
              <w:t>Count</w:t>
            </w:r>
          </w:p>
        </w:tc>
        <w:tc>
          <w:tcPr>
            <w:tcW w:w="1744" w:type="dxa"/>
            <w:shd w:val="clear" w:color="auto" w:fill="1FC5BD"/>
          </w:tcPr>
          <w:p w14:paraId="73285F20" w14:textId="77777777" w:rsidR="00F355A3" w:rsidRPr="006B5FF9" w:rsidRDefault="00F355A3" w:rsidP="00513282">
            <w:pPr>
              <w:pStyle w:val="TOCHeading"/>
              <w:rPr>
                <w:rFonts w:cs="Arial"/>
                <w:b/>
              </w:rPr>
            </w:pPr>
            <w:r w:rsidRPr="006B5FF9">
              <w:rPr>
                <w:rFonts w:cs="Arial"/>
                <w:b/>
              </w:rPr>
              <w:t>Percentage</w:t>
            </w:r>
          </w:p>
        </w:tc>
      </w:tr>
      <w:tr w:rsidR="00F355A3" w:rsidRPr="006B5FF9" w14:paraId="3D900A28" w14:textId="77777777" w:rsidTr="00D73402">
        <w:trPr>
          <w:trHeight w:val="456"/>
        </w:trPr>
        <w:tc>
          <w:tcPr>
            <w:tcW w:w="3343" w:type="dxa"/>
            <w:vMerge w:val="restart"/>
            <w:vAlign w:val="center"/>
          </w:tcPr>
          <w:p w14:paraId="2D4A9BF8" w14:textId="75DFCB9F" w:rsidR="00F355A3" w:rsidRPr="006B5FF9" w:rsidRDefault="00F355A3" w:rsidP="00513282">
            <w:pPr>
              <w:pStyle w:val="TableParagraph"/>
              <w:rPr>
                <w:rFonts w:cs="Arial"/>
              </w:rPr>
            </w:pPr>
            <w:r w:rsidRPr="006B5FF9">
              <w:rPr>
                <w:rFonts w:cs="Arial"/>
              </w:rPr>
              <w:t>Leaders</w:t>
            </w:r>
            <w:r w:rsidR="00AE03A2" w:rsidRPr="006B5FF9">
              <w:rPr>
                <w:rFonts w:cs="Arial"/>
              </w:rPr>
              <w:t>’</w:t>
            </w:r>
            <w:r w:rsidRPr="006B5FF9">
              <w:rPr>
                <w:rFonts w:cs="Arial"/>
              </w:rPr>
              <w:t xml:space="preserve"> participation in training</w:t>
            </w:r>
          </w:p>
        </w:tc>
        <w:tc>
          <w:tcPr>
            <w:tcW w:w="2251" w:type="dxa"/>
          </w:tcPr>
          <w:p w14:paraId="224E4FF0" w14:textId="77777777" w:rsidR="00F355A3" w:rsidRPr="006B5FF9" w:rsidRDefault="00F355A3" w:rsidP="00513282">
            <w:pPr>
              <w:pStyle w:val="TableParagraph"/>
              <w:rPr>
                <w:rFonts w:cs="Arial"/>
              </w:rPr>
            </w:pPr>
            <w:r w:rsidRPr="006B5FF9">
              <w:rPr>
                <w:rFonts w:cs="Arial"/>
              </w:rPr>
              <w:t>Yes</w:t>
            </w:r>
          </w:p>
        </w:tc>
        <w:tc>
          <w:tcPr>
            <w:tcW w:w="1615" w:type="dxa"/>
          </w:tcPr>
          <w:p w14:paraId="315D71AC" w14:textId="77777777" w:rsidR="00F355A3" w:rsidRPr="006B5FF9" w:rsidRDefault="00F355A3" w:rsidP="00513282">
            <w:pPr>
              <w:pStyle w:val="TableParagraph"/>
              <w:rPr>
                <w:rFonts w:cs="Arial"/>
              </w:rPr>
            </w:pPr>
            <w:r w:rsidRPr="006B5FF9">
              <w:rPr>
                <w:rFonts w:cs="Arial"/>
              </w:rPr>
              <w:t>34</w:t>
            </w:r>
          </w:p>
        </w:tc>
        <w:tc>
          <w:tcPr>
            <w:tcW w:w="1744" w:type="dxa"/>
          </w:tcPr>
          <w:p w14:paraId="68DE91E6" w14:textId="77777777" w:rsidR="00F355A3" w:rsidRPr="006B5FF9" w:rsidRDefault="00F355A3" w:rsidP="00513282">
            <w:pPr>
              <w:pStyle w:val="TableParagraph"/>
              <w:rPr>
                <w:rFonts w:cs="Arial"/>
              </w:rPr>
            </w:pPr>
            <w:r w:rsidRPr="006B5FF9">
              <w:rPr>
                <w:rFonts w:cs="Arial"/>
              </w:rPr>
              <w:t>82.9%</w:t>
            </w:r>
          </w:p>
        </w:tc>
      </w:tr>
      <w:tr w:rsidR="00F355A3" w:rsidRPr="006B5FF9" w14:paraId="0ED9ACD3" w14:textId="77777777" w:rsidTr="00D73402">
        <w:trPr>
          <w:trHeight w:val="159"/>
        </w:trPr>
        <w:tc>
          <w:tcPr>
            <w:tcW w:w="3343" w:type="dxa"/>
            <w:vMerge/>
            <w:vAlign w:val="center"/>
          </w:tcPr>
          <w:p w14:paraId="59E2860F" w14:textId="77777777" w:rsidR="00F355A3" w:rsidRPr="006B5FF9" w:rsidRDefault="00F355A3" w:rsidP="00513282">
            <w:pPr>
              <w:pStyle w:val="TableParagraph"/>
              <w:rPr>
                <w:rFonts w:cs="Arial"/>
              </w:rPr>
            </w:pPr>
          </w:p>
        </w:tc>
        <w:tc>
          <w:tcPr>
            <w:tcW w:w="2251" w:type="dxa"/>
          </w:tcPr>
          <w:p w14:paraId="623DCC02" w14:textId="77777777" w:rsidR="00F355A3" w:rsidRPr="006B5FF9" w:rsidRDefault="00F355A3" w:rsidP="00513282">
            <w:pPr>
              <w:pStyle w:val="TableParagraph"/>
              <w:rPr>
                <w:rFonts w:cs="Arial"/>
              </w:rPr>
            </w:pPr>
            <w:r w:rsidRPr="006B5FF9">
              <w:rPr>
                <w:rFonts w:cs="Arial"/>
              </w:rPr>
              <w:t>No</w:t>
            </w:r>
          </w:p>
        </w:tc>
        <w:tc>
          <w:tcPr>
            <w:tcW w:w="1615" w:type="dxa"/>
          </w:tcPr>
          <w:p w14:paraId="77C84B67" w14:textId="77777777" w:rsidR="00F355A3" w:rsidRPr="006B5FF9" w:rsidRDefault="00F355A3" w:rsidP="00513282">
            <w:pPr>
              <w:pStyle w:val="TableParagraph"/>
              <w:rPr>
                <w:rFonts w:cs="Arial"/>
              </w:rPr>
            </w:pPr>
            <w:r w:rsidRPr="006B5FF9">
              <w:rPr>
                <w:rFonts w:cs="Arial"/>
              </w:rPr>
              <w:t>6</w:t>
            </w:r>
          </w:p>
        </w:tc>
        <w:tc>
          <w:tcPr>
            <w:tcW w:w="1744" w:type="dxa"/>
          </w:tcPr>
          <w:p w14:paraId="5A01B716" w14:textId="77777777" w:rsidR="00F355A3" w:rsidRPr="006B5FF9" w:rsidRDefault="00F355A3" w:rsidP="00513282">
            <w:pPr>
              <w:pStyle w:val="TableParagraph"/>
              <w:rPr>
                <w:rFonts w:cs="Arial"/>
              </w:rPr>
            </w:pPr>
            <w:r w:rsidRPr="006B5FF9">
              <w:rPr>
                <w:rFonts w:cs="Arial"/>
              </w:rPr>
              <w:t>14.6%</w:t>
            </w:r>
          </w:p>
        </w:tc>
      </w:tr>
      <w:tr w:rsidR="00F355A3" w:rsidRPr="006B5FF9" w14:paraId="14A2173B" w14:textId="77777777" w:rsidTr="00D73402">
        <w:trPr>
          <w:trHeight w:val="159"/>
        </w:trPr>
        <w:tc>
          <w:tcPr>
            <w:tcW w:w="3343" w:type="dxa"/>
            <w:vMerge/>
            <w:vAlign w:val="center"/>
          </w:tcPr>
          <w:p w14:paraId="4FC7C85C" w14:textId="77777777" w:rsidR="00F355A3" w:rsidRPr="006B5FF9" w:rsidRDefault="00F355A3" w:rsidP="00513282">
            <w:pPr>
              <w:pStyle w:val="TableParagraph"/>
              <w:rPr>
                <w:rFonts w:cs="Arial"/>
              </w:rPr>
            </w:pPr>
          </w:p>
        </w:tc>
        <w:tc>
          <w:tcPr>
            <w:tcW w:w="2251" w:type="dxa"/>
          </w:tcPr>
          <w:p w14:paraId="3E5E439E" w14:textId="77777777" w:rsidR="00F355A3" w:rsidRPr="006B5FF9" w:rsidRDefault="00F355A3" w:rsidP="00513282">
            <w:pPr>
              <w:pStyle w:val="TableParagraph"/>
              <w:rPr>
                <w:rFonts w:cs="Arial"/>
              </w:rPr>
            </w:pPr>
            <w:r w:rsidRPr="006B5FF9">
              <w:rPr>
                <w:rFonts w:cs="Arial"/>
              </w:rPr>
              <w:t>Never heard of it</w:t>
            </w:r>
          </w:p>
        </w:tc>
        <w:tc>
          <w:tcPr>
            <w:tcW w:w="1615" w:type="dxa"/>
          </w:tcPr>
          <w:p w14:paraId="4154E834" w14:textId="77777777" w:rsidR="00F355A3" w:rsidRPr="006B5FF9" w:rsidRDefault="00F355A3" w:rsidP="00513282">
            <w:pPr>
              <w:pStyle w:val="TableParagraph"/>
              <w:rPr>
                <w:rFonts w:cs="Arial"/>
              </w:rPr>
            </w:pPr>
            <w:r w:rsidRPr="006B5FF9">
              <w:rPr>
                <w:rFonts w:cs="Arial"/>
              </w:rPr>
              <w:t>1</w:t>
            </w:r>
          </w:p>
        </w:tc>
        <w:tc>
          <w:tcPr>
            <w:tcW w:w="1744" w:type="dxa"/>
          </w:tcPr>
          <w:p w14:paraId="715CEAA1" w14:textId="019EC3E5" w:rsidR="00F355A3" w:rsidRPr="006B5FF9" w:rsidRDefault="00F355A3" w:rsidP="00513282">
            <w:pPr>
              <w:pStyle w:val="TableParagraph"/>
              <w:rPr>
                <w:rFonts w:cs="Arial"/>
              </w:rPr>
            </w:pPr>
            <w:r w:rsidRPr="006B5FF9">
              <w:rPr>
                <w:rFonts w:cs="Arial"/>
              </w:rPr>
              <w:t>2.4</w:t>
            </w:r>
            <w:r w:rsidR="00F412EF">
              <w:rPr>
                <w:rFonts w:cs="Arial"/>
              </w:rPr>
              <w:t>%</w:t>
            </w:r>
          </w:p>
        </w:tc>
      </w:tr>
      <w:tr w:rsidR="00F355A3" w:rsidRPr="006B5FF9" w14:paraId="5661C0EB" w14:textId="77777777" w:rsidTr="00D73402">
        <w:trPr>
          <w:trHeight w:val="456"/>
        </w:trPr>
        <w:tc>
          <w:tcPr>
            <w:tcW w:w="3343" w:type="dxa"/>
            <w:vMerge w:val="restart"/>
            <w:vAlign w:val="center"/>
          </w:tcPr>
          <w:p w14:paraId="2961E5E9" w14:textId="1B481263" w:rsidR="00F355A3" w:rsidRPr="006B5FF9" w:rsidRDefault="00F355A3" w:rsidP="00513282">
            <w:pPr>
              <w:pStyle w:val="TableParagraph"/>
              <w:rPr>
                <w:rFonts w:cs="Arial"/>
              </w:rPr>
            </w:pPr>
            <w:r w:rsidRPr="006B5FF9">
              <w:rPr>
                <w:rFonts w:cs="Arial"/>
              </w:rPr>
              <w:t>Training time</w:t>
            </w:r>
          </w:p>
        </w:tc>
        <w:tc>
          <w:tcPr>
            <w:tcW w:w="2251" w:type="dxa"/>
          </w:tcPr>
          <w:p w14:paraId="2BBDED51" w14:textId="77777777" w:rsidR="00F355A3" w:rsidRPr="006B5FF9" w:rsidRDefault="00F355A3" w:rsidP="00513282">
            <w:pPr>
              <w:pStyle w:val="TableParagraph"/>
              <w:rPr>
                <w:rFonts w:cs="Arial"/>
              </w:rPr>
            </w:pPr>
            <w:r w:rsidRPr="006B5FF9">
              <w:rPr>
                <w:rFonts w:cs="Arial"/>
              </w:rPr>
              <w:t>2022</w:t>
            </w:r>
          </w:p>
        </w:tc>
        <w:tc>
          <w:tcPr>
            <w:tcW w:w="1615" w:type="dxa"/>
          </w:tcPr>
          <w:p w14:paraId="304615D1" w14:textId="77777777" w:rsidR="00F355A3" w:rsidRPr="006B5FF9" w:rsidRDefault="00F355A3" w:rsidP="00513282">
            <w:pPr>
              <w:pStyle w:val="TableParagraph"/>
              <w:rPr>
                <w:rFonts w:cs="Arial"/>
              </w:rPr>
            </w:pPr>
            <w:r w:rsidRPr="006B5FF9">
              <w:rPr>
                <w:rFonts w:cs="Arial"/>
              </w:rPr>
              <w:t>11</w:t>
            </w:r>
          </w:p>
        </w:tc>
        <w:tc>
          <w:tcPr>
            <w:tcW w:w="1744" w:type="dxa"/>
          </w:tcPr>
          <w:p w14:paraId="0BBFC128" w14:textId="77777777" w:rsidR="00F355A3" w:rsidRPr="006B5FF9" w:rsidRDefault="00F355A3" w:rsidP="00513282">
            <w:pPr>
              <w:pStyle w:val="TableParagraph"/>
              <w:rPr>
                <w:rFonts w:cs="Arial"/>
              </w:rPr>
            </w:pPr>
            <w:r w:rsidRPr="006B5FF9">
              <w:rPr>
                <w:rFonts w:cs="Arial"/>
              </w:rPr>
              <w:t>32.3%</w:t>
            </w:r>
          </w:p>
        </w:tc>
      </w:tr>
      <w:tr w:rsidR="00F355A3" w:rsidRPr="006B5FF9" w14:paraId="22775957" w14:textId="77777777" w:rsidTr="007213C7">
        <w:trPr>
          <w:trHeight w:val="159"/>
        </w:trPr>
        <w:tc>
          <w:tcPr>
            <w:tcW w:w="3343" w:type="dxa"/>
            <w:vMerge/>
          </w:tcPr>
          <w:p w14:paraId="7F32E9B5" w14:textId="77777777" w:rsidR="00F355A3" w:rsidRPr="006B5FF9" w:rsidRDefault="00F355A3" w:rsidP="00513282">
            <w:pPr>
              <w:pStyle w:val="TableParagraph"/>
              <w:rPr>
                <w:rFonts w:cs="Arial"/>
              </w:rPr>
            </w:pPr>
          </w:p>
        </w:tc>
        <w:tc>
          <w:tcPr>
            <w:tcW w:w="2251" w:type="dxa"/>
          </w:tcPr>
          <w:p w14:paraId="5F3CCBFF" w14:textId="77777777" w:rsidR="00F355A3" w:rsidRPr="006B5FF9" w:rsidRDefault="00F355A3" w:rsidP="00513282">
            <w:pPr>
              <w:pStyle w:val="TableParagraph"/>
              <w:rPr>
                <w:rFonts w:cs="Arial"/>
              </w:rPr>
            </w:pPr>
            <w:r w:rsidRPr="006B5FF9">
              <w:rPr>
                <w:rFonts w:cs="Arial"/>
              </w:rPr>
              <w:t>2023</w:t>
            </w:r>
          </w:p>
        </w:tc>
        <w:tc>
          <w:tcPr>
            <w:tcW w:w="1615" w:type="dxa"/>
          </w:tcPr>
          <w:p w14:paraId="3A6AF098" w14:textId="77777777" w:rsidR="00F355A3" w:rsidRPr="006B5FF9" w:rsidRDefault="00F355A3" w:rsidP="00513282">
            <w:pPr>
              <w:pStyle w:val="TableParagraph"/>
              <w:rPr>
                <w:rFonts w:cs="Arial"/>
              </w:rPr>
            </w:pPr>
            <w:r w:rsidRPr="006B5FF9">
              <w:rPr>
                <w:rFonts w:cs="Arial"/>
              </w:rPr>
              <w:t>17</w:t>
            </w:r>
          </w:p>
        </w:tc>
        <w:tc>
          <w:tcPr>
            <w:tcW w:w="1744" w:type="dxa"/>
          </w:tcPr>
          <w:p w14:paraId="339CD3D5" w14:textId="77777777" w:rsidR="00F355A3" w:rsidRPr="006B5FF9" w:rsidRDefault="00F355A3" w:rsidP="00513282">
            <w:pPr>
              <w:pStyle w:val="TableParagraph"/>
              <w:rPr>
                <w:rFonts w:cs="Arial"/>
              </w:rPr>
            </w:pPr>
            <w:r w:rsidRPr="006B5FF9">
              <w:rPr>
                <w:rFonts w:cs="Arial"/>
              </w:rPr>
              <w:t>50%</w:t>
            </w:r>
          </w:p>
        </w:tc>
      </w:tr>
      <w:tr w:rsidR="00F355A3" w:rsidRPr="006B5FF9" w14:paraId="7ACA686C" w14:textId="77777777" w:rsidTr="007213C7">
        <w:trPr>
          <w:trHeight w:val="159"/>
        </w:trPr>
        <w:tc>
          <w:tcPr>
            <w:tcW w:w="3343" w:type="dxa"/>
            <w:vMerge/>
          </w:tcPr>
          <w:p w14:paraId="57AB129B" w14:textId="77777777" w:rsidR="00F355A3" w:rsidRPr="006B5FF9" w:rsidRDefault="00F355A3" w:rsidP="00513282">
            <w:pPr>
              <w:pStyle w:val="TableParagraph"/>
              <w:rPr>
                <w:rFonts w:cs="Arial"/>
              </w:rPr>
            </w:pPr>
          </w:p>
        </w:tc>
        <w:tc>
          <w:tcPr>
            <w:tcW w:w="2251" w:type="dxa"/>
          </w:tcPr>
          <w:p w14:paraId="58F5A065" w14:textId="77777777" w:rsidR="00F355A3" w:rsidRPr="006B5FF9" w:rsidRDefault="00F355A3" w:rsidP="00513282">
            <w:pPr>
              <w:pStyle w:val="TableParagraph"/>
              <w:rPr>
                <w:rFonts w:cs="Arial"/>
              </w:rPr>
            </w:pPr>
            <w:r w:rsidRPr="006B5FF9">
              <w:rPr>
                <w:rFonts w:cs="Arial"/>
              </w:rPr>
              <w:t>2024</w:t>
            </w:r>
          </w:p>
        </w:tc>
        <w:tc>
          <w:tcPr>
            <w:tcW w:w="1615" w:type="dxa"/>
          </w:tcPr>
          <w:p w14:paraId="62172598" w14:textId="77777777" w:rsidR="00F355A3" w:rsidRPr="006B5FF9" w:rsidRDefault="00F355A3" w:rsidP="00513282">
            <w:pPr>
              <w:pStyle w:val="TableParagraph"/>
              <w:rPr>
                <w:rFonts w:cs="Arial"/>
              </w:rPr>
            </w:pPr>
            <w:r w:rsidRPr="006B5FF9">
              <w:rPr>
                <w:rFonts w:cs="Arial"/>
              </w:rPr>
              <w:t>6</w:t>
            </w:r>
          </w:p>
        </w:tc>
        <w:tc>
          <w:tcPr>
            <w:tcW w:w="1744" w:type="dxa"/>
          </w:tcPr>
          <w:p w14:paraId="2D0A2F6E" w14:textId="77777777" w:rsidR="00F355A3" w:rsidRPr="006B5FF9" w:rsidRDefault="00F355A3" w:rsidP="00513282">
            <w:pPr>
              <w:pStyle w:val="TableParagraph"/>
              <w:rPr>
                <w:rFonts w:cs="Arial"/>
              </w:rPr>
            </w:pPr>
            <w:r w:rsidRPr="006B5FF9">
              <w:rPr>
                <w:rFonts w:cs="Arial"/>
              </w:rPr>
              <w:t>17.6%</w:t>
            </w:r>
          </w:p>
        </w:tc>
      </w:tr>
    </w:tbl>
    <w:p w14:paraId="4214F2CB" w14:textId="77777777" w:rsidR="00F355A3" w:rsidRPr="006B5FF9" w:rsidRDefault="00F355A3" w:rsidP="00623AC6">
      <w:pPr>
        <w:rPr>
          <w:rFonts w:cs="Arial"/>
        </w:rPr>
      </w:pPr>
    </w:p>
    <w:p w14:paraId="1A27AF6D" w14:textId="34485036" w:rsidR="00BC39F2" w:rsidRDefault="009034F1" w:rsidP="002C5B1E">
      <w:pPr>
        <w:pStyle w:val="Caption"/>
        <w:spacing w:after="0"/>
        <w:rPr>
          <w:rFonts w:cs="Arial"/>
        </w:rPr>
      </w:pPr>
      <w:bookmarkStart w:id="58" w:name="_Toc213406273"/>
      <w:r w:rsidRPr="006B5FF9">
        <w:rPr>
          <w:rFonts w:cs="Arial"/>
        </w:rPr>
        <w:t xml:space="preserve">Figure </w:t>
      </w:r>
      <w:r w:rsidRPr="006B5FF9">
        <w:rPr>
          <w:rFonts w:cs="Arial"/>
        </w:rPr>
        <w:fldChar w:fldCharType="begin"/>
      </w:r>
      <w:r w:rsidRPr="006B5FF9">
        <w:rPr>
          <w:rFonts w:cs="Arial"/>
        </w:rPr>
        <w:instrText xml:space="preserve"> SEQ Figure \* ARABIC </w:instrText>
      </w:r>
      <w:r w:rsidRPr="006B5FF9">
        <w:rPr>
          <w:rFonts w:cs="Arial"/>
        </w:rPr>
        <w:fldChar w:fldCharType="separate"/>
      </w:r>
      <w:r w:rsidR="0015185D" w:rsidRPr="006B5FF9">
        <w:rPr>
          <w:rFonts w:cs="Arial"/>
        </w:rPr>
        <w:t>7</w:t>
      </w:r>
      <w:r w:rsidRPr="006B5FF9">
        <w:rPr>
          <w:rFonts w:cs="Arial"/>
        </w:rPr>
        <w:fldChar w:fldCharType="end"/>
      </w:r>
      <w:r w:rsidRPr="006B5FF9">
        <w:rPr>
          <w:rFonts w:cs="Arial"/>
        </w:rPr>
        <w:t>: Types of training undertaken by leaders</w:t>
      </w:r>
      <w:r w:rsidR="00F355A3" w:rsidRPr="006B5FF9">
        <w:rPr>
          <w:rFonts w:cs="Arial"/>
          <w:noProof/>
        </w:rPr>
        <w:drawing>
          <wp:anchor distT="0" distB="0" distL="114300" distR="114300" simplePos="0" relativeHeight="251658247" behindDoc="0" locked="0" layoutInCell="1" allowOverlap="1" wp14:anchorId="70F08B23" wp14:editId="011004C1">
            <wp:simplePos x="0" y="0"/>
            <wp:positionH relativeFrom="margin">
              <wp:align>left</wp:align>
            </wp:positionH>
            <wp:positionV relativeFrom="paragraph">
              <wp:posOffset>249144</wp:posOffset>
            </wp:positionV>
            <wp:extent cx="5400000" cy="3240000"/>
            <wp:effectExtent l="0" t="0" r="10795" b="17780"/>
            <wp:wrapTopAndBottom/>
            <wp:docPr id="1884054314" name="Chart 5" descr="Bar chart titled “Training undertaken by leaders.” It shows five categories of training with the number and percentage of participants who completed each: Indigenous Cultural Awareness (25 participants, 74%), Unconscious Bias Training (22 participants, 65%), Cultural Competency Training (18 participants, 53%), Cultural Safety Training (17 participants, 50%), and Other (3 participants, 9%). "/>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bookmarkEnd w:id="58"/>
    </w:p>
    <w:p w14:paraId="2B73CCE7" w14:textId="77777777" w:rsidR="002C5B1E" w:rsidRPr="002C5B1E" w:rsidRDefault="002C5B1E" w:rsidP="002C5B1E"/>
    <w:p w14:paraId="6B2DEB7F" w14:textId="22E07AC4" w:rsidR="0024539E" w:rsidRPr="006B5FF9" w:rsidRDefault="00685C02" w:rsidP="0024539E">
      <w:pPr>
        <w:rPr>
          <w:rFonts w:cs="Arial"/>
          <w:lang w:eastAsia="en-AU"/>
        </w:rPr>
      </w:pPr>
      <w:r>
        <w:rPr>
          <w:rFonts w:cs="Arial"/>
          <w:lang w:eastAsia="en-AU"/>
        </w:rPr>
        <w:t xml:space="preserve">Figure 7 presents the training </w:t>
      </w:r>
      <w:r w:rsidR="00343E91">
        <w:rPr>
          <w:rFonts w:cs="Arial"/>
          <w:lang w:eastAsia="en-AU"/>
        </w:rPr>
        <w:t>undertaken by leaders.</w:t>
      </w:r>
      <w:r>
        <w:rPr>
          <w:rFonts w:cs="Arial"/>
          <w:lang w:eastAsia="en-AU"/>
        </w:rPr>
        <w:t xml:space="preserve"> </w:t>
      </w:r>
      <w:r w:rsidR="0024539E" w:rsidRPr="006B5FF9">
        <w:rPr>
          <w:rFonts w:cs="Arial"/>
          <w:lang w:eastAsia="en-AU"/>
        </w:rPr>
        <w:t>Among the participants who engaged in training, 25 (73.5%) attended Indigenous cultural awareness training. Twenty-two people (64.7%) attended unconscious bias training. Eighteen (52.9%) attended cultural competency training. Seventeen participants (50%) attended cultural safety training. Three participants (9%) attended “other” trainings, which included the Australian Institute of Aboriginal and Torres Strait Islander Studies</w:t>
      </w:r>
      <w:r w:rsidR="0024539E">
        <w:rPr>
          <w:rFonts w:cs="Arial"/>
          <w:lang w:eastAsia="en-AU"/>
        </w:rPr>
        <w:t>’</w:t>
      </w:r>
      <w:r w:rsidR="0024539E" w:rsidRPr="006B5FF9">
        <w:rPr>
          <w:rFonts w:cs="Arial"/>
          <w:lang w:eastAsia="en-AU"/>
        </w:rPr>
        <w:t xml:space="preserve"> Core Cultural Modules and curriculum workshops. Out of the participants attending training, 17 (32%) attended their training in 2022, 17 (50%) attended in 2023, and six (18%) attended their training in 2024.</w:t>
      </w:r>
    </w:p>
    <w:p w14:paraId="2880E765" w14:textId="11EA100E" w:rsidR="00F355A3" w:rsidRPr="006B5FF9" w:rsidRDefault="005A7D8B" w:rsidP="00F91052">
      <w:pPr>
        <w:rPr>
          <w:rFonts w:cs="Arial"/>
        </w:rPr>
      </w:pPr>
      <w:r>
        <w:rPr>
          <w:rFonts w:cs="Arial"/>
        </w:rPr>
        <w:t>Looking further into</w:t>
      </w:r>
      <w:r w:rsidR="00664FFD">
        <w:rPr>
          <w:rFonts w:cs="Arial"/>
        </w:rPr>
        <w:t xml:space="preserve"> </w:t>
      </w:r>
      <w:r w:rsidR="008F5BCA">
        <w:rPr>
          <w:rFonts w:cs="Arial"/>
        </w:rPr>
        <w:t>p</w:t>
      </w:r>
      <w:r w:rsidR="00664FFD">
        <w:rPr>
          <w:rFonts w:cs="Arial"/>
        </w:rPr>
        <w:t xml:space="preserve">articipants’ responses </w:t>
      </w:r>
      <w:r w:rsidR="00164713">
        <w:rPr>
          <w:rFonts w:cs="Arial"/>
        </w:rPr>
        <w:t>to</w:t>
      </w:r>
      <w:r w:rsidR="00664FFD">
        <w:rPr>
          <w:rFonts w:cs="Arial"/>
        </w:rPr>
        <w:t xml:space="preserve"> the </w:t>
      </w:r>
      <w:r w:rsidR="008F5BCA">
        <w:rPr>
          <w:rFonts w:cs="Arial"/>
        </w:rPr>
        <w:t>open-ended</w:t>
      </w:r>
      <w:r w:rsidR="00664FFD">
        <w:rPr>
          <w:rFonts w:cs="Arial"/>
        </w:rPr>
        <w:t xml:space="preserve"> question </w:t>
      </w:r>
      <w:r w:rsidR="00A32A04">
        <w:rPr>
          <w:rFonts w:cs="Arial"/>
        </w:rPr>
        <w:t>about cultural competency</w:t>
      </w:r>
      <w:r w:rsidR="00593F85">
        <w:rPr>
          <w:rFonts w:cs="Arial"/>
        </w:rPr>
        <w:t xml:space="preserve"> training</w:t>
      </w:r>
      <w:r w:rsidR="008F5BCA">
        <w:rPr>
          <w:rFonts w:cs="Arial"/>
        </w:rPr>
        <w:t>, we found that m</w:t>
      </w:r>
      <w:r w:rsidR="00F355A3" w:rsidRPr="006B5FF9">
        <w:rPr>
          <w:rFonts w:cs="Arial"/>
        </w:rPr>
        <w:t xml:space="preserve">any participants </w:t>
      </w:r>
      <w:r w:rsidR="006F4675">
        <w:rPr>
          <w:rFonts w:cs="Arial"/>
        </w:rPr>
        <w:t>viewed</w:t>
      </w:r>
      <w:r w:rsidR="00F355A3" w:rsidRPr="006B5FF9">
        <w:rPr>
          <w:rFonts w:cs="Arial"/>
        </w:rPr>
        <w:t xml:space="preserve"> learning, achieving</w:t>
      </w:r>
      <w:r w:rsidR="004C3C62" w:rsidRPr="006B5FF9">
        <w:rPr>
          <w:rFonts w:cs="Arial"/>
        </w:rPr>
        <w:t>,</w:t>
      </w:r>
      <w:r w:rsidR="00F355A3" w:rsidRPr="006B5FF9">
        <w:rPr>
          <w:rFonts w:cs="Arial"/>
        </w:rPr>
        <w:t xml:space="preserve"> or acquiring cultural competency not as patronising but as essential. They suggested that developing cultural competence was a necessary challenge for personal, professional</w:t>
      </w:r>
      <w:r w:rsidR="004C3C62" w:rsidRPr="006B5FF9">
        <w:rPr>
          <w:rFonts w:cs="Arial"/>
        </w:rPr>
        <w:t>,</w:t>
      </w:r>
      <w:r w:rsidR="00F355A3" w:rsidRPr="006B5FF9">
        <w:rPr>
          <w:rFonts w:cs="Arial"/>
        </w:rPr>
        <w:t xml:space="preserve"> and </w:t>
      </w:r>
      <w:r w:rsidR="00F355A3" w:rsidRPr="006B5FF9">
        <w:rPr>
          <w:rFonts w:cs="Arial"/>
        </w:rPr>
        <w:lastRenderedPageBreak/>
        <w:t>institutional growth. A male participant even mentioned that it was his obligation to learn about cultural issues</w:t>
      </w:r>
      <w:r w:rsidR="004C3C62" w:rsidRPr="006B5FF9">
        <w:rPr>
          <w:rFonts w:cs="Arial"/>
        </w:rPr>
        <w:t xml:space="preserve">: </w:t>
      </w:r>
      <w:r w:rsidR="00B1227D" w:rsidRPr="006B5FF9">
        <w:rPr>
          <w:rFonts w:cs="Arial"/>
        </w:rPr>
        <w:t>“</w:t>
      </w:r>
      <w:r w:rsidR="00F355A3" w:rsidRPr="006B5FF9">
        <w:rPr>
          <w:rFonts w:cs="Arial"/>
        </w:rPr>
        <w:t>I might find them uncomfortable or challenging at certain moments, but as an incomer who is also a white Anglo male, I think it</w:t>
      </w:r>
      <w:r w:rsidR="00AE03A2" w:rsidRPr="006B5FF9">
        <w:rPr>
          <w:rFonts w:cs="Arial"/>
        </w:rPr>
        <w:t>’</w:t>
      </w:r>
      <w:r w:rsidR="00F355A3" w:rsidRPr="006B5FF9">
        <w:rPr>
          <w:rFonts w:cs="Arial"/>
        </w:rPr>
        <w:t>s my obligation to attain a certain degree of humility in relation to these questions</w:t>
      </w:r>
      <w:r w:rsidR="00B1227D" w:rsidRPr="006B5FF9">
        <w:rPr>
          <w:rFonts w:cs="Arial"/>
        </w:rPr>
        <w:t>”</w:t>
      </w:r>
      <w:r w:rsidR="00F355A3" w:rsidRPr="006B5FF9">
        <w:rPr>
          <w:rFonts w:cs="Arial"/>
        </w:rPr>
        <w:t xml:space="preserve"> (Participant #6)</w:t>
      </w:r>
      <w:r w:rsidR="004C3C62" w:rsidRPr="006B5FF9">
        <w:rPr>
          <w:rFonts w:cs="Arial"/>
        </w:rPr>
        <w:t>.</w:t>
      </w:r>
    </w:p>
    <w:p w14:paraId="7439E68E" w14:textId="65AB5BAD" w:rsidR="00F355A3" w:rsidRPr="006B5FF9" w:rsidRDefault="00F355A3" w:rsidP="00F91052">
      <w:pPr>
        <w:rPr>
          <w:rFonts w:cs="Arial"/>
        </w:rPr>
      </w:pPr>
      <w:r w:rsidRPr="006B5FF9">
        <w:rPr>
          <w:rFonts w:cs="Arial"/>
        </w:rPr>
        <w:t xml:space="preserve">Another participant, </w:t>
      </w:r>
      <w:r w:rsidR="00D81F7C">
        <w:rPr>
          <w:rFonts w:cs="Arial"/>
        </w:rPr>
        <w:t xml:space="preserve">who identified as </w:t>
      </w:r>
      <w:r w:rsidR="002C5B1E">
        <w:rPr>
          <w:rFonts w:cs="Arial"/>
        </w:rPr>
        <w:t>having</w:t>
      </w:r>
      <w:r w:rsidR="002C5B1E" w:rsidRPr="006B5FF9">
        <w:rPr>
          <w:rFonts w:cs="Arial"/>
        </w:rPr>
        <w:t xml:space="preserve"> white</w:t>
      </w:r>
      <w:r w:rsidRPr="006B5FF9">
        <w:rPr>
          <w:rFonts w:cs="Arial"/>
        </w:rPr>
        <w:t xml:space="preserve"> heritage and</w:t>
      </w:r>
      <w:r w:rsidR="006E06C7">
        <w:rPr>
          <w:rFonts w:cs="Arial"/>
        </w:rPr>
        <w:t xml:space="preserve"> </w:t>
      </w:r>
      <w:r w:rsidR="002404DF">
        <w:rPr>
          <w:rFonts w:cs="Arial"/>
        </w:rPr>
        <w:t>described their background as</w:t>
      </w:r>
      <w:r w:rsidRPr="006B5FF9">
        <w:rPr>
          <w:rFonts w:cs="Arial"/>
        </w:rPr>
        <w:t xml:space="preserve"> </w:t>
      </w:r>
      <w:r w:rsidR="00B1227D" w:rsidRPr="006B5FF9">
        <w:rPr>
          <w:rFonts w:cs="Arial"/>
        </w:rPr>
        <w:t>“</w:t>
      </w:r>
      <w:r w:rsidRPr="006B5FF9">
        <w:rPr>
          <w:rFonts w:cs="Arial"/>
        </w:rPr>
        <w:t>a quite racist upbringing</w:t>
      </w:r>
      <w:r w:rsidR="00B1227D" w:rsidRPr="006B5FF9">
        <w:rPr>
          <w:rFonts w:cs="Arial"/>
        </w:rPr>
        <w:t>”</w:t>
      </w:r>
      <w:r w:rsidRPr="006B5FF9">
        <w:rPr>
          <w:rFonts w:cs="Arial"/>
        </w:rPr>
        <w:t xml:space="preserve"> (Participant #13)</w:t>
      </w:r>
      <w:r w:rsidR="004C3C62" w:rsidRPr="006B5FF9">
        <w:rPr>
          <w:rFonts w:cs="Arial"/>
        </w:rPr>
        <w:t>,</w:t>
      </w:r>
      <w:r w:rsidRPr="006B5FF9">
        <w:rPr>
          <w:rFonts w:cs="Arial"/>
        </w:rPr>
        <w:t xml:space="preserve"> expressed that they still had so much to learn about </w:t>
      </w:r>
      <w:r w:rsidR="00BA0DFE" w:rsidRPr="006B5FF9">
        <w:rPr>
          <w:rFonts w:cs="Arial"/>
        </w:rPr>
        <w:t>Indigenous knowledges</w:t>
      </w:r>
      <w:r w:rsidRPr="006B5FF9">
        <w:rPr>
          <w:rFonts w:cs="Arial"/>
        </w:rPr>
        <w:t xml:space="preserve"> that </w:t>
      </w:r>
      <w:r w:rsidR="00B1227D" w:rsidRPr="006B5FF9">
        <w:rPr>
          <w:rFonts w:cs="Arial"/>
        </w:rPr>
        <w:t>“</w:t>
      </w:r>
      <w:r w:rsidRPr="006B5FF9">
        <w:rPr>
          <w:rFonts w:cs="Arial"/>
        </w:rPr>
        <w:t>I acknowledge the impacts of colonialism and how that has benefited my individual pathway. I would like to be able to make and support change to benefit Indigenous and First Nations communities.</w:t>
      </w:r>
      <w:r w:rsidR="00B1227D" w:rsidRPr="006B5FF9">
        <w:rPr>
          <w:rFonts w:cs="Arial"/>
        </w:rPr>
        <w:t>”</w:t>
      </w:r>
      <w:r w:rsidRPr="006B5FF9">
        <w:rPr>
          <w:rFonts w:cs="Arial"/>
        </w:rPr>
        <w:t xml:space="preserve"> </w:t>
      </w:r>
      <w:r w:rsidR="004C3C62" w:rsidRPr="006B5FF9">
        <w:rPr>
          <w:rFonts w:cs="Arial"/>
        </w:rPr>
        <w:t>In contrast, a</w:t>
      </w:r>
      <w:r w:rsidRPr="006B5FF9">
        <w:rPr>
          <w:rFonts w:cs="Arial"/>
        </w:rPr>
        <w:t>n Indigenous participant expressed a very interesting perspective that they did find some issues patronising</w:t>
      </w:r>
      <w:r w:rsidR="004C3C62" w:rsidRPr="006B5FF9">
        <w:rPr>
          <w:rFonts w:cs="Arial"/>
        </w:rPr>
        <w:t>,</w:t>
      </w:r>
      <w:r w:rsidRPr="006B5FF9">
        <w:rPr>
          <w:rFonts w:cs="Arial"/>
        </w:rPr>
        <w:t xml:space="preserve"> such as many white people thinking that</w:t>
      </w:r>
      <w:r w:rsidR="00266485">
        <w:rPr>
          <w:rFonts w:cs="Arial"/>
        </w:rPr>
        <w:t>:</w:t>
      </w:r>
    </w:p>
    <w:p w14:paraId="6C4EBFC2" w14:textId="23DF5158" w:rsidR="00F355A3" w:rsidRPr="006B5FF9" w:rsidRDefault="00F355A3" w:rsidP="001F69B6">
      <w:pPr>
        <w:ind w:left="709"/>
        <w:rPr>
          <w:rFonts w:cs="Arial"/>
        </w:rPr>
      </w:pPr>
      <w:r w:rsidRPr="006B5FF9">
        <w:rPr>
          <w:rFonts w:cs="Arial"/>
        </w:rPr>
        <w:t xml:space="preserve">cultural competence and inclusion is a generosity on their part and seem to expect some sort of congratulations for </w:t>
      </w:r>
      <w:r w:rsidR="00B1227D" w:rsidRPr="006B5FF9">
        <w:rPr>
          <w:rFonts w:cs="Arial"/>
        </w:rPr>
        <w:t>“</w:t>
      </w:r>
      <w:r w:rsidRPr="006B5FF9">
        <w:rPr>
          <w:rFonts w:cs="Arial"/>
        </w:rPr>
        <w:t>making the effort</w:t>
      </w:r>
      <w:r w:rsidR="00B1227D" w:rsidRPr="006B5FF9">
        <w:rPr>
          <w:rFonts w:cs="Arial"/>
        </w:rPr>
        <w:t>”</w:t>
      </w:r>
      <w:r w:rsidRPr="006B5FF9">
        <w:rPr>
          <w:rFonts w:cs="Arial"/>
        </w:rPr>
        <w:t>. It is still too rare that a genuine partnership is built, and that non-Indigenous Australians recognise that they actually have a load to learn and would be better as professionals, individuals</w:t>
      </w:r>
      <w:r w:rsidR="004C3C62" w:rsidRPr="006B5FF9">
        <w:rPr>
          <w:rFonts w:cs="Arial"/>
        </w:rPr>
        <w:t>,</w:t>
      </w:r>
      <w:r w:rsidRPr="006B5FF9">
        <w:rPr>
          <w:rFonts w:cs="Arial"/>
        </w:rPr>
        <w:t xml:space="preserve"> and just people generally if they set aside the arrogant assumption that coloniser thinking is somehow superior</w:t>
      </w:r>
      <w:r w:rsidR="00AA70CC" w:rsidRPr="006B5FF9">
        <w:rPr>
          <w:rFonts w:cs="Arial"/>
        </w:rPr>
        <w:t>.</w:t>
      </w:r>
      <w:r w:rsidRPr="006B5FF9">
        <w:rPr>
          <w:rFonts w:cs="Arial"/>
        </w:rPr>
        <w:t xml:space="preserve"> (Participant #20)</w:t>
      </w:r>
    </w:p>
    <w:p w14:paraId="241F5E27" w14:textId="1D2B7F12" w:rsidR="00F355A3" w:rsidRPr="006B5FF9" w:rsidRDefault="00F355A3" w:rsidP="00F91052">
      <w:pPr>
        <w:rPr>
          <w:rFonts w:cs="Arial"/>
        </w:rPr>
      </w:pPr>
      <w:r w:rsidRPr="006B5FF9">
        <w:rPr>
          <w:rFonts w:cs="Arial"/>
        </w:rPr>
        <w:t xml:space="preserve">Along the same lines, one participant noted that patronising behaviours often were shown through </w:t>
      </w:r>
      <w:r w:rsidR="00B1227D" w:rsidRPr="006B5FF9">
        <w:rPr>
          <w:rFonts w:cs="Arial"/>
        </w:rPr>
        <w:t>“</w:t>
      </w:r>
      <w:r w:rsidRPr="006B5FF9">
        <w:rPr>
          <w:rFonts w:cs="Arial"/>
        </w:rPr>
        <w:t>apathy, ignorance, indifference, belittling, and rudeness</w:t>
      </w:r>
      <w:r w:rsidR="00B1227D" w:rsidRPr="006B5FF9">
        <w:rPr>
          <w:rFonts w:cs="Arial"/>
        </w:rPr>
        <w:t>”</w:t>
      </w:r>
      <w:r w:rsidRPr="006B5FF9">
        <w:rPr>
          <w:rFonts w:cs="Arial"/>
        </w:rPr>
        <w:t xml:space="preserve"> (Participant #7). Most participants appeared to view cultural training as a positive opportunity within their workplaces</w:t>
      </w:r>
      <w:r w:rsidR="00266485">
        <w:rPr>
          <w:rFonts w:cs="Arial"/>
        </w:rPr>
        <w:t>—</w:t>
      </w:r>
      <w:r w:rsidRPr="006B5FF9">
        <w:rPr>
          <w:rFonts w:cs="Arial"/>
        </w:rPr>
        <w:t xml:space="preserve">probably to push back against </w:t>
      </w:r>
      <w:r w:rsidR="009A09D0" w:rsidRPr="006B5FF9">
        <w:rPr>
          <w:rFonts w:cs="Arial"/>
        </w:rPr>
        <w:t>mistreatment</w:t>
      </w:r>
      <w:r w:rsidRPr="006B5FF9">
        <w:rPr>
          <w:rFonts w:cs="Arial"/>
        </w:rPr>
        <w:t xml:space="preserve">. However, it was acknowledged that staff might not always engage with </w:t>
      </w:r>
      <w:r w:rsidR="00C57709" w:rsidRPr="006B5FF9">
        <w:rPr>
          <w:rFonts w:cs="Arial"/>
        </w:rPr>
        <w:t>these pieces of</w:t>
      </w:r>
      <w:r w:rsidRPr="006B5FF9">
        <w:rPr>
          <w:rFonts w:cs="Arial"/>
        </w:rPr>
        <w:t xml:space="preserve"> </w:t>
      </w:r>
      <w:r w:rsidR="00C57709" w:rsidRPr="006B5FF9">
        <w:rPr>
          <w:rFonts w:cs="Arial"/>
        </w:rPr>
        <w:t>training</w:t>
      </w:r>
      <w:r w:rsidRPr="006B5FF9">
        <w:rPr>
          <w:rFonts w:cs="Arial"/>
        </w:rPr>
        <w:t xml:space="preserve"> out of a genuine desire to learn, but rather from a sense of </w:t>
      </w:r>
      <w:r w:rsidR="00B1227D" w:rsidRPr="006B5FF9">
        <w:rPr>
          <w:rFonts w:cs="Arial"/>
        </w:rPr>
        <w:t>“</w:t>
      </w:r>
      <w:r w:rsidRPr="006B5FF9">
        <w:rPr>
          <w:rFonts w:cs="Arial"/>
        </w:rPr>
        <w:t>doing a favour</w:t>
      </w:r>
      <w:r w:rsidR="00B1227D" w:rsidRPr="006B5FF9">
        <w:rPr>
          <w:rFonts w:cs="Arial"/>
        </w:rPr>
        <w:t>”</w:t>
      </w:r>
      <w:r w:rsidRPr="006B5FF9">
        <w:rPr>
          <w:rFonts w:cs="Arial"/>
        </w:rPr>
        <w:t>.</w:t>
      </w:r>
    </w:p>
    <w:p w14:paraId="626BCE90" w14:textId="3851E8A5" w:rsidR="00F355A3" w:rsidRPr="006B5FF9" w:rsidRDefault="00F355A3" w:rsidP="00F91052">
      <w:pPr>
        <w:rPr>
          <w:rFonts w:cs="Arial"/>
          <w:lang w:eastAsia="en-AU"/>
        </w:rPr>
      </w:pPr>
      <w:r w:rsidRPr="006B5FF9">
        <w:rPr>
          <w:rFonts w:cs="Arial"/>
          <w:lang w:eastAsia="en-AU"/>
        </w:rPr>
        <w:t xml:space="preserve">Participants highlighted the </w:t>
      </w:r>
      <w:r w:rsidR="009A09D0" w:rsidRPr="006B5FF9">
        <w:rPr>
          <w:rFonts w:cs="Arial"/>
          <w:lang w:eastAsia="en-AU"/>
        </w:rPr>
        <w:t>need</w:t>
      </w:r>
      <w:r w:rsidRPr="006B5FF9">
        <w:rPr>
          <w:rFonts w:cs="Arial"/>
          <w:lang w:eastAsia="en-AU"/>
        </w:rPr>
        <w:t xml:space="preserve"> for different types of training to address specific issues. For example, </w:t>
      </w:r>
      <w:r w:rsidR="006D0A09" w:rsidRPr="006B5FF9">
        <w:rPr>
          <w:rFonts w:cs="Arial"/>
          <w:lang w:eastAsia="en-AU"/>
        </w:rPr>
        <w:t xml:space="preserve">misunderstandings and differing perspectives exist </w:t>
      </w:r>
      <w:r w:rsidR="00090F80" w:rsidRPr="006B5FF9">
        <w:rPr>
          <w:rFonts w:cs="Arial"/>
          <w:lang w:eastAsia="en-AU"/>
        </w:rPr>
        <w:t>regarding</w:t>
      </w:r>
      <w:r w:rsidR="006D0A09" w:rsidRPr="006B5FF9">
        <w:rPr>
          <w:rFonts w:cs="Arial"/>
          <w:lang w:eastAsia="en-AU"/>
        </w:rPr>
        <w:t xml:space="preserve"> issues such as white privilege,</w:t>
      </w:r>
      <w:r w:rsidR="00594C60" w:rsidRPr="006B5FF9">
        <w:rPr>
          <w:rFonts w:cs="Arial"/>
          <w:lang w:eastAsia="en-AU"/>
        </w:rPr>
        <w:t xml:space="preserve"> and</w:t>
      </w:r>
      <w:r w:rsidR="006D0A09" w:rsidRPr="006B5FF9">
        <w:rPr>
          <w:rFonts w:cs="Arial"/>
          <w:lang w:eastAsia="en-AU"/>
        </w:rPr>
        <w:t xml:space="preserve"> some participants express</w:t>
      </w:r>
      <w:r w:rsidR="00594C60" w:rsidRPr="006B5FF9">
        <w:rPr>
          <w:rFonts w:cs="Arial"/>
          <w:lang w:eastAsia="en-AU"/>
        </w:rPr>
        <w:t>ed</w:t>
      </w:r>
      <w:r w:rsidR="006D0A09" w:rsidRPr="006B5FF9">
        <w:rPr>
          <w:rFonts w:cs="Arial"/>
          <w:lang w:eastAsia="en-AU"/>
        </w:rPr>
        <w:t xml:space="preserve"> concern about the concept.</w:t>
      </w:r>
      <w:r w:rsidRPr="006B5FF9">
        <w:rPr>
          <w:rFonts w:cs="Arial"/>
          <w:lang w:eastAsia="en-AU"/>
        </w:rPr>
        <w:t xml:space="preserve"> One participant viewed the term </w:t>
      </w:r>
      <w:r w:rsidR="00B1227D" w:rsidRPr="006B5FF9">
        <w:rPr>
          <w:rFonts w:cs="Arial"/>
          <w:lang w:eastAsia="en-AU"/>
        </w:rPr>
        <w:t>“</w:t>
      </w:r>
      <w:r w:rsidRPr="006B5FF9">
        <w:rPr>
          <w:rFonts w:cs="Arial"/>
          <w:lang w:eastAsia="en-AU"/>
        </w:rPr>
        <w:t>white privilege</w:t>
      </w:r>
      <w:r w:rsidR="00B1227D" w:rsidRPr="006B5FF9">
        <w:rPr>
          <w:rFonts w:cs="Arial"/>
          <w:lang w:eastAsia="en-AU"/>
        </w:rPr>
        <w:t>”</w:t>
      </w:r>
      <w:r w:rsidRPr="006B5FF9">
        <w:rPr>
          <w:rFonts w:cs="Arial"/>
          <w:lang w:eastAsia="en-AU"/>
        </w:rPr>
        <w:t xml:space="preserve"> as overgeneralised or even offensive, failing to acknowledge individual experiences or challenges. Conversely, another participant expressed feeling that there is some denial </w:t>
      </w:r>
      <w:r w:rsidR="006378D0" w:rsidRPr="006B5FF9">
        <w:rPr>
          <w:rFonts w:cs="Arial"/>
          <w:lang w:eastAsia="en-AU"/>
        </w:rPr>
        <w:t>of</w:t>
      </w:r>
      <w:r w:rsidRPr="006B5FF9">
        <w:rPr>
          <w:rFonts w:cs="Arial"/>
          <w:lang w:eastAsia="en-AU"/>
        </w:rPr>
        <w:t xml:space="preserve"> white privilege. For him, people did not see the privilege they had </w:t>
      </w:r>
      <w:r w:rsidR="00B1227D" w:rsidRPr="006B5FF9">
        <w:rPr>
          <w:rFonts w:cs="Arial"/>
          <w:lang w:eastAsia="en-AU"/>
        </w:rPr>
        <w:t>“</w:t>
      </w:r>
      <w:r w:rsidRPr="006B5FF9">
        <w:rPr>
          <w:rFonts w:cs="Arial"/>
          <w:lang w:eastAsia="en-AU"/>
        </w:rPr>
        <w:t>by virtue of their whiteness</w:t>
      </w:r>
      <w:r w:rsidR="00B1227D" w:rsidRPr="006B5FF9">
        <w:rPr>
          <w:rFonts w:cs="Arial"/>
          <w:lang w:eastAsia="en-AU"/>
        </w:rPr>
        <w:t>”</w:t>
      </w:r>
      <w:r w:rsidRPr="006B5FF9">
        <w:rPr>
          <w:rFonts w:cs="Arial"/>
          <w:lang w:eastAsia="en-AU"/>
        </w:rPr>
        <w:t xml:space="preserve"> (Participant #20). Participant #5 added to this topic by stating that </w:t>
      </w:r>
      <w:r w:rsidR="00B1227D" w:rsidRPr="006B5FF9">
        <w:rPr>
          <w:rFonts w:cs="Arial"/>
          <w:lang w:eastAsia="en-AU"/>
        </w:rPr>
        <w:t>“</w:t>
      </w:r>
      <w:r w:rsidRPr="006B5FF9">
        <w:rPr>
          <w:rFonts w:cs="Arial"/>
          <w:lang w:eastAsia="en-AU"/>
        </w:rPr>
        <w:t>white privilege is woven all the way through higher education, and it is extremely patronising</w:t>
      </w:r>
      <w:r w:rsidR="00B1227D" w:rsidRPr="006B5FF9">
        <w:rPr>
          <w:rFonts w:cs="Arial"/>
          <w:lang w:eastAsia="en-AU"/>
        </w:rPr>
        <w:t>”</w:t>
      </w:r>
      <w:r w:rsidRPr="006B5FF9">
        <w:rPr>
          <w:rFonts w:cs="Arial"/>
          <w:lang w:eastAsia="en-AU"/>
        </w:rPr>
        <w:t>. However, Participant #26 emphasised that there is nothing patronising about confronting white privilege</w:t>
      </w:r>
      <w:r w:rsidR="004C3C62" w:rsidRPr="006B5FF9">
        <w:rPr>
          <w:rFonts w:cs="Arial"/>
          <w:lang w:eastAsia="en-AU"/>
        </w:rPr>
        <w:t>;</w:t>
      </w:r>
      <w:r w:rsidRPr="006B5FF9">
        <w:rPr>
          <w:rFonts w:cs="Arial"/>
          <w:lang w:eastAsia="en-AU"/>
        </w:rPr>
        <w:t xml:space="preserve"> instead</w:t>
      </w:r>
      <w:r w:rsidR="004C3C62" w:rsidRPr="006B5FF9">
        <w:rPr>
          <w:rFonts w:cs="Arial"/>
          <w:lang w:eastAsia="en-AU"/>
        </w:rPr>
        <w:t>,</w:t>
      </w:r>
      <w:r w:rsidRPr="006B5FF9">
        <w:rPr>
          <w:rFonts w:cs="Arial"/>
          <w:lang w:eastAsia="en-AU"/>
        </w:rPr>
        <w:t xml:space="preserve"> it needs to be addressed </w:t>
      </w:r>
      <w:r w:rsidR="00B1227D" w:rsidRPr="006B5FF9">
        <w:rPr>
          <w:rFonts w:cs="Arial"/>
          <w:lang w:eastAsia="en-AU"/>
        </w:rPr>
        <w:t>“</w:t>
      </w:r>
      <w:r w:rsidRPr="006B5FF9">
        <w:rPr>
          <w:rFonts w:cs="Arial"/>
          <w:lang w:eastAsia="en-AU"/>
        </w:rPr>
        <w:t>firmly and with honesty</w:t>
      </w:r>
      <w:r w:rsidR="00B1227D" w:rsidRPr="006B5FF9">
        <w:rPr>
          <w:rFonts w:cs="Arial"/>
          <w:lang w:eastAsia="en-AU"/>
        </w:rPr>
        <w:t>”</w:t>
      </w:r>
      <w:r w:rsidRPr="006B5FF9">
        <w:rPr>
          <w:rFonts w:cs="Arial"/>
          <w:lang w:eastAsia="en-AU"/>
        </w:rPr>
        <w:t xml:space="preserve">. Ultimately, two participants reinforced the idea that neither cultural competency </w:t>
      </w:r>
      <w:r w:rsidR="004C3C62" w:rsidRPr="006B5FF9">
        <w:rPr>
          <w:rFonts w:cs="Arial"/>
          <w:lang w:eastAsia="en-AU"/>
        </w:rPr>
        <w:t>nor</w:t>
      </w:r>
      <w:r w:rsidRPr="006B5FF9">
        <w:rPr>
          <w:rFonts w:cs="Arial"/>
          <w:lang w:eastAsia="en-AU"/>
        </w:rPr>
        <w:t xml:space="preserve"> white privilege should be seen as patronising.</w:t>
      </w:r>
    </w:p>
    <w:p w14:paraId="5CE066B1" w14:textId="77777777" w:rsidR="00F355A3" w:rsidRPr="006B5FF9" w:rsidRDefault="00F355A3" w:rsidP="00F91052">
      <w:pPr>
        <w:rPr>
          <w:rFonts w:cs="Arial"/>
          <w:lang w:eastAsia="en-AU"/>
        </w:rPr>
      </w:pPr>
      <w:r w:rsidRPr="006B5FF9">
        <w:rPr>
          <w:rFonts w:cs="Arial"/>
          <w:lang w:eastAsia="en-AU"/>
        </w:rPr>
        <w:t>From a different perspective, one participant raised concerns about the potential issue of requiring staff to undergo training specifically on how to work with Indigenous colleagues. Participant #24 said:</w:t>
      </w:r>
    </w:p>
    <w:p w14:paraId="27D08239" w14:textId="39F6D68E" w:rsidR="00F355A3" w:rsidRPr="006B5FF9" w:rsidRDefault="00F355A3" w:rsidP="001531B9">
      <w:pPr>
        <w:ind w:left="709"/>
        <w:rPr>
          <w:rFonts w:cs="Arial"/>
          <w:lang w:eastAsia="en-AU"/>
        </w:rPr>
      </w:pPr>
      <w:r w:rsidRPr="006B5FF9">
        <w:rPr>
          <w:rFonts w:cs="Arial"/>
          <w:lang w:eastAsia="en-AU"/>
        </w:rPr>
        <w:t>I remember vividly an example of an Indigenous colleague who was upset to learn that we</w:t>
      </w:r>
      <w:r w:rsidR="00266485">
        <w:rPr>
          <w:rFonts w:cs="Arial"/>
        </w:rPr>
        <w:softHyphen/>
        <w:t>—</w:t>
      </w:r>
      <w:r w:rsidRPr="006B5FF9">
        <w:rPr>
          <w:rFonts w:cs="Arial"/>
          <w:lang w:eastAsia="en-AU"/>
        </w:rPr>
        <w:t>his immediate colleagues</w:t>
      </w:r>
      <w:r w:rsidR="00266485">
        <w:rPr>
          <w:rFonts w:cs="Arial"/>
        </w:rPr>
        <w:t>—</w:t>
      </w:r>
      <w:r w:rsidRPr="006B5FF9">
        <w:rPr>
          <w:rFonts w:cs="Arial"/>
          <w:lang w:eastAsia="en-AU"/>
        </w:rPr>
        <w:t>were asked to do training to learn how to work with Indigenous colleagues, and he emphasised that he was a staff member and colleague like anyone of us</w:t>
      </w:r>
      <w:r w:rsidR="00266485">
        <w:rPr>
          <w:rFonts w:cs="Arial"/>
        </w:rPr>
        <w:t>—</w:t>
      </w:r>
      <w:r w:rsidRPr="006B5FF9">
        <w:rPr>
          <w:rFonts w:cs="Arial"/>
          <w:lang w:eastAsia="en-AU"/>
        </w:rPr>
        <w:t xml:space="preserve">and wanted to be treated in that way. I remember this and that we can also create a situation where through </w:t>
      </w:r>
      <w:r w:rsidR="001531B9" w:rsidRPr="006B5FF9">
        <w:rPr>
          <w:rFonts w:cs="Arial"/>
          <w:lang w:eastAsia="en-AU"/>
        </w:rPr>
        <w:t>well-intended</w:t>
      </w:r>
      <w:r w:rsidRPr="006B5FF9">
        <w:rPr>
          <w:rFonts w:cs="Arial"/>
          <w:lang w:eastAsia="en-AU"/>
        </w:rPr>
        <w:t xml:space="preserve"> efforts, we make our Indigenous colleagues feel different in ways that may not be appreciated.</w:t>
      </w:r>
    </w:p>
    <w:p w14:paraId="05208A18" w14:textId="47FF54E3" w:rsidR="00F355A3" w:rsidRPr="006B5FF9" w:rsidRDefault="00F355A3" w:rsidP="00F91052">
      <w:pPr>
        <w:rPr>
          <w:rFonts w:cs="Arial"/>
          <w:lang w:eastAsia="en-AU"/>
        </w:rPr>
      </w:pPr>
      <w:r w:rsidRPr="006B5FF9">
        <w:rPr>
          <w:rFonts w:cs="Arial"/>
          <w:lang w:eastAsia="en-AU"/>
        </w:rPr>
        <w:lastRenderedPageBreak/>
        <w:t xml:space="preserve">Participants voiced a desire for cultural competence training to be improved to be more meaningful and effective. Some felt that the current efforts </w:t>
      </w:r>
      <w:r w:rsidR="001531B9" w:rsidRPr="006B5FF9">
        <w:rPr>
          <w:rFonts w:cs="Arial"/>
          <w:lang w:eastAsia="en-AU"/>
        </w:rPr>
        <w:t xml:space="preserve">were </w:t>
      </w:r>
      <w:r w:rsidRPr="006B5FF9">
        <w:rPr>
          <w:rFonts w:cs="Arial"/>
          <w:lang w:eastAsia="en-AU"/>
        </w:rPr>
        <w:t xml:space="preserve">more of a </w:t>
      </w:r>
      <w:r w:rsidR="00B1227D" w:rsidRPr="006B5FF9">
        <w:rPr>
          <w:rFonts w:cs="Arial"/>
          <w:lang w:eastAsia="en-AU"/>
        </w:rPr>
        <w:t>“</w:t>
      </w:r>
      <w:r w:rsidR="001531B9" w:rsidRPr="006B5FF9">
        <w:rPr>
          <w:rFonts w:cs="Arial"/>
          <w:lang w:eastAsia="en-AU"/>
        </w:rPr>
        <w:t>bandaid</w:t>
      </w:r>
      <w:r w:rsidRPr="006B5FF9">
        <w:rPr>
          <w:rFonts w:cs="Arial"/>
          <w:lang w:eastAsia="en-AU"/>
        </w:rPr>
        <w:t xml:space="preserve"> approach instead of a holistic approach</w:t>
      </w:r>
      <w:r w:rsidR="00B1227D" w:rsidRPr="006B5FF9">
        <w:rPr>
          <w:rFonts w:cs="Arial"/>
          <w:lang w:eastAsia="en-AU"/>
        </w:rPr>
        <w:t>”</w:t>
      </w:r>
      <w:r w:rsidRPr="006B5FF9">
        <w:rPr>
          <w:rFonts w:cs="Arial"/>
          <w:lang w:eastAsia="en-AU"/>
        </w:rPr>
        <w:t xml:space="preserve"> (Participant #27). One leader explained that </w:t>
      </w:r>
      <w:r w:rsidR="00B1227D" w:rsidRPr="006B5FF9">
        <w:rPr>
          <w:rFonts w:cs="Arial"/>
          <w:lang w:eastAsia="en-AU"/>
        </w:rPr>
        <w:t>“</w:t>
      </w:r>
      <w:r w:rsidRPr="006B5FF9">
        <w:rPr>
          <w:rFonts w:cs="Arial"/>
          <w:lang w:eastAsia="en-AU"/>
        </w:rPr>
        <w:t>there are assumptions a</w:t>
      </w:r>
      <w:r w:rsidR="0077572E" w:rsidRPr="006B5FF9">
        <w:rPr>
          <w:rFonts w:cs="Arial"/>
          <w:lang w:eastAsia="en-AU"/>
        </w:rPr>
        <w:t>bout</w:t>
      </w:r>
      <w:r w:rsidRPr="006B5FF9">
        <w:rPr>
          <w:rFonts w:cs="Arial"/>
          <w:lang w:eastAsia="en-AU"/>
        </w:rPr>
        <w:t xml:space="preserve"> who is taking the training</w:t>
      </w:r>
      <w:r w:rsidR="00B1227D" w:rsidRPr="006B5FF9">
        <w:rPr>
          <w:rFonts w:cs="Arial"/>
          <w:lang w:eastAsia="en-AU"/>
        </w:rPr>
        <w:t>”</w:t>
      </w:r>
      <w:r w:rsidRPr="006B5FF9">
        <w:rPr>
          <w:rFonts w:cs="Arial"/>
          <w:lang w:eastAsia="en-AU"/>
        </w:rPr>
        <w:t xml:space="preserve"> (Participant #18). Often there is a presumption that any immigrant identifie</w:t>
      </w:r>
      <w:r w:rsidR="00594C60" w:rsidRPr="006B5FF9">
        <w:rPr>
          <w:rFonts w:cs="Arial"/>
          <w:lang w:eastAsia="en-AU"/>
        </w:rPr>
        <w:t>s as</w:t>
      </w:r>
      <w:r w:rsidRPr="006B5FF9">
        <w:rPr>
          <w:rFonts w:cs="Arial"/>
          <w:lang w:eastAsia="en-AU"/>
        </w:rPr>
        <w:t xml:space="preserve"> Anglo-Saxon, when in reality</w:t>
      </w:r>
      <w:r w:rsidR="00266485">
        <w:rPr>
          <w:rFonts w:cs="Arial"/>
          <w:lang w:eastAsia="en-AU"/>
        </w:rPr>
        <w:t>,</w:t>
      </w:r>
      <w:r w:rsidRPr="006B5FF9">
        <w:rPr>
          <w:rFonts w:cs="Arial"/>
          <w:lang w:eastAsia="en-AU"/>
        </w:rPr>
        <w:t xml:space="preserve"> many migrants to Australia come from a marginalised or colonised background. They suggested that training should consider </w:t>
      </w:r>
      <w:r w:rsidR="00B1227D" w:rsidRPr="006B5FF9">
        <w:rPr>
          <w:rFonts w:cs="Arial"/>
          <w:lang w:eastAsia="en-AU"/>
        </w:rPr>
        <w:t>“</w:t>
      </w:r>
      <w:r w:rsidRPr="006B5FF9">
        <w:rPr>
          <w:rFonts w:cs="Arial"/>
          <w:lang w:eastAsia="en-AU"/>
        </w:rPr>
        <w:t>the diversity of contemporary higher education workforce, especially among academics</w:t>
      </w:r>
      <w:r w:rsidR="00B1227D" w:rsidRPr="006B5FF9">
        <w:rPr>
          <w:rFonts w:cs="Arial"/>
          <w:lang w:eastAsia="en-AU"/>
        </w:rPr>
        <w:t>”</w:t>
      </w:r>
      <w:r w:rsidRPr="006B5FF9">
        <w:rPr>
          <w:rFonts w:cs="Arial"/>
          <w:lang w:eastAsia="en-AU"/>
        </w:rPr>
        <w:t xml:space="preserve"> (Participant #18).</w:t>
      </w:r>
    </w:p>
    <w:p w14:paraId="4C5E75D6" w14:textId="7B70F97A" w:rsidR="00F355A3" w:rsidRPr="006B5FF9" w:rsidRDefault="00F355A3" w:rsidP="00F91052">
      <w:pPr>
        <w:rPr>
          <w:rFonts w:cs="Arial"/>
          <w:lang w:eastAsia="en-AU"/>
        </w:rPr>
      </w:pPr>
      <w:r w:rsidRPr="006B5FF9">
        <w:rPr>
          <w:rFonts w:cs="Arial"/>
          <w:lang w:eastAsia="en-AU"/>
        </w:rPr>
        <w:t xml:space="preserve">Concerns were also raised about the quality of training and the design of the training. Participant #5 expressed </w:t>
      </w:r>
      <w:r w:rsidR="00125092" w:rsidRPr="006B5FF9">
        <w:rPr>
          <w:rFonts w:cs="Arial"/>
          <w:lang w:eastAsia="en-AU"/>
        </w:rPr>
        <w:t>scepticism</w:t>
      </w:r>
      <w:r w:rsidRPr="006B5FF9">
        <w:rPr>
          <w:rFonts w:cs="Arial"/>
          <w:lang w:eastAsia="en-AU"/>
        </w:rPr>
        <w:t xml:space="preserve"> about programs that might simply</w:t>
      </w:r>
      <w:r w:rsidR="0043223C" w:rsidRPr="006B5FF9">
        <w:rPr>
          <w:rFonts w:cs="Arial"/>
          <w:lang w:eastAsia="en-AU"/>
        </w:rPr>
        <w:t xml:space="preserve"> be</w:t>
      </w:r>
      <w:r w:rsidRPr="006B5FF9">
        <w:rPr>
          <w:rFonts w:cs="Arial"/>
          <w:lang w:eastAsia="en-AU"/>
        </w:rPr>
        <w:t xml:space="preserve"> </w:t>
      </w:r>
      <w:r w:rsidR="00B1227D" w:rsidRPr="006B5FF9">
        <w:rPr>
          <w:rFonts w:cs="Arial"/>
          <w:lang w:eastAsia="en-AU"/>
        </w:rPr>
        <w:t>“</w:t>
      </w:r>
      <w:r w:rsidRPr="006B5FF9">
        <w:rPr>
          <w:rFonts w:cs="Arial"/>
          <w:lang w:eastAsia="en-AU"/>
        </w:rPr>
        <w:t>a typical HR</w:t>
      </w:r>
      <w:r w:rsidR="00266485">
        <w:rPr>
          <w:rFonts w:cs="Arial"/>
          <w:lang w:eastAsia="en-AU"/>
        </w:rPr>
        <w:t>-</w:t>
      </w:r>
      <w:r w:rsidRPr="006B5FF9">
        <w:rPr>
          <w:rFonts w:cs="Arial"/>
          <w:lang w:eastAsia="en-AU"/>
        </w:rPr>
        <w:t>developed module</w:t>
      </w:r>
      <w:r w:rsidR="00B1227D" w:rsidRPr="006B5FF9">
        <w:rPr>
          <w:rFonts w:cs="Arial"/>
          <w:lang w:eastAsia="en-AU"/>
        </w:rPr>
        <w:t>”</w:t>
      </w:r>
      <w:r w:rsidR="001F4C3D" w:rsidRPr="006B5FF9">
        <w:rPr>
          <w:rFonts w:cs="Arial"/>
          <w:lang w:eastAsia="en-AU"/>
        </w:rPr>
        <w:t xml:space="preserve"> and </w:t>
      </w:r>
      <w:r w:rsidRPr="006B5FF9">
        <w:rPr>
          <w:rFonts w:cs="Arial"/>
          <w:lang w:eastAsia="en-AU"/>
        </w:rPr>
        <w:t>question</w:t>
      </w:r>
      <w:r w:rsidR="001F4C3D" w:rsidRPr="006B5FF9">
        <w:rPr>
          <w:rFonts w:cs="Arial"/>
          <w:lang w:eastAsia="en-AU"/>
        </w:rPr>
        <w:t>ed their</w:t>
      </w:r>
      <w:r w:rsidRPr="006B5FF9">
        <w:rPr>
          <w:rFonts w:cs="Arial"/>
          <w:lang w:eastAsia="en-AU"/>
        </w:rPr>
        <w:t xml:space="preserve"> value. However, they stated that if the training was designed, developed</w:t>
      </w:r>
      <w:r w:rsidR="00EE5111" w:rsidRPr="006B5FF9">
        <w:rPr>
          <w:rFonts w:cs="Arial"/>
          <w:lang w:eastAsia="en-AU"/>
        </w:rPr>
        <w:t>,</w:t>
      </w:r>
      <w:r w:rsidRPr="006B5FF9">
        <w:rPr>
          <w:rFonts w:cs="Arial"/>
          <w:lang w:eastAsia="en-AU"/>
        </w:rPr>
        <w:t xml:space="preserve"> and facilitated by Indigenous people, they would feel confident in its authenticity and impact.</w:t>
      </w:r>
    </w:p>
    <w:p w14:paraId="5EDB78A5" w14:textId="569FCDDF" w:rsidR="00F355A3" w:rsidRPr="006B5FF9" w:rsidRDefault="00F355A3" w:rsidP="009760EF">
      <w:pPr>
        <w:pStyle w:val="Heading2"/>
        <w:numPr>
          <w:ilvl w:val="1"/>
          <w:numId w:val="9"/>
        </w:numPr>
        <w:ind w:left="0" w:firstLine="0"/>
        <w:rPr>
          <w:rFonts w:cs="Arial"/>
          <w:sz w:val="40"/>
        </w:rPr>
      </w:pPr>
      <w:bookmarkStart w:id="59" w:name="_Toc213238852"/>
      <w:r w:rsidRPr="006B5FF9">
        <w:rPr>
          <w:rFonts w:cs="Arial"/>
          <w:sz w:val="40"/>
        </w:rPr>
        <w:t>Support</w:t>
      </w:r>
      <w:bookmarkEnd w:id="59"/>
    </w:p>
    <w:p w14:paraId="24B02CFB" w14:textId="4955DBF8" w:rsidR="00F355A3" w:rsidRPr="006B5FF9" w:rsidRDefault="00F355A3" w:rsidP="009760EF">
      <w:pPr>
        <w:pStyle w:val="Heading3"/>
        <w:numPr>
          <w:ilvl w:val="2"/>
          <w:numId w:val="9"/>
        </w:numPr>
        <w:ind w:left="0" w:firstLine="0"/>
        <w:rPr>
          <w:rFonts w:ascii="Arial" w:hAnsi="Arial" w:cs="Arial"/>
        </w:rPr>
      </w:pPr>
      <w:bookmarkStart w:id="60" w:name="_Toc213238853"/>
      <w:r w:rsidRPr="006B5FF9">
        <w:rPr>
          <w:rFonts w:ascii="Arial" w:hAnsi="Arial" w:cs="Arial"/>
        </w:rPr>
        <w:t xml:space="preserve">How </w:t>
      </w:r>
      <w:r w:rsidR="00CF3162" w:rsidRPr="006B5FF9">
        <w:rPr>
          <w:rFonts w:ascii="Arial" w:hAnsi="Arial" w:cs="Arial"/>
        </w:rPr>
        <w:t>leaders support their employers</w:t>
      </w:r>
      <w:bookmarkEnd w:id="60"/>
    </w:p>
    <w:p w14:paraId="47A06049" w14:textId="4EDFF859" w:rsidR="003207BB" w:rsidRPr="006B5FF9" w:rsidRDefault="00F355A3" w:rsidP="002C5B1E">
      <w:pPr>
        <w:rPr>
          <w:rFonts w:cs="Arial"/>
          <w:lang w:eastAsia="en-AU"/>
        </w:rPr>
      </w:pPr>
      <w:r w:rsidRPr="006B5FF9">
        <w:rPr>
          <w:rFonts w:cs="Arial"/>
          <w:lang w:eastAsia="en-AU"/>
        </w:rPr>
        <w:t xml:space="preserve">The findings revealed varying levels of support provided by managers and group leaders to their staff in fostering partnerships between the </w:t>
      </w:r>
      <w:r w:rsidR="003207BB" w:rsidRPr="006B5FF9">
        <w:rPr>
          <w:rFonts w:cs="Arial"/>
          <w:lang w:eastAsia="en-AU"/>
        </w:rPr>
        <w:t>u</w:t>
      </w:r>
      <w:r w:rsidRPr="006B5FF9">
        <w:rPr>
          <w:rFonts w:cs="Arial"/>
          <w:lang w:eastAsia="en-AU"/>
        </w:rPr>
        <w:t xml:space="preserve">niversity and Indigenous communities, highlighting a spectrum of engagement and commitment. </w:t>
      </w:r>
      <w:r w:rsidR="00C95BBE">
        <w:rPr>
          <w:rFonts w:cs="Arial"/>
          <w:lang w:eastAsia="en-AU"/>
        </w:rPr>
        <w:t xml:space="preserve">Figure </w:t>
      </w:r>
      <w:r w:rsidR="00421895">
        <w:rPr>
          <w:rFonts w:cs="Arial"/>
          <w:lang w:eastAsia="en-AU"/>
        </w:rPr>
        <w:t>8 illustrates the frequency of staff support</w:t>
      </w:r>
      <w:r w:rsidR="00857C81">
        <w:rPr>
          <w:rFonts w:cs="Arial"/>
          <w:lang w:eastAsia="en-AU"/>
        </w:rPr>
        <w:t xml:space="preserve"> we found in this study.</w:t>
      </w:r>
      <w:r w:rsidR="00421895">
        <w:rPr>
          <w:rFonts w:cs="Arial"/>
          <w:lang w:eastAsia="en-AU"/>
        </w:rPr>
        <w:t xml:space="preserve"> </w:t>
      </w:r>
      <w:r w:rsidRPr="006B5FF9">
        <w:rPr>
          <w:rFonts w:cs="Arial"/>
          <w:lang w:eastAsia="en-AU"/>
        </w:rPr>
        <w:t xml:space="preserve">Particularly, </w:t>
      </w:r>
      <w:r w:rsidR="00FE4AA8" w:rsidRPr="006B5FF9">
        <w:rPr>
          <w:rFonts w:cs="Arial"/>
          <w:lang w:eastAsia="en-AU"/>
        </w:rPr>
        <w:t>o</w:t>
      </w:r>
      <w:r w:rsidRPr="006B5FF9">
        <w:rPr>
          <w:rFonts w:cs="Arial"/>
          <w:lang w:eastAsia="en-AU"/>
        </w:rPr>
        <w:t xml:space="preserve">f </w:t>
      </w:r>
      <w:r w:rsidR="003207BB" w:rsidRPr="006B5FF9">
        <w:rPr>
          <w:rFonts w:cs="Arial"/>
          <w:lang w:eastAsia="en-AU"/>
        </w:rPr>
        <w:t xml:space="preserve">the </w:t>
      </w:r>
      <w:r w:rsidR="005173EC" w:rsidRPr="006B5FF9">
        <w:rPr>
          <w:rFonts w:cs="Arial"/>
          <w:lang w:eastAsia="en-AU"/>
        </w:rPr>
        <w:t>40</w:t>
      </w:r>
      <w:r w:rsidRPr="006B5FF9">
        <w:rPr>
          <w:rFonts w:cs="Arial"/>
          <w:lang w:eastAsia="en-AU"/>
        </w:rPr>
        <w:t xml:space="preserve"> participants </w:t>
      </w:r>
      <w:r w:rsidR="003207BB" w:rsidRPr="006B5FF9">
        <w:rPr>
          <w:rFonts w:cs="Arial"/>
          <w:lang w:eastAsia="en-AU"/>
        </w:rPr>
        <w:t xml:space="preserve">who </w:t>
      </w:r>
      <w:r w:rsidRPr="006B5FF9">
        <w:rPr>
          <w:rFonts w:cs="Arial"/>
          <w:lang w:eastAsia="en-AU"/>
        </w:rPr>
        <w:t xml:space="preserve">provided support to their staff in their partnerships with the </w:t>
      </w:r>
      <w:r w:rsidR="003207BB" w:rsidRPr="006B5FF9">
        <w:rPr>
          <w:rFonts w:cs="Arial"/>
          <w:lang w:eastAsia="en-AU"/>
        </w:rPr>
        <w:t>u</w:t>
      </w:r>
      <w:r w:rsidRPr="006B5FF9">
        <w:rPr>
          <w:rFonts w:cs="Arial"/>
          <w:lang w:eastAsia="en-AU"/>
        </w:rPr>
        <w:t xml:space="preserve">niversity and Indigenous communities, </w:t>
      </w:r>
      <w:r w:rsidR="005173EC" w:rsidRPr="006B5FF9">
        <w:rPr>
          <w:rFonts w:cs="Arial"/>
          <w:lang w:eastAsia="en-AU"/>
        </w:rPr>
        <w:t>14</w:t>
      </w:r>
      <w:r w:rsidRPr="006B5FF9">
        <w:rPr>
          <w:rFonts w:cs="Arial"/>
          <w:lang w:eastAsia="en-AU"/>
        </w:rPr>
        <w:t xml:space="preserve"> participants (35%) supported their staff frequently</w:t>
      </w:r>
      <w:r w:rsidR="003207BB" w:rsidRPr="006B5FF9">
        <w:rPr>
          <w:rFonts w:cs="Arial"/>
          <w:lang w:eastAsia="en-AU"/>
        </w:rPr>
        <w:t xml:space="preserve">, 16 </w:t>
      </w:r>
      <w:r w:rsidRPr="006B5FF9">
        <w:rPr>
          <w:rFonts w:cs="Arial"/>
          <w:lang w:eastAsia="en-AU"/>
        </w:rPr>
        <w:t>(40%) offered support to their staff occasionally</w:t>
      </w:r>
      <w:r w:rsidR="003207BB" w:rsidRPr="006B5FF9">
        <w:rPr>
          <w:rFonts w:cs="Arial"/>
          <w:lang w:eastAsia="en-AU"/>
        </w:rPr>
        <w:t>, nine</w:t>
      </w:r>
      <w:r w:rsidRPr="006B5FF9">
        <w:rPr>
          <w:rFonts w:cs="Arial"/>
          <w:lang w:eastAsia="en-AU"/>
        </w:rPr>
        <w:t xml:space="preserve"> (22.5%) indicated that they supported their staff very frequently</w:t>
      </w:r>
      <w:r w:rsidR="003207BB" w:rsidRPr="006B5FF9">
        <w:rPr>
          <w:rFonts w:cs="Arial"/>
          <w:lang w:eastAsia="en-AU"/>
        </w:rPr>
        <w:t>, and o</w:t>
      </w:r>
      <w:r w:rsidRPr="006B5FF9">
        <w:rPr>
          <w:rFonts w:cs="Arial"/>
          <w:lang w:eastAsia="en-AU"/>
        </w:rPr>
        <w:t>nly one (2.5%) supported their team rarely.</w:t>
      </w:r>
    </w:p>
    <w:p w14:paraId="1B2510CE" w14:textId="4C88C129" w:rsidR="003207BB" w:rsidRDefault="00D719E5" w:rsidP="002C5B1E">
      <w:pPr>
        <w:pStyle w:val="Caption"/>
        <w:rPr>
          <w:rFonts w:cs="Arial"/>
        </w:rPr>
      </w:pPr>
      <w:bookmarkStart w:id="61" w:name="_Toc192195072"/>
      <w:bookmarkStart w:id="62" w:name="_Toc213406274"/>
      <w:r w:rsidRPr="006B5FF9">
        <w:rPr>
          <w:rFonts w:cs="Arial"/>
          <w:noProof/>
        </w:rPr>
        <w:drawing>
          <wp:anchor distT="0" distB="0" distL="114300" distR="114300" simplePos="0" relativeHeight="251658244" behindDoc="0" locked="0" layoutInCell="1" allowOverlap="1" wp14:anchorId="1E5873EE" wp14:editId="35851E16">
            <wp:simplePos x="0" y="0"/>
            <wp:positionH relativeFrom="column">
              <wp:posOffset>0</wp:posOffset>
            </wp:positionH>
            <wp:positionV relativeFrom="paragraph">
              <wp:posOffset>282575</wp:posOffset>
            </wp:positionV>
            <wp:extent cx="4816475" cy="2840990"/>
            <wp:effectExtent l="0" t="0" r="3175" b="0"/>
            <wp:wrapTopAndBottom/>
            <wp:docPr id="507205581" name="Chart 1" descr="Pie chart titled “Frequency of staff support.” It shows four categories: Occasionally (40%), Frequently (35%), Very frequently (22%), and Rarely (3%). "/>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r w:rsidR="009034F1" w:rsidRPr="006B5FF9">
        <w:rPr>
          <w:rFonts w:cs="Arial"/>
        </w:rPr>
        <w:t xml:space="preserve">Figure </w:t>
      </w:r>
      <w:r w:rsidR="009034F1" w:rsidRPr="006B5FF9">
        <w:rPr>
          <w:rFonts w:cs="Arial"/>
        </w:rPr>
        <w:fldChar w:fldCharType="begin"/>
      </w:r>
      <w:r w:rsidR="009034F1" w:rsidRPr="006B5FF9">
        <w:rPr>
          <w:rFonts w:cs="Arial"/>
        </w:rPr>
        <w:instrText xml:space="preserve"> SEQ Figure \* ARABIC </w:instrText>
      </w:r>
      <w:r w:rsidR="009034F1" w:rsidRPr="006B5FF9">
        <w:rPr>
          <w:rFonts w:cs="Arial"/>
        </w:rPr>
        <w:fldChar w:fldCharType="separate"/>
      </w:r>
      <w:r w:rsidR="0015185D" w:rsidRPr="006B5FF9">
        <w:rPr>
          <w:rFonts w:cs="Arial"/>
        </w:rPr>
        <w:t>8</w:t>
      </w:r>
      <w:r w:rsidR="009034F1" w:rsidRPr="006B5FF9">
        <w:rPr>
          <w:rFonts w:cs="Arial"/>
        </w:rPr>
        <w:fldChar w:fldCharType="end"/>
      </w:r>
      <w:r w:rsidR="009034F1" w:rsidRPr="006B5FF9">
        <w:rPr>
          <w:rFonts w:cs="Arial"/>
        </w:rPr>
        <w:t>: Frequency of staff</w:t>
      </w:r>
      <w:r w:rsidR="00ED4988" w:rsidRPr="006B5FF9">
        <w:rPr>
          <w:rFonts w:cs="Arial"/>
        </w:rPr>
        <w:t xml:space="preserve"> support</w:t>
      </w:r>
      <w:bookmarkEnd w:id="61"/>
      <w:bookmarkEnd w:id="62"/>
    </w:p>
    <w:p w14:paraId="0F320DBE" w14:textId="77777777" w:rsidR="002C5B1E" w:rsidRDefault="002C5B1E" w:rsidP="00F91052"/>
    <w:p w14:paraId="44EF8BAA" w14:textId="69850A03" w:rsidR="00F355A3" w:rsidRPr="006B5FF9" w:rsidRDefault="00394FFE" w:rsidP="00623AC6">
      <w:pPr>
        <w:rPr>
          <w:rFonts w:cs="Arial"/>
          <w:lang w:eastAsia="en-AU"/>
        </w:rPr>
      </w:pPr>
      <w:r>
        <w:rPr>
          <w:rFonts w:cs="Arial"/>
          <w:lang w:eastAsia="en-AU"/>
        </w:rPr>
        <w:lastRenderedPageBreak/>
        <w:t>Figure 9</w:t>
      </w:r>
      <w:r w:rsidR="00A60271">
        <w:rPr>
          <w:rFonts w:cs="Arial"/>
          <w:lang w:eastAsia="en-AU"/>
        </w:rPr>
        <w:t xml:space="preserve"> </w:t>
      </w:r>
      <w:r w:rsidR="00C22203">
        <w:rPr>
          <w:rFonts w:cs="Arial"/>
          <w:lang w:eastAsia="en-AU"/>
        </w:rPr>
        <w:t>presents</w:t>
      </w:r>
      <w:r w:rsidR="00A60271">
        <w:rPr>
          <w:rFonts w:cs="Arial"/>
          <w:lang w:eastAsia="en-AU"/>
        </w:rPr>
        <w:t xml:space="preserve"> the opportunities </w:t>
      </w:r>
      <w:r w:rsidR="00C22203">
        <w:rPr>
          <w:rFonts w:cs="Arial"/>
          <w:lang w:eastAsia="en-AU"/>
        </w:rPr>
        <w:t xml:space="preserve">provided </w:t>
      </w:r>
      <w:r w:rsidR="00A60271">
        <w:rPr>
          <w:rFonts w:cs="Arial"/>
          <w:lang w:eastAsia="en-AU"/>
        </w:rPr>
        <w:t xml:space="preserve">for staff. </w:t>
      </w:r>
      <w:r w:rsidR="00F355A3" w:rsidRPr="006B5FF9">
        <w:rPr>
          <w:rFonts w:cs="Arial"/>
          <w:lang w:eastAsia="en-AU"/>
        </w:rPr>
        <w:t xml:space="preserve">When the 41 participants were asked whether they frequently created or provided opportunities for staff to actively participate in Indigenous activities, </w:t>
      </w:r>
      <w:r w:rsidR="005173EC" w:rsidRPr="006B5FF9">
        <w:rPr>
          <w:rFonts w:cs="Arial"/>
          <w:lang w:eastAsia="en-AU"/>
        </w:rPr>
        <w:t>33</w:t>
      </w:r>
      <w:r w:rsidR="00F355A3" w:rsidRPr="006B5FF9">
        <w:rPr>
          <w:rFonts w:cs="Arial"/>
          <w:lang w:eastAsia="en-AU"/>
        </w:rPr>
        <w:t xml:space="preserve"> (80.5%) replied yes and six </w:t>
      </w:r>
      <w:r w:rsidR="002A4E40" w:rsidRPr="006B5FF9">
        <w:rPr>
          <w:rFonts w:cs="Arial"/>
          <w:lang w:eastAsia="en-AU"/>
        </w:rPr>
        <w:t xml:space="preserve">(14.6%) </w:t>
      </w:r>
      <w:r w:rsidR="00F355A3" w:rsidRPr="006B5FF9">
        <w:rPr>
          <w:rFonts w:cs="Arial"/>
          <w:lang w:eastAsia="en-AU"/>
        </w:rPr>
        <w:t>said no. Only two</w:t>
      </w:r>
      <w:r w:rsidR="00961D05" w:rsidRPr="006B5FF9">
        <w:rPr>
          <w:rFonts w:cs="Arial"/>
          <w:lang w:eastAsia="en-AU"/>
        </w:rPr>
        <w:t xml:space="preserve"> (4.9%) </w:t>
      </w:r>
      <w:r w:rsidR="00F355A3" w:rsidRPr="006B5FF9">
        <w:rPr>
          <w:rFonts w:cs="Arial"/>
          <w:lang w:eastAsia="en-AU"/>
        </w:rPr>
        <w:t>preferred not to say.</w:t>
      </w:r>
    </w:p>
    <w:p w14:paraId="5D2A1A25" w14:textId="5449D402" w:rsidR="00F355A3" w:rsidRPr="006B5FF9" w:rsidRDefault="00ED4988" w:rsidP="00ED4988">
      <w:pPr>
        <w:pStyle w:val="Caption"/>
        <w:rPr>
          <w:rFonts w:cs="Arial"/>
          <w:lang w:eastAsia="en-AU"/>
        </w:rPr>
      </w:pPr>
      <w:bookmarkStart w:id="63" w:name="_Toc213406275"/>
      <w:r w:rsidRPr="006B5FF9">
        <w:rPr>
          <w:rFonts w:cs="Arial"/>
        </w:rPr>
        <w:t xml:space="preserve">Figure </w:t>
      </w:r>
      <w:r w:rsidRPr="006B5FF9">
        <w:rPr>
          <w:rFonts w:cs="Arial"/>
        </w:rPr>
        <w:fldChar w:fldCharType="begin"/>
      </w:r>
      <w:r w:rsidRPr="006B5FF9">
        <w:rPr>
          <w:rFonts w:cs="Arial"/>
        </w:rPr>
        <w:instrText xml:space="preserve"> SEQ Figure \* ARABIC </w:instrText>
      </w:r>
      <w:r w:rsidRPr="006B5FF9">
        <w:rPr>
          <w:rFonts w:cs="Arial"/>
        </w:rPr>
        <w:fldChar w:fldCharType="separate"/>
      </w:r>
      <w:r w:rsidR="0015185D" w:rsidRPr="006B5FF9">
        <w:rPr>
          <w:rFonts w:cs="Arial"/>
        </w:rPr>
        <w:t>9</w:t>
      </w:r>
      <w:r w:rsidRPr="006B5FF9">
        <w:rPr>
          <w:rFonts w:cs="Arial"/>
        </w:rPr>
        <w:fldChar w:fldCharType="end"/>
      </w:r>
      <w:r w:rsidRPr="006B5FF9">
        <w:rPr>
          <w:rFonts w:cs="Arial"/>
        </w:rPr>
        <w:t>: Opportunities for staff</w:t>
      </w:r>
      <w:r w:rsidR="00F355A3" w:rsidRPr="006B5FF9">
        <w:rPr>
          <w:rFonts w:cs="Arial"/>
          <w:noProof/>
        </w:rPr>
        <w:drawing>
          <wp:anchor distT="0" distB="0" distL="114300" distR="114300" simplePos="0" relativeHeight="251658240" behindDoc="0" locked="0" layoutInCell="1" allowOverlap="1" wp14:anchorId="1AC9903F" wp14:editId="2227DF4F">
            <wp:simplePos x="0" y="0"/>
            <wp:positionH relativeFrom="column">
              <wp:posOffset>0</wp:posOffset>
            </wp:positionH>
            <wp:positionV relativeFrom="paragraph">
              <wp:posOffset>283845</wp:posOffset>
            </wp:positionV>
            <wp:extent cx="5400000" cy="3240000"/>
            <wp:effectExtent l="0" t="0" r="10795" b="17780"/>
            <wp:wrapTopAndBottom/>
            <wp:docPr id="1249809755" name="Chart 1" descr="Pie chart titled “Create opportunities for staff to participate in Indigenous activities.” It shows three response categories: Yes (86%), No (8%), and Prefer not to say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bookmarkEnd w:id="63"/>
    </w:p>
    <w:p w14:paraId="3339E6B7" w14:textId="3BDE0E16" w:rsidR="00F355A3" w:rsidRPr="004E2F0D" w:rsidRDefault="00F355A3" w:rsidP="00623AC6">
      <w:pPr>
        <w:rPr>
          <w:rFonts w:cs="Arial"/>
          <w:lang w:eastAsia="en-AU"/>
        </w:rPr>
      </w:pPr>
    </w:p>
    <w:p w14:paraId="058FF1E3" w14:textId="5C273B64" w:rsidR="00F355A3" w:rsidRPr="006B5FF9" w:rsidRDefault="00F355A3" w:rsidP="00F91052">
      <w:pPr>
        <w:rPr>
          <w:rFonts w:cs="Arial"/>
          <w:lang w:eastAsia="en-AU"/>
        </w:rPr>
      </w:pPr>
      <w:r w:rsidRPr="006B5FF9">
        <w:rPr>
          <w:rFonts w:cs="Arial"/>
          <w:lang w:eastAsia="en-AU"/>
        </w:rPr>
        <w:t xml:space="preserve">Some of the Indigenous research engagement opportunities that participants offered to staff </w:t>
      </w:r>
      <w:r w:rsidR="003207BB" w:rsidRPr="006B5FF9">
        <w:rPr>
          <w:rFonts w:cs="Arial"/>
          <w:lang w:eastAsia="en-AU"/>
        </w:rPr>
        <w:t>were</w:t>
      </w:r>
      <w:r w:rsidRPr="006B5FF9">
        <w:rPr>
          <w:rFonts w:cs="Arial"/>
          <w:lang w:eastAsia="en-AU"/>
        </w:rPr>
        <w:t>:</w:t>
      </w:r>
    </w:p>
    <w:p w14:paraId="7E3F39C6" w14:textId="58BF6143" w:rsidR="00F355A3" w:rsidRPr="006B5FF9" w:rsidRDefault="00F355A3" w:rsidP="00513282">
      <w:pPr>
        <w:pStyle w:val="ListParagraph"/>
        <w:ind w:left="754" w:hanging="357"/>
        <w:rPr>
          <w:rFonts w:cs="Arial"/>
        </w:rPr>
      </w:pPr>
      <w:r w:rsidRPr="006B5FF9">
        <w:rPr>
          <w:rFonts w:cs="Arial"/>
          <w:lang w:eastAsia="en-AU"/>
        </w:rPr>
        <w:t>•</w:t>
      </w:r>
      <w:r w:rsidRPr="006B5FF9">
        <w:rPr>
          <w:rFonts w:cs="Arial"/>
        </w:rPr>
        <w:tab/>
      </w:r>
      <w:r w:rsidRPr="008904E7">
        <w:rPr>
          <w:rFonts w:cs="Arial"/>
          <w:b/>
          <w:bCs/>
        </w:rPr>
        <w:t xml:space="preserve">Professional development and training </w:t>
      </w:r>
      <w:r w:rsidR="00A8165B" w:rsidRPr="008904E7">
        <w:rPr>
          <w:rFonts w:cs="Arial"/>
          <w:b/>
          <w:bCs/>
        </w:rPr>
        <w:t>on</w:t>
      </w:r>
      <w:r w:rsidRPr="008904E7">
        <w:rPr>
          <w:rFonts w:cs="Arial"/>
          <w:b/>
          <w:bCs/>
        </w:rPr>
        <w:t xml:space="preserve"> Indigenous matters</w:t>
      </w:r>
      <w:r w:rsidR="008904E7" w:rsidRPr="008904E7">
        <w:rPr>
          <w:rFonts w:cs="Arial"/>
          <w:b/>
          <w:bCs/>
        </w:rPr>
        <w:t>:</w:t>
      </w:r>
      <w:r w:rsidR="002C5B1E">
        <w:rPr>
          <w:rFonts w:cs="Arial"/>
        </w:rPr>
        <w:t xml:space="preserve"> </w:t>
      </w:r>
      <w:r w:rsidR="006B1618" w:rsidRPr="006B5FF9">
        <w:rPr>
          <w:rFonts w:cs="Arial"/>
        </w:rPr>
        <w:t>These</w:t>
      </w:r>
      <w:r w:rsidRPr="006B5FF9">
        <w:rPr>
          <w:rFonts w:cs="Arial"/>
        </w:rPr>
        <w:t xml:space="preserve"> were the most frequently cited engagement opportunities. </w:t>
      </w:r>
      <w:r w:rsidR="006B1618" w:rsidRPr="006B5FF9">
        <w:rPr>
          <w:rFonts w:cs="Arial"/>
        </w:rPr>
        <w:t>T</w:t>
      </w:r>
      <w:r w:rsidRPr="006B5FF9">
        <w:rPr>
          <w:rFonts w:cs="Arial"/>
        </w:rPr>
        <w:t>raining usually involved embedding Indigenous perspectives in their units. Leaders often helped with funding for these training opportunities.</w:t>
      </w:r>
    </w:p>
    <w:p w14:paraId="5A98567E" w14:textId="3278583A" w:rsidR="00F355A3" w:rsidRPr="006B5FF9" w:rsidRDefault="00F355A3" w:rsidP="00513282">
      <w:pPr>
        <w:pStyle w:val="ListParagraph"/>
        <w:ind w:left="754" w:hanging="357"/>
        <w:rPr>
          <w:rFonts w:cs="Arial"/>
        </w:rPr>
      </w:pPr>
      <w:r w:rsidRPr="006B5FF9">
        <w:rPr>
          <w:rFonts w:cs="Arial"/>
        </w:rPr>
        <w:t>•</w:t>
      </w:r>
      <w:r w:rsidRPr="006B5FF9">
        <w:rPr>
          <w:rFonts w:cs="Arial"/>
        </w:rPr>
        <w:tab/>
      </w:r>
      <w:r w:rsidRPr="008904E7">
        <w:rPr>
          <w:rFonts w:cs="Arial"/>
          <w:b/>
          <w:bCs/>
        </w:rPr>
        <w:t>Participating in Indigenous research</w:t>
      </w:r>
      <w:r w:rsidR="008904E7" w:rsidRPr="008904E7">
        <w:rPr>
          <w:rFonts w:cs="Arial"/>
          <w:b/>
          <w:bCs/>
        </w:rPr>
        <w:t>:</w:t>
      </w:r>
      <w:r w:rsidRPr="006B5FF9">
        <w:rPr>
          <w:rFonts w:cs="Arial"/>
        </w:rPr>
        <w:t xml:space="preserve"> These opportunities often involved collaborating with communities to design and develop </w:t>
      </w:r>
      <w:r w:rsidR="00857B50" w:rsidRPr="006B5FF9">
        <w:rPr>
          <w:rFonts w:cs="Arial"/>
        </w:rPr>
        <w:t>programs</w:t>
      </w:r>
      <w:r w:rsidR="006B1618" w:rsidRPr="006B5FF9">
        <w:rPr>
          <w:rFonts w:cs="Arial"/>
        </w:rPr>
        <w:t xml:space="preserve"> or </w:t>
      </w:r>
      <w:r w:rsidRPr="006B5FF9">
        <w:rPr>
          <w:rFonts w:cs="Arial"/>
        </w:rPr>
        <w:t>training. Leaders also provided their teams with opportunities to do research by allocating workload for staff to participate in Indigenous research.</w:t>
      </w:r>
    </w:p>
    <w:p w14:paraId="213AF977" w14:textId="42AC9C14" w:rsidR="00F355A3" w:rsidRPr="006B5FF9" w:rsidRDefault="00F355A3" w:rsidP="00513282">
      <w:pPr>
        <w:pStyle w:val="ListParagraph"/>
        <w:ind w:left="754" w:hanging="357"/>
        <w:rPr>
          <w:rFonts w:cs="Arial"/>
        </w:rPr>
      </w:pPr>
      <w:r w:rsidRPr="006B5FF9">
        <w:rPr>
          <w:rFonts w:cs="Arial"/>
        </w:rPr>
        <w:t>•</w:t>
      </w:r>
      <w:r w:rsidRPr="006B5FF9">
        <w:rPr>
          <w:rFonts w:cs="Arial"/>
        </w:rPr>
        <w:tab/>
      </w:r>
      <w:r w:rsidRPr="008904E7">
        <w:rPr>
          <w:rFonts w:cs="Arial"/>
          <w:b/>
          <w:bCs/>
        </w:rPr>
        <w:t>Participating in cultural activities and events</w:t>
      </w:r>
      <w:r w:rsidR="008904E7" w:rsidRPr="008904E7">
        <w:rPr>
          <w:rFonts w:cs="Arial"/>
          <w:b/>
          <w:bCs/>
        </w:rPr>
        <w:t>:</w:t>
      </w:r>
      <w:r w:rsidRPr="006B5FF9">
        <w:rPr>
          <w:rFonts w:cs="Arial"/>
        </w:rPr>
        <w:t xml:space="preserve"> Few participants provided this as an answer.</w:t>
      </w:r>
    </w:p>
    <w:p w14:paraId="6E810DF7" w14:textId="025479B0" w:rsidR="00F355A3" w:rsidRPr="006B5FF9" w:rsidRDefault="00F355A3" w:rsidP="00513282">
      <w:pPr>
        <w:pStyle w:val="ListParagraph"/>
        <w:ind w:left="754" w:hanging="357"/>
        <w:rPr>
          <w:rFonts w:cs="Arial"/>
        </w:rPr>
      </w:pPr>
      <w:r w:rsidRPr="006B5FF9">
        <w:rPr>
          <w:rFonts w:cs="Arial"/>
        </w:rPr>
        <w:t>•</w:t>
      </w:r>
      <w:r w:rsidRPr="006B5FF9">
        <w:rPr>
          <w:rFonts w:cs="Arial"/>
        </w:rPr>
        <w:tab/>
      </w:r>
      <w:r w:rsidR="00662E53" w:rsidRPr="00662E53">
        <w:rPr>
          <w:rFonts w:cs="Arial"/>
          <w:b/>
          <w:bCs/>
        </w:rPr>
        <w:t>Contributing to Indigenous strategies:</w:t>
      </w:r>
      <w:r w:rsidR="00662E53">
        <w:rPr>
          <w:rFonts w:cs="Arial"/>
        </w:rPr>
        <w:t xml:space="preserve"> </w:t>
      </w:r>
      <w:r w:rsidRPr="006B5FF9">
        <w:rPr>
          <w:rFonts w:cs="Arial"/>
        </w:rPr>
        <w:t>Asking teams to contribute to the university</w:t>
      </w:r>
      <w:r w:rsidR="00AE03A2" w:rsidRPr="006B5FF9">
        <w:rPr>
          <w:rFonts w:cs="Arial"/>
        </w:rPr>
        <w:t>’</w:t>
      </w:r>
      <w:r w:rsidRPr="006B5FF9">
        <w:rPr>
          <w:rFonts w:cs="Arial"/>
        </w:rPr>
        <w:t>s Indigenous strategy</w:t>
      </w:r>
      <w:r w:rsidR="00521A38" w:rsidRPr="006B5FF9">
        <w:rPr>
          <w:rFonts w:cs="Arial"/>
        </w:rPr>
        <w:t>.</w:t>
      </w:r>
    </w:p>
    <w:p w14:paraId="68019E5C" w14:textId="58CEF258" w:rsidR="00F355A3" w:rsidRPr="006B5FF9" w:rsidRDefault="00F355A3" w:rsidP="00513282">
      <w:pPr>
        <w:pStyle w:val="ListParagraph"/>
        <w:ind w:left="754" w:hanging="357"/>
        <w:rPr>
          <w:rFonts w:cs="Arial"/>
        </w:rPr>
      </w:pPr>
      <w:r w:rsidRPr="006B5FF9">
        <w:rPr>
          <w:rFonts w:cs="Arial"/>
        </w:rPr>
        <w:t>•</w:t>
      </w:r>
      <w:r w:rsidRPr="006B5FF9">
        <w:rPr>
          <w:rFonts w:cs="Arial"/>
        </w:rPr>
        <w:tab/>
      </w:r>
      <w:r w:rsidR="00662E53" w:rsidRPr="00662E53">
        <w:rPr>
          <w:rFonts w:cs="Arial"/>
          <w:b/>
          <w:bCs/>
        </w:rPr>
        <w:t>Offering co-led communities of practice:</w:t>
      </w:r>
      <w:r w:rsidR="00662E53">
        <w:rPr>
          <w:rFonts w:cs="Arial"/>
        </w:rPr>
        <w:t xml:space="preserve"> </w:t>
      </w:r>
      <w:r w:rsidRPr="006B5FF9">
        <w:rPr>
          <w:rFonts w:cs="Arial"/>
        </w:rPr>
        <w:t xml:space="preserve">Providing staff with the opportunity </w:t>
      </w:r>
      <w:r w:rsidR="00857B50" w:rsidRPr="006B5FF9">
        <w:rPr>
          <w:rFonts w:cs="Arial"/>
        </w:rPr>
        <w:t>to participate</w:t>
      </w:r>
      <w:r w:rsidRPr="006B5FF9">
        <w:rPr>
          <w:rFonts w:cs="Arial"/>
        </w:rPr>
        <w:t xml:space="preserve"> in a co-led community of practice about First Nations </w:t>
      </w:r>
      <w:r w:rsidR="007A6FC8">
        <w:rPr>
          <w:rFonts w:cs="Arial"/>
        </w:rPr>
        <w:t>p</w:t>
      </w:r>
      <w:r w:rsidRPr="006B5FF9">
        <w:rPr>
          <w:rFonts w:cs="Arial"/>
        </w:rPr>
        <w:t>erspectives in learning and teaching.</w:t>
      </w:r>
    </w:p>
    <w:p w14:paraId="21252357" w14:textId="00431F8B" w:rsidR="00F355A3" w:rsidRPr="006B5FF9" w:rsidRDefault="00F355A3" w:rsidP="00513282">
      <w:pPr>
        <w:pStyle w:val="ListParagraph"/>
        <w:ind w:left="754" w:hanging="357"/>
        <w:rPr>
          <w:rFonts w:cs="Arial"/>
        </w:rPr>
      </w:pPr>
      <w:r w:rsidRPr="006B5FF9">
        <w:rPr>
          <w:rFonts w:cs="Arial"/>
        </w:rPr>
        <w:t>•</w:t>
      </w:r>
      <w:r w:rsidRPr="006B5FF9">
        <w:rPr>
          <w:rFonts w:cs="Arial"/>
        </w:rPr>
        <w:tab/>
      </w:r>
      <w:r w:rsidRPr="00662E53">
        <w:rPr>
          <w:rFonts w:cs="Arial"/>
          <w:b/>
          <w:bCs/>
        </w:rPr>
        <w:t>Develop</w:t>
      </w:r>
      <w:r w:rsidR="006B1618" w:rsidRPr="00662E53">
        <w:rPr>
          <w:rFonts w:cs="Arial"/>
          <w:b/>
          <w:bCs/>
        </w:rPr>
        <w:t>ing</w:t>
      </w:r>
      <w:r w:rsidRPr="00662E53">
        <w:rPr>
          <w:rFonts w:cs="Arial"/>
          <w:b/>
          <w:bCs/>
        </w:rPr>
        <w:t xml:space="preserve"> programs for Indigenous people</w:t>
      </w:r>
      <w:r w:rsidR="00662E53" w:rsidRPr="00662E53">
        <w:rPr>
          <w:rFonts w:cs="Arial"/>
          <w:b/>
          <w:bCs/>
        </w:rPr>
        <w:t>:</w:t>
      </w:r>
      <w:r w:rsidR="00662E53">
        <w:rPr>
          <w:rFonts w:cs="Arial"/>
        </w:rPr>
        <w:t xml:space="preserve"> Examples include</w:t>
      </w:r>
      <w:r w:rsidRPr="006B5FF9">
        <w:rPr>
          <w:rFonts w:cs="Arial"/>
        </w:rPr>
        <w:t xml:space="preserve"> the eye clinics designed for Aboriginal patients.</w:t>
      </w:r>
    </w:p>
    <w:p w14:paraId="73B471B8" w14:textId="5C2B973F" w:rsidR="00446E6C" w:rsidRPr="006B5FF9" w:rsidRDefault="00F355A3" w:rsidP="00F91052">
      <w:pPr>
        <w:rPr>
          <w:rFonts w:cs="Arial"/>
          <w:lang w:eastAsia="en-AU"/>
        </w:rPr>
      </w:pPr>
      <w:r w:rsidRPr="006B5FF9">
        <w:rPr>
          <w:rFonts w:cs="Arial"/>
          <w:lang w:eastAsia="en-AU"/>
        </w:rPr>
        <w:t xml:space="preserve">Some participants did not provide any examples </w:t>
      </w:r>
      <w:r w:rsidR="00657416" w:rsidRPr="006B5FF9">
        <w:rPr>
          <w:rFonts w:cs="Arial"/>
          <w:lang w:eastAsia="en-AU"/>
        </w:rPr>
        <w:t>because</w:t>
      </w:r>
      <w:r w:rsidRPr="006B5FF9">
        <w:rPr>
          <w:rFonts w:cs="Arial"/>
          <w:lang w:eastAsia="en-AU"/>
        </w:rPr>
        <w:t xml:space="preserve"> disclosure entailed a significant risk of participant identification.</w:t>
      </w:r>
    </w:p>
    <w:p w14:paraId="2D18C879" w14:textId="10772AC7" w:rsidR="00F355A3" w:rsidRPr="006B5FF9" w:rsidRDefault="00F355A3" w:rsidP="009760EF">
      <w:pPr>
        <w:pStyle w:val="Heading3"/>
        <w:numPr>
          <w:ilvl w:val="2"/>
          <w:numId w:val="9"/>
        </w:numPr>
        <w:ind w:left="0" w:firstLine="0"/>
        <w:rPr>
          <w:rFonts w:ascii="Arial" w:hAnsi="Arial" w:cs="Arial"/>
        </w:rPr>
      </w:pPr>
      <w:bookmarkStart w:id="64" w:name="_Toc213238854"/>
      <w:r w:rsidRPr="006B5FF9">
        <w:rPr>
          <w:rFonts w:ascii="Arial" w:hAnsi="Arial" w:cs="Arial"/>
        </w:rPr>
        <w:lastRenderedPageBreak/>
        <w:t xml:space="preserve">Current </w:t>
      </w:r>
      <w:r w:rsidR="00CF3162" w:rsidRPr="006B5FF9">
        <w:rPr>
          <w:rFonts w:ascii="Arial" w:hAnsi="Arial" w:cs="Arial"/>
        </w:rPr>
        <w:t>support experienced by university leaders</w:t>
      </w:r>
      <w:bookmarkEnd w:id="64"/>
    </w:p>
    <w:p w14:paraId="78FFAF78" w14:textId="2BF17FB9" w:rsidR="00E97AFE" w:rsidRPr="006B5FF9" w:rsidRDefault="00A54678" w:rsidP="00F91052">
      <w:pPr>
        <w:rPr>
          <w:rFonts w:cs="Arial"/>
          <w:lang w:eastAsia="en-AU"/>
        </w:rPr>
      </w:pPr>
      <w:r w:rsidRPr="006B5FF9">
        <w:rPr>
          <w:rFonts w:cs="Arial"/>
          <w:lang w:eastAsia="en-AU"/>
        </w:rPr>
        <w:t>While</w:t>
      </w:r>
      <w:r w:rsidR="00F355A3" w:rsidRPr="006B5FF9">
        <w:rPr>
          <w:rFonts w:cs="Arial"/>
          <w:lang w:eastAsia="en-AU"/>
        </w:rPr>
        <w:t xml:space="preserve"> participants reported </w:t>
      </w:r>
      <w:r w:rsidR="00DF29C1" w:rsidRPr="006B5FF9">
        <w:rPr>
          <w:rFonts w:cs="Arial"/>
          <w:lang w:eastAsia="en-AU"/>
        </w:rPr>
        <w:t>supporting</w:t>
      </w:r>
      <w:r w:rsidR="00F355A3" w:rsidRPr="006B5FF9">
        <w:rPr>
          <w:rFonts w:cs="Arial"/>
          <w:lang w:eastAsia="en-AU"/>
        </w:rPr>
        <w:t xml:space="preserve"> their staff, they also </w:t>
      </w:r>
      <w:r w:rsidR="00DF29C1" w:rsidRPr="006B5FF9">
        <w:rPr>
          <w:rFonts w:cs="Arial"/>
          <w:lang w:eastAsia="en-AU"/>
        </w:rPr>
        <w:t>discussed</w:t>
      </w:r>
      <w:r w:rsidR="00F355A3" w:rsidRPr="006B5FF9">
        <w:rPr>
          <w:rFonts w:cs="Arial"/>
          <w:lang w:eastAsia="en-AU"/>
        </w:rPr>
        <w:t xml:space="preserve"> the support they received when embedding Indigenous consideration into their day-to-day management and </w:t>
      </w:r>
      <w:r w:rsidR="00233B6C" w:rsidRPr="006B5FF9">
        <w:rPr>
          <w:rFonts w:cs="Arial"/>
          <w:lang w:eastAsia="en-AU"/>
        </w:rPr>
        <w:t>decision-making</w:t>
      </w:r>
      <w:r w:rsidR="00F355A3" w:rsidRPr="006B5FF9">
        <w:rPr>
          <w:rFonts w:cs="Arial"/>
          <w:lang w:eastAsia="en-AU"/>
        </w:rPr>
        <w:t xml:space="preserve">. </w:t>
      </w:r>
      <w:r w:rsidR="0029534F" w:rsidRPr="006B5FF9">
        <w:rPr>
          <w:rFonts w:cs="Arial"/>
          <w:lang w:eastAsia="en-AU"/>
        </w:rPr>
        <w:t>A notable proportion of participants</w:t>
      </w:r>
      <w:r w:rsidR="00730FDC" w:rsidRPr="006B5FF9">
        <w:rPr>
          <w:rFonts w:cs="Arial"/>
          <w:lang w:eastAsia="en-AU"/>
        </w:rPr>
        <w:t xml:space="preserve"> </w:t>
      </w:r>
      <w:r w:rsidR="0029534F" w:rsidRPr="006B5FF9">
        <w:rPr>
          <w:rFonts w:cs="Arial"/>
          <w:lang w:eastAsia="en-AU"/>
        </w:rPr>
        <w:t>(</w:t>
      </w:r>
      <w:r w:rsidR="00EC61BF" w:rsidRPr="006B5FF9">
        <w:rPr>
          <w:rFonts w:cs="Arial"/>
          <w:lang w:eastAsia="en-AU"/>
        </w:rPr>
        <w:t xml:space="preserve">63%, </w:t>
      </w:r>
      <w:r w:rsidR="00F355A3" w:rsidRPr="006B5FF9">
        <w:rPr>
          <w:rFonts w:cs="Arial"/>
          <w:i/>
          <w:iCs/>
          <w:lang w:eastAsia="en-AU"/>
        </w:rPr>
        <w:t>n</w:t>
      </w:r>
      <w:r w:rsidR="003F20D9" w:rsidRPr="006B5FF9">
        <w:rPr>
          <w:rFonts w:cs="Arial"/>
          <w:lang w:eastAsia="en-AU"/>
        </w:rPr>
        <w:t> = 2</w:t>
      </w:r>
      <w:r w:rsidR="00F355A3" w:rsidRPr="006B5FF9">
        <w:rPr>
          <w:rFonts w:cs="Arial"/>
          <w:lang w:eastAsia="en-AU"/>
        </w:rPr>
        <w:t>5) acknowledged hav</w:t>
      </w:r>
      <w:r w:rsidR="006B1618" w:rsidRPr="006B5FF9">
        <w:rPr>
          <w:rFonts w:cs="Arial"/>
          <w:lang w:eastAsia="en-AU"/>
        </w:rPr>
        <w:t>ing</w:t>
      </w:r>
      <w:r w:rsidR="00F355A3" w:rsidRPr="006B5FF9">
        <w:rPr>
          <w:rFonts w:cs="Arial"/>
          <w:lang w:eastAsia="en-AU"/>
        </w:rPr>
        <w:t xml:space="preserve"> received support. However, </w:t>
      </w:r>
      <w:r w:rsidR="005173EC" w:rsidRPr="006B5FF9">
        <w:rPr>
          <w:rFonts w:cs="Arial"/>
          <w:lang w:eastAsia="en-AU"/>
        </w:rPr>
        <w:t>11</w:t>
      </w:r>
      <w:r w:rsidR="00F355A3" w:rsidRPr="006B5FF9">
        <w:rPr>
          <w:rFonts w:cs="Arial"/>
          <w:lang w:eastAsia="en-AU"/>
        </w:rPr>
        <w:t xml:space="preserve"> participants</w:t>
      </w:r>
      <w:r w:rsidR="00DE4F3D" w:rsidRPr="006B5FF9">
        <w:rPr>
          <w:rFonts w:cs="Arial"/>
          <w:lang w:eastAsia="en-AU"/>
        </w:rPr>
        <w:t xml:space="preserve"> (27%)</w:t>
      </w:r>
      <w:r w:rsidR="00F355A3" w:rsidRPr="006B5FF9">
        <w:rPr>
          <w:rFonts w:cs="Arial"/>
          <w:lang w:eastAsia="en-AU"/>
        </w:rPr>
        <w:t xml:space="preserve"> stated they had not received any support and four </w:t>
      </w:r>
      <w:r w:rsidR="00DE1C32" w:rsidRPr="006B5FF9">
        <w:rPr>
          <w:rFonts w:cs="Arial"/>
          <w:lang w:eastAsia="en-AU"/>
        </w:rPr>
        <w:t xml:space="preserve">(10%) </w:t>
      </w:r>
      <w:r w:rsidR="00F355A3" w:rsidRPr="006B5FF9">
        <w:rPr>
          <w:rFonts w:cs="Arial"/>
          <w:lang w:eastAsia="en-AU"/>
        </w:rPr>
        <w:t>preferred not to say.</w:t>
      </w:r>
    </w:p>
    <w:p w14:paraId="79BC6113" w14:textId="09F547EF" w:rsidR="00F355A3" w:rsidRPr="006B5FF9" w:rsidRDefault="00F355A3" w:rsidP="00F91052">
      <w:pPr>
        <w:rPr>
          <w:rFonts w:cs="Arial"/>
          <w:lang w:eastAsia="en-AU"/>
        </w:rPr>
      </w:pPr>
      <w:r w:rsidRPr="006B5FF9">
        <w:rPr>
          <w:rFonts w:cs="Arial"/>
          <w:lang w:eastAsia="en-AU"/>
        </w:rPr>
        <w:t>Forty participants shared insights on the support needed to effectively integrate Indigenous perspectives into decision-making processes</w:t>
      </w:r>
      <w:r w:rsidR="006B1618" w:rsidRPr="006B5FF9">
        <w:rPr>
          <w:rFonts w:cs="Arial"/>
          <w:lang w:eastAsia="en-AU"/>
        </w:rPr>
        <w:t>:</w:t>
      </w:r>
    </w:p>
    <w:p w14:paraId="4AE501B9" w14:textId="77777777" w:rsidR="00F355A3" w:rsidRPr="006B5FF9" w:rsidRDefault="00F355A3" w:rsidP="00513282">
      <w:pPr>
        <w:pStyle w:val="ListParagraph"/>
        <w:ind w:left="754" w:hanging="357"/>
        <w:rPr>
          <w:rFonts w:cs="Arial"/>
        </w:rPr>
      </w:pPr>
      <w:r w:rsidRPr="006B5FF9">
        <w:rPr>
          <w:rFonts w:cs="Arial"/>
        </w:rPr>
        <w:t>•</w:t>
      </w:r>
      <w:r w:rsidRPr="006B5FF9">
        <w:rPr>
          <w:rFonts w:cs="Arial"/>
        </w:rPr>
        <w:tab/>
        <w:t>People should take responsibility for their own learning and actively engage in self-education on Indigenous perspectives and practices without burdening Aboriginal and Torres Strait Islander colleagues.</w:t>
      </w:r>
    </w:p>
    <w:p w14:paraId="4E7FFEBB" w14:textId="4F822B85" w:rsidR="00F355A3" w:rsidRPr="006B5FF9" w:rsidRDefault="00F355A3" w:rsidP="00513282">
      <w:pPr>
        <w:pStyle w:val="ListParagraph"/>
        <w:ind w:left="754" w:hanging="357"/>
        <w:rPr>
          <w:rFonts w:cs="Arial"/>
        </w:rPr>
      </w:pPr>
      <w:r w:rsidRPr="006B5FF9">
        <w:rPr>
          <w:rFonts w:cs="Arial"/>
        </w:rPr>
        <w:t>•</w:t>
      </w:r>
      <w:r w:rsidRPr="006B5FF9">
        <w:rPr>
          <w:rFonts w:cs="Arial"/>
        </w:rPr>
        <w:tab/>
      </w:r>
      <w:r w:rsidR="006B1618" w:rsidRPr="006B5FF9">
        <w:rPr>
          <w:rFonts w:cs="Arial"/>
        </w:rPr>
        <w:t xml:space="preserve">Embed </w:t>
      </w:r>
      <w:r w:rsidRPr="006B5FF9">
        <w:rPr>
          <w:rFonts w:cs="Arial"/>
        </w:rPr>
        <w:t>Indigenous perspectives and knowledge into all aspects of work, building team capability</w:t>
      </w:r>
      <w:r w:rsidR="006B1618" w:rsidRPr="006B5FF9">
        <w:rPr>
          <w:rFonts w:cs="Arial"/>
        </w:rPr>
        <w:t>,</w:t>
      </w:r>
      <w:r w:rsidRPr="006B5FF9">
        <w:rPr>
          <w:rFonts w:cs="Arial"/>
        </w:rPr>
        <w:t xml:space="preserve"> and contributing to decision-making.</w:t>
      </w:r>
    </w:p>
    <w:p w14:paraId="1F5C34B0" w14:textId="6DDDCF60" w:rsidR="00F355A3" w:rsidRPr="006B5FF9" w:rsidRDefault="00F355A3" w:rsidP="00513282">
      <w:pPr>
        <w:pStyle w:val="ListParagraph"/>
        <w:ind w:left="754" w:hanging="357"/>
        <w:rPr>
          <w:rFonts w:cs="Arial"/>
        </w:rPr>
      </w:pPr>
      <w:r w:rsidRPr="006B5FF9">
        <w:rPr>
          <w:rFonts w:cs="Arial"/>
        </w:rPr>
        <w:t>•</w:t>
      </w:r>
      <w:r w:rsidRPr="006B5FF9">
        <w:rPr>
          <w:rFonts w:cs="Arial"/>
        </w:rPr>
        <w:tab/>
        <w:t>Includ</w:t>
      </w:r>
      <w:r w:rsidR="006B1618" w:rsidRPr="006B5FF9">
        <w:rPr>
          <w:rFonts w:cs="Arial"/>
        </w:rPr>
        <w:t>e</w:t>
      </w:r>
      <w:r w:rsidRPr="006B5FF9">
        <w:rPr>
          <w:rFonts w:cs="Arial"/>
        </w:rPr>
        <w:t xml:space="preserve"> Indigenous representation at all leadership levels.</w:t>
      </w:r>
    </w:p>
    <w:p w14:paraId="2F5DF4DE" w14:textId="79399FD2" w:rsidR="00F355A3" w:rsidRPr="006B5FF9" w:rsidRDefault="00F355A3" w:rsidP="00513282">
      <w:pPr>
        <w:pStyle w:val="ListParagraph"/>
        <w:ind w:left="754" w:hanging="357"/>
        <w:rPr>
          <w:rFonts w:cs="Arial"/>
        </w:rPr>
      </w:pPr>
      <w:r w:rsidRPr="006B5FF9">
        <w:rPr>
          <w:rFonts w:cs="Arial"/>
        </w:rPr>
        <w:t>•</w:t>
      </w:r>
      <w:r w:rsidRPr="006B5FF9">
        <w:rPr>
          <w:rFonts w:cs="Arial"/>
        </w:rPr>
        <w:tab/>
        <w:t>Ensur</w:t>
      </w:r>
      <w:r w:rsidR="006B1618" w:rsidRPr="006B5FF9">
        <w:rPr>
          <w:rFonts w:cs="Arial"/>
        </w:rPr>
        <w:t>e</w:t>
      </w:r>
      <w:r w:rsidRPr="006B5FF9">
        <w:rPr>
          <w:rFonts w:cs="Arial"/>
        </w:rPr>
        <w:t xml:space="preserve"> Indigenous voices in all leadership levels are included in decision-making. Participants acknowledged this was difficult considering that large organisations often have few Indigenous staff.</w:t>
      </w:r>
    </w:p>
    <w:p w14:paraId="4287B394" w14:textId="61FE9902" w:rsidR="00F355A3" w:rsidRPr="006B5FF9" w:rsidRDefault="00F355A3" w:rsidP="00513282">
      <w:pPr>
        <w:pStyle w:val="ListParagraph"/>
        <w:ind w:left="754" w:hanging="357"/>
        <w:rPr>
          <w:rFonts w:cs="Arial"/>
        </w:rPr>
      </w:pPr>
      <w:r w:rsidRPr="006B5FF9">
        <w:rPr>
          <w:rFonts w:cs="Arial"/>
        </w:rPr>
        <w:t>•</w:t>
      </w:r>
      <w:r w:rsidRPr="006B5FF9">
        <w:rPr>
          <w:rFonts w:cs="Arial"/>
        </w:rPr>
        <w:tab/>
      </w:r>
      <w:r w:rsidR="006B1618" w:rsidRPr="006B5FF9">
        <w:rPr>
          <w:rFonts w:cs="Arial"/>
        </w:rPr>
        <w:t>Increase</w:t>
      </w:r>
      <w:r w:rsidRPr="006B5FF9">
        <w:rPr>
          <w:rFonts w:cs="Arial"/>
        </w:rPr>
        <w:t xml:space="preserve"> funded positions to reduce the workload on Indigenous staff, </w:t>
      </w:r>
      <w:r w:rsidR="006B1618" w:rsidRPr="006B5FF9">
        <w:rPr>
          <w:rFonts w:cs="Arial"/>
        </w:rPr>
        <w:t xml:space="preserve">to </w:t>
      </w:r>
      <w:r w:rsidRPr="006B5FF9">
        <w:rPr>
          <w:rFonts w:cs="Arial"/>
        </w:rPr>
        <w:t>ensure their perspectives are included authentically</w:t>
      </w:r>
      <w:r w:rsidR="006B1618" w:rsidRPr="006B5FF9">
        <w:rPr>
          <w:rFonts w:cs="Arial"/>
        </w:rPr>
        <w:t>,</w:t>
      </w:r>
      <w:r w:rsidRPr="006B5FF9">
        <w:rPr>
          <w:rFonts w:cs="Arial"/>
        </w:rPr>
        <w:t xml:space="preserve"> and to help reduce the cultural load on Indigenous staff.</w:t>
      </w:r>
    </w:p>
    <w:p w14:paraId="6B0100D1" w14:textId="656BF2A8" w:rsidR="00F355A3" w:rsidRPr="006B5FF9" w:rsidRDefault="00F355A3" w:rsidP="00513282">
      <w:pPr>
        <w:pStyle w:val="ListParagraph"/>
        <w:ind w:left="754" w:hanging="357"/>
        <w:rPr>
          <w:rFonts w:cs="Arial"/>
        </w:rPr>
      </w:pPr>
      <w:r w:rsidRPr="006B5FF9">
        <w:rPr>
          <w:rFonts w:cs="Arial"/>
          <w:lang w:eastAsia="en-AU"/>
        </w:rPr>
        <w:t>•</w:t>
      </w:r>
      <w:r w:rsidRPr="006B5FF9">
        <w:rPr>
          <w:rFonts w:cs="Arial"/>
        </w:rPr>
        <w:tab/>
      </w:r>
      <w:r w:rsidR="006B1618" w:rsidRPr="006B5FF9">
        <w:rPr>
          <w:rFonts w:cs="Arial"/>
        </w:rPr>
        <w:t>Include</w:t>
      </w:r>
      <w:r w:rsidRPr="006B5FF9">
        <w:rPr>
          <w:rFonts w:cs="Arial"/>
        </w:rPr>
        <w:t xml:space="preserve"> strategic advice and support from Indigenous education and engagement leaders.</w:t>
      </w:r>
    </w:p>
    <w:p w14:paraId="208939C7" w14:textId="0648CF0A" w:rsidR="00F355A3" w:rsidRPr="006B5FF9" w:rsidRDefault="00F355A3" w:rsidP="00513282">
      <w:pPr>
        <w:pStyle w:val="ListParagraph"/>
        <w:ind w:left="754" w:hanging="357"/>
        <w:rPr>
          <w:rFonts w:cs="Arial"/>
        </w:rPr>
      </w:pPr>
      <w:r w:rsidRPr="006B5FF9">
        <w:rPr>
          <w:rFonts w:cs="Arial"/>
        </w:rPr>
        <w:t>•</w:t>
      </w:r>
      <w:r w:rsidRPr="006B5FF9">
        <w:rPr>
          <w:rFonts w:cs="Arial"/>
        </w:rPr>
        <w:tab/>
      </w:r>
      <w:r w:rsidR="006B1618" w:rsidRPr="006B5FF9">
        <w:rPr>
          <w:rFonts w:cs="Arial"/>
        </w:rPr>
        <w:t>Provide</w:t>
      </w:r>
      <w:r w:rsidRPr="006B5FF9">
        <w:rPr>
          <w:rFonts w:cs="Arial"/>
        </w:rPr>
        <w:t xml:space="preserve"> practical advice on how to embed Indigenous perspectives in a genuine way rather than engaging in tokenistic activities.</w:t>
      </w:r>
    </w:p>
    <w:p w14:paraId="4B7A57D7" w14:textId="51B22E93" w:rsidR="00F355A3" w:rsidRPr="006B5FF9" w:rsidRDefault="00F355A3" w:rsidP="00513282">
      <w:pPr>
        <w:pStyle w:val="ListParagraph"/>
        <w:ind w:left="754" w:hanging="357"/>
        <w:rPr>
          <w:rFonts w:cs="Arial"/>
        </w:rPr>
      </w:pPr>
      <w:r w:rsidRPr="006B5FF9">
        <w:rPr>
          <w:rFonts w:cs="Arial"/>
        </w:rPr>
        <w:t>•</w:t>
      </w:r>
      <w:r w:rsidRPr="006B5FF9">
        <w:rPr>
          <w:rFonts w:cs="Arial"/>
        </w:rPr>
        <w:tab/>
        <w:t>Leaders and managers need to be culturally literate by understanding and respecting that Indigenous people bring distinct knowledge, authority</w:t>
      </w:r>
      <w:r w:rsidR="006B1618" w:rsidRPr="006B5FF9">
        <w:rPr>
          <w:rFonts w:cs="Arial"/>
        </w:rPr>
        <w:t>,</w:t>
      </w:r>
      <w:r w:rsidRPr="006B5FF9">
        <w:rPr>
          <w:rFonts w:cs="Arial"/>
        </w:rPr>
        <w:t xml:space="preserve"> and leadership to the community.</w:t>
      </w:r>
    </w:p>
    <w:p w14:paraId="2F88B710" w14:textId="7F638394" w:rsidR="00F355A3" w:rsidRPr="006B5FF9" w:rsidRDefault="00F355A3" w:rsidP="00513282">
      <w:pPr>
        <w:pStyle w:val="ListParagraph"/>
        <w:ind w:left="754" w:hanging="357"/>
        <w:rPr>
          <w:rFonts w:cs="Arial"/>
        </w:rPr>
      </w:pPr>
      <w:r w:rsidRPr="006B5FF9">
        <w:rPr>
          <w:rFonts w:cs="Arial"/>
        </w:rPr>
        <w:t>•</w:t>
      </w:r>
      <w:r w:rsidRPr="006B5FF9">
        <w:rPr>
          <w:rFonts w:cs="Arial"/>
        </w:rPr>
        <w:tab/>
      </w:r>
      <w:r w:rsidR="006B1618" w:rsidRPr="006B5FF9">
        <w:rPr>
          <w:rFonts w:cs="Arial"/>
        </w:rPr>
        <w:t>I</w:t>
      </w:r>
      <w:r w:rsidR="00623AC6" w:rsidRPr="006B5FF9">
        <w:rPr>
          <w:rFonts w:cs="Arial"/>
        </w:rPr>
        <w:t>n</w:t>
      </w:r>
      <w:r w:rsidR="006B1618" w:rsidRPr="006B5FF9">
        <w:rPr>
          <w:rFonts w:cs="Arial"/>
        </w:rPr>
        <w:t>crease</w:t>
      </w:r>
      <w:r w:rsidRPr="006B5FF9">
        <w:rPr>
          <w:rFonts w:cs="Arial"/>
        </w:rPr>
        <w:t xml:space="preserve"> mandatory training about Indigenous knowledges from top to lower levels within the institutions.</w:t>
      </w:r>
    </w:p>
    <w:p w14:paraId="2AE3A021" w14:textId="2B90D1EA" w:rsidR="00F355A3" w:rsidRPr="006B5FF9" w:rsidRDefault="00F355A3" w:rsidP="00513282">
      <w:pPr>
        <w:pStyle w:val="ListParagraph"/>
        <w:ind w:left="754" w:hanging="357"/>
        <w:rPr>
          <w:rFonts w:cs="Arial"/>
        </w:rPr>
      </w:pPr>
      <w:r w:rsidRPr="006B5FF9">
        <w:rPr>
          <w:rFonts w:cs="Arial"/>
        </w:rPr>
        <w:t>•</w:t>
      </w:r>
      <w:r w:rsidRPr="006B5FF9">
        <w:rPr>
          <w:rFonts w:cs="Arial"/>
        </w:rPr>
        <w:tab/>
        <w:t>Improve decision-making</w:t>
      </w:r>
      <w:r w:rsidR="006B1618" w:rsidRPr="006B5FF9">
        <w:rPr>
          <w:rFonts w:cs="Arial"/>
        </w:rPr>
        <w:t>,</w:t>
      </w:r>
      <w:r w:rsidRPr="006B5FF9">
        <w:rPr>
          <w:rFonts w:cs="Arial"/>
        </w:rPr>
        <w:t xml:space="preserve"> which requires carefully weighing potential benefits and risks, with a clear demonstration of due diligence to influence academic boards, councils, and government.</w:t>
      </w:r>
    </w:p>
    <w:p w14:paraId="7982D81E" w14:textId="33EED623" w:rsidR="00F355A3" w:rsidRPr="006B5FF9" w:rsidRDefault="00F355A3" w:rsidP="00513282">
      <w:pPr>
        <w:pStyle w:val="ListParagraph"/>
        <w:ind w:left="754" w:hanging="357"/>
        <w:rPr>
          <w:rFonts w:cs="Arial"/>
        </w:rPr>
      </w:pPr>
      <w:r w:rsidRPr="006B5FF9">
        <w:rPr>
          <w:rFonts w:cs="Arial"/>
        </w:rPr>
        <w:t>•</w:t>
      </w:r>
      <w:r w:rsidRPr="006B5FF9">
        <w:rPr>
          <w:rFonts w:cs="Arial"/>
        </w:rPr>
        <w:tab/>
      </w:r>
      <w:r w:rsidR="006B1618" w:rsidRPr="006B5FF9">
        <w:rPr>
          <w:rFonts w:cs="Arial"/>
        </w:rPr>
        <w:t>Provide s</w:t>
      </w:r>
      <w:r w:rsidRPr="006B5FF9">
        <w:rPr>
          <w:rFonts w:cs="Arial"/>
        </w:rPr>
        <w:t>upport from university leaders such as the PVC Indigenous</w:t>
      </w:r>
      <w:r w:rsidR="002C5B1E">
        <w:rPr>
          <w:rFonts w:cs="Arial"/>
        </w:rPr>
        <w:t>.</w:t>
      </w:r>
    </w:p>
    <w:p w14:paraId="2BA9F7B4" w14:textId="24DADC30" w:rsidR="00F355A3" w:rsidRPr="006B5FF9" w:rsidRDefault="00F355A3" w:rsidP="00513282">
      <w:pPr>
        <w:pStyle w:val="ListParagraph"/>
        <w:ind w:left="754" w:hanging="357"/>
        <w:rPr>
          <w:rFonts w:cs="Arial"/>
        </w:rPr>
      </w:pPr>
      <w:r w:rsidRPr="006B5FF9">
        <w:rPr>
          <w:rFonts w:cs="Arial"/>
        </w:rPr>
        <w:t>•</w:t>
      </w:r>
      <w:r w:rsidRPr="006B5FF9">
        <w:rPr>
          <w:rFonts w:cs="Arial"/>
        </w:rPr>
        <w:tab/>
      </w:r>
      <w:r w:rsidR="006B1618" w:rsidRPr="006B5FF9">
        <w:rPr>
          <w:rFonts w:cs="Arial"/>
        </w:rPr>
        <w:t>Invest g</w:t>
      </w:r>
      <w:r w:rsidRPr="006B5FF9">
        <w:rPr>
          <w:rFonts w:cs="Arial"/>
        </w:rPr>
        <w:t xml:space="preserve">reater time </w:t>
      </w:r>
      <w:r w:rsidR="006B1618" w:rsidRPr="006B5FF9">
        <w:rPr>
          <w:rFonts w:cs="Arial"/>
        </w:rPr>
        <w:t>because</w:t>
      </w:r>
      <w:r w:rsidRPr="006B5FF9">
        <w:rPr>
          <w:rFonts w:cs="Arial"/>
        </w:rPr>
        <w:t xml:space="preserve"> working with Indigenous communities in decision-making processes requires more time and involvement.</w:t>
      </w:r>
    </w:p>
    <w:p w14:paraId="32907129" w14:textId="68E98B47" w:rsidR="00F355A3" w:rsidRPr="006B5FF9" w:rsidRDefault="00F355A3" w:rsidP="00513282">
      <w:pPr>
        <w:pStyle w:val="ListParagraph"/>
        <w:ind w:left="754" w:hanging="357"/>
        <w:rPr>
          <w:rFonts w:cs="Arial"/>
        </w:rPr>
      </w:pPr>
      <w:r w:rsidRPr="006B5FF9">
        <w:rPr>
          <w:rFonts w:cs="Arial"/>
        </w:rPr>
        <w:t>•</w:t>
      </w:r>
      <w:r w:rsidRPr="006B5FF9">
        <w:rPr>
          <w:rFonts w:cs="Arial"/>
        </w:rPr>
        <w:tab/>
      </w:r>
      <w:r w:rsidR="006B1618" w:rsidRPr="006B5FF9">
        <w:rPr>
          <w:rFonts w:cs="Arial"/>
        </w:rPr>
        <w:t>Provide o</w:t>
      </w:r>
      <w:r w:rsidRPr="006B5FF9">
        <w:rPr>
          <w:rFonts w:cs="Arial"/>
        </w:rPr>
        <w:t>ngoing education and confidence-building</w:t>
      </w:r>
      <w:r w:rsidR="006B1618" w:rsidRPr="006B5FF9">
        <w:rPr>
          <w:rFonts w:cs="Arial"/>
        </w:rPr>
        <w:t>, which</w:t>
      </w:r>
      <w:r w:rsidRPr="006B5FF9">
        <w:rPr>
          <w:rFonts w:cs="Arial"/>
        </w:rPr>
        <w:t xml:space="preserve"> are important for integrating Indigenous perspectives into leadership and decision-making frameworks.</w:t>
      </w:r>
    </w:p>
    <w:p w14:paraId="6A51F148" w14:textId="50E86513" w:rsidR="00F355A3" w:rsidRPr="006B5FF9" w:rsidRDefault="00F355A3" w:rsidP="00513282">
      <w:pPr>
        <w:pStyle w:val="ListParagraph"/>
        <w:ind w:left="754" w:hanging="357"/>
        <w:rPr>
          <w:rFonts w:cs="Arial"/>
        </w:rPr>
      </w:pPr>
      <w:r w:rsidRPr="006B5FF9">
        <w:rPr>
          <w:rFonts w:cs="Arial"/>
        </w:rPr>
        <w:t>•</w:t>
      </w:r>
      <w:r w:rsidRPr="006B5FF9">
        <w:rPr>
          <w:rFonts w:cs="Arial"/>
        </w:rPr>
        <w:tab/>
        <w:t>Establish communities of practice among leadership.</w:t>
      </w:r>
    </w:p>
    <w:p w14:paraId="64A24A9E" w14:textId="16EE49CD" w:rsidR="00F355A3" w:rsidRPr="006B5FF9" w:rsidRDefault="00F355A3" w:rsidP="00F91052">
      <w:pPr>
        <w:rPr>
          <w:rFonts w:cs="Arial"/>
          <w:lang w:eastAsia="en-AU"/>
        </w:rPr>
      </w:pPr>
      <w:r w:rsidRPr="006B5FF9">
        <w:rPr>
          <w:rFonts w:cs="Arial"/>
          <w:lang w:eastAsia="en-AU"/>
        </w:rPr>
        <w:t>Some participants did not comment on the issue. In the next section, we highlight the findings about the support university leaders wished for but ha</w:t>
      </w:r>
      <w:r w:rsidR="006B1618" w:rsidRPr="006B5FF9">
        <w:rPr>
          <w:rFonts w:cs="Arial"/>
          <w:lang w:eastAsia="en-AU"/>
        </w:rPr>
        <w:t>d</w:t>
      </w:r>
      <w:r w:rsidRPr="006B5FF9">
        <w:rPr>
          <w:rFonts w:cs="Arial"/>
          <w:lang w:eastAsia="en-AU"/>
        </w:rPr>
        <w:t xml:space="preserve"> not yet received.</w:t>
      </w:r>
    </w:p>
    <w:p w14:paraId="72ABBEB1" w14:textId="6EDA830E" w:rsidR="00F355A3" w:rsidRPr="006B5FF9" w:rsidRDefault="00F355A3" w:rsidP="009760EF">
      <w:pPr>
        <w:pStyle w:val="Heading3"/>
        <w:numPr>
          <w:ilvl w:val="2"/>
          <w:numId w:val="9"/>
        </w:numPr>
        <w:ind w:left="0" w:firstLine="0"/>
        <w:rPr>
          <w:rFonts w:ascii="Arial" w:hAnsi="Arial" w:cs="Arial"/>
        </w:rPr>
      </w:pPr>
      <w:bookmarkStart w:id="65" w:name="_Toc213238855"/>
      <w:r w:rsidRPr="006B5FF9">
        <w:rPr>
          <w:rFonts w:ascii="Arial" w:hAnsi="Arial" w:cs="Arial"/>
        </w:rPr>
        <w:lastRenderedPageBreak/>
        <w:t>What</w:t>
      </w:r>
      <w:r w:rsidR="00AE03A2" w:rsidRPr="006B5FF9">
        <w:rPr>
          <w:rFonts w:ascii="Arial" w:hAnsi="Arial" w:cs="Arial"/>
        </w:rPr>
        <w:t>’</w:t>
      </w:r>
      <w:r w:rsidRPr="006B5FF9">
        <w:rPr>
          <w:rFonts w:ascii="Arial" w:hAnsi="Arial" w:cs="Arial"/>
        </w:rPr>
        <w:t xml:space="preserve">s </w:t>
      </w:r>
      <w:r w:rsidR="00CF3162" w:rsidRPr="006B5FF9">
        <w:rPr>
          <w:rFonts w:ascii="Arial" w:hAnsi="Arial" w:cs="Arial"/>
        </w:rPr>
        <w:t>m</w:t>
      </w:r>
      <w:r w:rsidR="00532694" w:rsidRPr="006B5FF9">
        <w:rPr>
          <w:rFonts w:ascii="Arial" w:hAnsi="Arial" w:cs="Arial"/>
        </w:rPr>
        <w:t xml:space="preserve">issing: </w:t>
      </w:r>
      <w:r w:rsidRPr="006B5FF9">
        <w:rPr>
          <w:rFonts w:ascii="Arial" w:hAnsi="Arial" w:cs="Arial"/>
        </w:rPr>
        <w:t xml:space="preserve">Support </w:t>
      </w:r>
      <w:r w:rsidR="00CF3162" w:rsidRPr="006B5FF9">
        <w:rPr>
          <w:rFonts w:ascii="Arial" w:hAnsi="Arial" w:cs="Arial"/>
        </w:rPr>
        <w:t>leaders are still seeking</w:t>
      </w:r>
      <w:bookmarkEnd w:id="65"/>
    </w:p>
    <w:p w14:paraId="41BF8DED" w14:textId="15D322B1" w:rsidR="00F355A3" w:rsidRPr="006B5FF9" w:rsidRDefault="00F355A3" w:rsidP="00F91052">
      <w:pPr>
        <w:rPr>
          <w:rFonts w:cs="Arial"/>
          <w:lang w:eastAsia="en-AU"/>
        </w:rPr>
      </w:pPr>
      <w:r w:rsidRPr="006B5FF9">
        <w:rPr>
          <w:rFonts w:cs="Arial"/>
          <w:lang w:eastAsia="en-AU"/>
        </w:rPr>
        <w:t xml:space="preserve">Despite some positive initiatives, participants also reflected on the challenges and negative experiences they encountered in their efforts to support Indigenous partnerships and inclusion within their institutions. One participant shared that their experience at their institution had not been particularly great, highlighting the issue of invisibility in governance, which poses a significant problem. Another participant specified that they have only witnessed non-Indigenous-led Indigenous partnerships at their university, from which they were excluded. Additionally, one leader expressed frustration about working in isolation, stating, </w:t>
      </w:r>
      <w:r w:rsidR="00B1227D" w:rsidRPr="006B5FF9">
        <w:rPr>
          <w:rFonts w:cs="Arial"/>
          <w:lang w:eastAsia="en-AU"/>
        </w:rPr>
        <w:t>“</w:t>
      </w:r>
      <w:r w:rsidRPr="006B5FF9">
        <w:rPr>
          <w:rFonts w:cs="Arial"/>
          <w:lang w:eastAsia="en-AU"/>
        </w:rPr>
        <w:t>Sadly, mostly in isolation. We have strategic plans and frameworks but very little collective action</w:t>
      </w:r>
      <w:r w:rsidR="00B1227D" w:rsidRPr="006B5FF9">
        <w:rPr>
          <w:rFonts w:cs="Arial"/>
          <w:lang w:eastAsia="en-AU"/>
        </w:rPr>
        <w:t>”</w:t>
      </w:r>
      <w:r w:rsidRPr="006B5FF9">
        <w:rPr>
          <w:rFonts w:cs="Arial"/>
          <w:lang w:eastAsia="en-AU"/>
        </w:rPr>
        <w:t xml:space="preserve"> (Participant #1).</w:t>
      </w:r>
    </w:p>
    <w:p w14:paraId="6CB4A03A" w14:textId="38F23A74" w:rsidR="00F355A3" w:rsidRPr="006B5FF9" w:rsidRDefault="00F355A3" w:rsidP="00F91052">
      <w:pPr>
        <w:rPr>
          <w:rFonts w:cs="Arial"/>
          <w:lang w:eastAsia="en-AU"/>
        </w:rPr>
      </w:pPr>
      <w:r w:rsidRPr="006B5FF9">
        <w:rPr>
          <w:rFonts w:cs="Arial"/>
          <w:lang w:eastAsia="en-AU"/>
        </w:rPr>
        <w:t>The particular forms of support the participants sought but could not find included the following:</w:t>
      </w:r>
    </w:p>
    <w:p w14:paraId="6873B6D2" w14:textId="6501FAB3" w:rsidR="00F355A3" w:rsidRPr="006B5FF9" w:rsidRDefault="00F355A3" w:rsidP="009760EF">
      <w:pPr>
        <w:pStyle w:val="ListParagraph"/>
        <w:numPr>
          <w:ilvl w:val="0"/>
          <w:numId w:val="7"/>
        </w:numPr>
        <w:ind w:left="754" w:hanging="357"/>
        <w:rPr>
          <w:rFonts w:cs="Arial"/>
        </w:rPr>
      </w:pPr>
      <w:r w:rsidRPr="00662E53">
        <w:rPr>
          <w:rFonts w:cs="Arial"/>
          <w:b/>
          <w:bCs/>
        </w:rPr>
        <w:t>Strategic guidance</w:t>
      </w:r>
      <w:r w:rsidR="00662E53">
        <w:rPr>
          <w:rFonts w:cs="Arial"/>
        </w:rPr>
        <w:t>: Specifically</w:t>
      </w:r>
      <w:r w:rsidRPr="006B5FF9">
        <w:rPr>
          <w:rFonts w:cs="Arial"/>
        </w:rPr>
        <w:t xml:space="preserve"> to embed Indigenous practices and support systems across the whole university</w:t>
      </w:r>
      <w:r w:rsidR="00C81B52" w:rsidRPr="006B5FF9">
        <w:rPr>
          <w:rFonts w:cs="Arial"/>
        </w:rPr>
        <w:t>, o</w:t>
      </w:r>
      <w:r w:rsidRPr="006B5FF9">
        <w:rPr>
          <w:rFonts w:cs="Arial"/>
        </w:rPr>
        <w:t>r</w:t>
      </w:r>
      <w:r w:rsidR="00623AC6" w:rsidRPr="006B5FF9">
        <w:rPr>
          <w:rFonts w:cs="Arial"/>
        </w:rPr>
        <w:t>,</w:t>
      </w:r>
      <w:r w:rsidRPr="006B5FF9">
        <w:rPr>
          <w:rFonts w:cs="Arial"/>
        </w:rPr>
        <w:t xml:space="preserve"> as Participant #27 presented it</w:t>
      </w:r>
      <w:r w:rsidR="00623AC6" w:rsidRPr="006B5FF9">
        <w:rPr>
          <w:rFonts w:cs="Arial"/>
        </w:rPr>
        <w:t>,</w:t>
      </w:r>
      <w:r w:rsidRPr="006B5FF9">
        <w:rPr>
          <w:rFonts w:cs="Arial"/>
        </w:rPr>
        <w:t xml:space="preserve"> </w:t>
      </w:r>
      <w:r w:rsidR="00B1227D" w:rsidRPr="006B5FF9">
        <w:rPr>
          <w:rFonts w:cs="Arial"/>
        </w:rPr>
        <w:t>“</w:t>
      </w:r>
      <w:r w:rsidR="00623AC6" w:rsidRPr="006B5FF9">
        <w:rPr>
          <w:rFonts w:cs="Arial"/>
        </w:rPr>
        <w:t>a</w:t>
      </w:r>
      <w:r w:rsidRPr="006B5FF9">
        <w:rPr>
          <w:rFonts w:cs="Arial"/>
        </w:rPr>
        <w:t xml:space="preserve"> university-wide approach and focus</w:t>
      </w:r>
      <w:r w:rsidR="00B1227D" w:rsidRPr="006B5FF9">
        <w:rPr>
          <w:rFonts w:cs="Arial"/>
        </w:rPr>
        <w:t>”</w:t>
      </w:r>
      <w:r w:rsidRPr="006B5FF9">
        <w:rPr>
          <w:rFonts w:cs="Arial"/>
        </w:rPr>
        <w:t>.</w:t>
      </w:r>
    </w:p>
    <w:p w14:paraId="3A3989E7" w14:textId="3EE2DF7F" w:rsidR="00F355A3" w:rsidRPr="006B5FF9" w:rsidRDefault="00662E53" w:rsidP="009760EF">
      <w:pPr>
        <w:pStyle w:val="ListParagraph"/>
        <w:numPr>
          <w:ilvl w:val="0"/>
          <w:numId w:val="7"/>
        </w:numPr>
        <w:ind w:left="754" w:hanging="357"/>
        <w:rPr>
          <w:rFonts w:cs="Arial"/>
        </w:rPr>
      </w:pPr>
      <w:r w:rsidRPr="00662E53">
        <w:rPr>
          <w:rFonts w:cs="Arial"/>
          <w:b/>
          <w:bCs/>
        </w:rPr>
        <w:t>Sharing examples from other sectors:</w:t>
      </w:r>
      <w:r>
        <w:rPr>
          <w:rFonts w:cs="Arial"/>
        </w:rPr>
        <w:t xml:space="preserve"> </w:t>
      </w:r>
      <w:r w:rsidR="00F355A3" w:rsidRPr="006B5FF9">
        <w:rPr>
          <w:rFonts w:cs="Arial"/>
        </w:rPr>
        <w:t xml:space="preserve">Access to more examples or case studies demonstrating how other industries or sectors have successfully implemented policies to support Indigenous staff and students, especially in navigating systems rooted in colonial perspectives. Participant #18 elaborated on this, stating </w:t>
      </w:r>
      <w:r w:rsidR="00B1227D" w:rsidRPr="006B5FF9">
        <w:rPr>
          <w:rFonts w:cs="Arial"/>
        </w:rPr>
        <w:t>“</w:t>
      </w:r>
      <w:r w:rsidR="00F355A3" w:rsidRPr="006B5FF9">
        <w:rPr>
          <w:rFonts w:cs="Arial"/>
        </w:rPr>
        <w:t>Examples where sector leaders or other industries outside HE</w:t>
      </w:r>
      <w:r w:rsidR="00D01C38">
        <w:rPr>
          <w:rFonts w:cs="Arial"/>
        </w:rPr>
        <w:t xml:space="preserve"> [higher education]</w:t>
      </w:r>
      <w:r w:rsidR="00F355A3" w:rsidRPr="006B5FF9">
        <w:rPr>
          <w:rFonts w:cs="Arial"/>
        </w:rPr>
        <w:t xml:space="preserve"> have successfully applied or created policy and procedural provisions that would help Indigenous staff and students navigate systems predicated on colonial understandings of evidence/documentation</w:t>
      </w:r>
      <w:r w:rsidR="00833C61" w:rsidRPr="006B5FF9">
        <w:rPr>
          <w:rFonts w:cs="Arial"/>
        </w:rPr>
        <w:t>.</w:t>
      </w:r>
      <w:r w:rsidR="00B1227D" w:rsidRPr="006B5FF9">
        <w:rPr>
          <w:rFonts w:cs="Arial"/>
        </w:rPr>
        <w:t>”</w:t>
      </w:r>
    </w:p>
    <w:p w14:paraId="4C6C472C" w14:textId="12534C68" w:rsidR="00F355A3" w:rsidRPr="006B5FF9" w:rsidRDefault="00F355A3" w:rsidP="009760EF">
      <w:pPr>
        <w:pStyle w:val="ListParagraph"/>
        <w:numPr>
          <w:ilvl w:val="0"/>
          <w:numId w:val="7"/>
        </w:numPr>
        <w:ind w:left="754" w:hanging="357"/>
        <w:rPr>
          <w:rFonts w:cs="Arial"/>
        </w:rPr>
      </w:pPr>
      <w:r w:rsidRPr="002C5B1E">
        <w:rPr>
          <w:rFonts w:cs="Arial"/>
          <w:b/>
          <w:bCs/>
        </w:rPr>
        <w:t>Strengthen</w:t>
      </w:r>
      <w:r w:rsidR="00623AC6" w:rsidRPr="002C5B1E">
        <w:rPr>
          <w:rFonts w:cs="Arial"/>
          <w:b/>
          <w:bCs/>
        </w:rPr>
        <w:t>ed</w:t>
      </w:r>
      <w:r w:rsidRPr="002C5B1E">
        <w:rPr>
          <w:rFonts w:cs="Arial"/>
          <w:b/>
          <w:bCs/>
        </w:rPr>
        <w:t xml:space="preserve"> decolonising efforts:</w:t>
      </w:r>
      <w:r w:rsidRPr="006B5FF9">
        <w:rPr>
          <w:rFonts w:cs="Arial"/>
        </w:rPr>
        <w:t xml:space="preserve"> Guidance is required to help staff engage in decolonising the curriculum, creating culturally safe environments, and embedding a respectful workplace culture. Participant #6 suggested</w:t>
      </w:r>
      <w:r w:rsidR="00AE4264" w:rsidRPr="006B5FF9">
        <w:rPr>
          <w:rFonts w:cs="Arial"/>
        </w:rPr>
        <w:t>,</w:t>
      </w:r>
      <w:r w:rsidRPr="006B5FF9">
        <w:rPr>
          <w:rFonts w:cs="Arial"/>
        </w:rPr>
        <w:t xml:space="preserve"> </w:t>
      </w:r>
      <w:r w:rsidR="00B1227D" w:rsidRPr="006B5FF9">
        <w:rPr>
          <w:rFonts w:cs="Arial"/>
        </w:rPr>
        <w:t>“</w:t>
      </w:r>
      <w:r w:rsidRPr="006B5FF9">
        <w:rPr>
          <w:rFonts w:cs="Arial"/>
        </w:rPr>
        <w:t xml:space="preserve">We need to build a culture of acceptance, inclusiveness and appreciate all diversity. Hire managers with the capability to deliver on D&amp;I </w:t>
      </w:r>
      <w:r w:rsidR="0043223C" w:rsidRPr="006B5FF9">
        <w:rPr>
          <w:rFonts w:cs="Arial"/>
        </w:rPr>
        <w:t xml:space="preserve">[diversity and inclusion] </w:t>
      </w:r>
      <w:r w:rsidRPr="006B5FF9">
        <w:rPr>
          <w:rFonts w:cs="Arial"/>
        </w:rPr>
        <w:t>strategy and build strong D&amp;I culture</w:t>
      </w:r>
      <w:r w:rsidR="00AE4264" w:rsidRPr="006B5FF9">
        <w:rPr>
          <w:rFonts w:cs="Arial"/>
        </w:rPr>
        <w:t>.</w:t>
      </w:r>
      <w:r w:rsidR="00B1227D" w:rsidRPr="006B5FF9">
        <w:rPr>
          <w:rFonts w:cs="Arial"/>
        </w:rPr>
        <w:t>”</w:t>
      </w:r>
    </w:p>
    <w:p w14:paraId="70F33E2B" w14:textId="43BA996D" w:rsidR="00F355A3" w:rsidRPr="006B5FF9" w:rsidRDefault="00F355A3" w:rsidP="009760EF">
      <w:pPr>
        <w:pStyle w:val="ListParagraph"/>
        <w:numPr>
          <w:ilvl w:val="0"/>
          <w:numId w:val="7"/>
        </w:numPr>
        <w:ind w:left="754" w:hanging="357"/>
        <w:rPr>
          <w:rFonts w:cs="Arial"/>
        </w:rPr>
      </w:pPr>
      <w:r w:rsidRPr="002C5B1E">
        <w:rPr>
          <w:rFonts w:cs="Arial"/>
          <w:b/>
          <w:bCs/>
        </w:rPr>
        <w:t>Leadership development:</w:t>
      </w:r>
      <w:r w:rsidRPr="006B5FF9">
        <w:rPr>
          <w:rFonts w:cs="Arial"/>
        </w:rPr>
        <w:t xml:space="preserve"> There</w:t>
      </w:r>
      <w:r w:rsidR="00AE03A2" w:rsidRPr="006B5FF9">
        <w:rPr>
          <w:rFonts w:cs="Arial"/>
        </w:rPr>
        <w:t>’</w:t>
      </w:r>
      <w:r w:rsidRPr="006B5FF9">
        <w:rPr>
          <w:rFonts w:cs="Arial"/>
        </w:rPr>
        <w:t>s a gap in leadership-level initiatives for Indigenous practices, though frontline efforts exist. Participant #1 expressed it like this</w:t>
      </w:r>
      <w:r w:rsidR="00623AC6" w:rsidRPr="006B5FF9">
        <w:rPr>
          <w:rFonts w:cs="Arial"/>
        </w:rPr>
        <w:t>:</w:t>
      </w:r>
      <w:r w:rsidRPr="006B5FF9">
        <w:rPr>
          <w:rFonts w:cs="Arial"/>
        </w:rPr>
        <w:t xml:space="preserve"> </w:t>
      </w:r>
      <w:r w:rsidR="00B1227D" w:rsidRPr="006B5FF9">
        <w:rPr>
          <w:rFonts w:cs="Arial"/>
        </w:rPr>
        <w:t>“</w:t>
      </w:r>
      <w:bookmarkStart w:id="66" w:name="_Hlk206860039"/>
      <w:r w:rsidRPr="006B5FF9">
        <w:rPr>
          <w:rFonts w:cs="Arial"/>
        </w:rPr>
        <w:t>Leadership</w:t>
      </w:r>
      <w:r w:rsidR="00321A7A" w:rsidRPr="006B5FF9">
        <w:rPr>
          <w:rFonts w:cs="Arial"/>
        </w:rPr>
        <w:t>-</w:t>
      </w:r>
      <w:r w:rsidRPr="006B5FF9">
        <w:rPr>
          <w:rFonts w:cs="Arial"/>
        </w:rPr>
        <w:t>level</w:t>
      </w:r>
      <w:bookmarkEnd w:id="66"/>
      <w:r w:rsidRPr="006B5FF9">
        <w:rPr>
          <w:rFonts w:cs="Arial"/>
        </w:rPr>
        <w:t xml:space="preserve"> development to help guide strategic practice. There are front line initiatives in place, but not much focused on staff in leadership roles</w:t>
      </w:r>
      <w:r w:rsidR="00AE4264" w:rsidRPr="006B5FF9">
        <w:rPr>
          <w:rFonts w:cs="Arial"/>
        </w:rPr>
        <w:t>.</w:t>
      </w:r>
      <w:r w:rsidR="00B1227D" w:rsidRPr="006B5FF9">
        <w:rPr>
          <w:rFonts w:cs="Arial"/>
        </w:rPr>
        <w:t>”</w:t>
      </w:r>
    </w:p>
    <w:p w14:paraId="3EA4F9FF" w14:textId="532173AA" w:rsidR="00F355A3" w:rsidRPr="006B5FF9" w:rsidRDefault="00F355A3" w:rsidP="009760EF">
      <w:pPr>
        <w:pStyle w:val="ListParagraph"/>
        <w:numPr>
          <w:ilvl w:val="0"/>
          <w:numId w:val="7"/>
        </w:numPr>
        <w:ind w:left="754" w:hanging="357"/>
        <w:rPr>
          <w:rFonts w:cs="Arial"/>
        </w:rPr>
      </w:pPr>
      <w:r w:rsidRPr="002C5B1E">
        <w:rPr>
          <w:rFonts w:cs="Arial"/>
          <w:b/>
          <w:bCs/>
        </w:rPr>
        <w:t>Genuine embedding of practice:</w:t>
      </w:r>
      <w:r w:rsidRPr="006B5FF9">
        <w:rPr>
          <w:rFonts w:cs="Arial"/>
        </w:rPr>
        <w:t xml:space="preserve"> More practical support is needed to ensure Indigenous practices are implemented meaningfully, not just as a checkbox. Participant #10 explained the need for </w:t>
      </w:r>
      <w:r w:rsidR="00B1227D" w:rsidRPr="006B5FF9">
        <w:rPr>
          <w:rFonts w:cs="Arial"/>
        </w:rPr>
        <w:t>“</w:t>
      </w:r>
      <w:r w:rsidR="00623AC6" w:rsidRPr="006B5FF9">
        <w:rPr>
          <w:rFonts w:cs="Arial"/>
        </w:rPr>
        <w:t>m</w:t>
      </w:r>
      <w:r w:rsidRPr="006B5FF9">
        <w:rPr>
          <w:rFonts w:cs="Arial"/>
        </w:rPr>
        <w:t>ore practical help in how to embed practice in a genuine rather than tokenistic way</w:t>
      </w:r>
      <w:r w:rsidR="00833C61" w:rsidRPr="006B5FF9">
        <w:rPr>
          <w:rFonts w:cs="Arial"/>
        </w:rPr>
        <w:t>.</w:t>
      </w:r>
      <w:r w:rsidR="00B1227D" w:rsidRPr="006B5FF9">
        <w:rPr>
          <w:rFonts w:cs="Arial"/>
        </w:rPr>
        <w:t>”</w:t>
      </w:r>
    </w:p>
    <w:p w14:paraId="5A178793" w14:textId="5FE5D59A" w:rsidR="00F355A3" w:rsidRPr="006B5FF9" w:rsidRDefault="00F355A3" w:rsidP="009760EF">
      <w:pPr>
        <w:pStyle w:val="ListParagraph"/>
        <w:numPr>
          <w:ilvl w:val="0"/>
          <w:numId w:val="7"/>
        </w:numPr>
        <w:ind w:left="754" w:hanging="357"/>
        <w:rPr>
          <w:rFonts w:cs="Arial"/>
        </w:rPr>
      </w:pPr>
      <w:r w:rsidRPr="002C5B1E">
        <w:rPr>
          <w:rFonts w:cs="Arial"/>
          <w:b/>
          <w:bCs/>
        </w:rPr>
        <w:t>Staff and resources:</w:t>
      </w:r>
      <w:r w:rsidRPr="006B5FF9">
        <w:rPr>
          <w:rFonts w:cs="Arial"/>
        </w:rPr>
        <w:t xml:space="preserve"> More dedicated staff, funding, and time are needed for Indigenous programs, alongside tools and mentorship for senior leaders. P</w:t>
      </w:r>
      <w:r w:rsidR="00623AC6" w:rsidRPr="006B5FF9">
        <w:rPr>
          <w:rFonts w:cs="Arial"/>
        </w:rPr>
        <w:t>articipant #</w:t>
      </w:r>
      <w:r w:rsidRPr="006B5FF9">
        <w:rPr>
          <w:rFonts w:cs="Arial"/>
        </w:rPr>
        <w:t>6 expressed it in a succinct way</w:t>
      </w:r>
      <w:r w:rsidR="00623AC6" w:rsidRPr="006B5FF9">
        <w:rPr>
          <w:rFonts w:cs="Arial"/>
        </w:rPr>
        <w:t>:</w:t>
      </w:r>
      <w:r w:rsidRPr="006B5FF9">
        <w:rPr>
          <w:rFonts w:cs="Arial"/>
        </w:rPr>
        <w:t xml:space="preserve"> </w:t>
      </w:r>
      <w:r w:rsidR="00B1227D" w:rsidRPr="006B5FF9">
        <w:rPr>
          <w:rFonts w:cs="Arial"/>
        </w:rPr>
        <w:t>“</w:t>
      </w:r>
      <w:r w:rsidRPr="006B5FF9">
        <w:rPr>
          <w:rFonts w:cs="Arial"/>
        </w:rPr>
        <w:t>More staff focused on Indigenous programs. Money from the organisation. More time. Not being a tick box exercise</w:t>
      </w:r>
      <w:r w:rsidR="00AE4264" w:rsidRPr="006B5FF9">
        <w:rPr>
          <w:rFonts w:cs="Arial"/>
        </w:rPr>
        <w:t>.</w:t>
      </w:r>
      <w:r w:rsidR="00B1227D" w:rsidRPr="006B5FF9">
        <w:rPr>
          <w:rFonts w:cs="Arial"/>
        </w:rPr>
        <w:t>”</w:t>
      </w:r>
    </w:p>
    <w:p w14:paraId="53B8E75F" w14:textId="361A3944" w:rsidR="00F355A3" w:rsidRPr="006B5FF9" w:rsidRDefault="00F355A3" w:rsidP="00623AC6">
      <w:pPr>
        <w:pStyle w:val="ListParagraph"/>
        <w:numPr>
          <w:ilvl w:val="0"/>
          <w:numId w:val="7"/>
        </w:numPr>
        <w:ind w:left="754" w:hanging="357"/>
        <w:rPr>
          <w:rFonts w:cs="Arial"/>
        </w:rPr>
      </w:pPr>
      <w:r w:rsidRPr="002C5B1E">
        <w:rPr>
          <w:rFonts w:cs="Arial"/>
          <w:b/>
          <w:bCs/>
        </w:rPr>
        <w:t>More (collective) action:</w:t>
      </w:r>
      <w:r w:rsidRPr="006B5FF9">
        <w:rPr>
          <w:rFonts w:cs="Arial"/>
        </w:rPr>
        <w:t xml:space="preserve"> According to Participant #3, </w:t>
      </w:r>
      <w:r w:rsidR="00B1227D" w:rsidRPr="006B5FF9">
        <w:rPr>
          <w:rFonts w:cs="Arial"/>
        </w:rPr>
        <w:t>“</w:t>
      </w:r>
      <w:r w:rsidR="00AE4264" w:rsidRPr="006B5FF9">
        <w:rPr>
          <w:rFonts w:cs="Arial"/>
        </w:rPr>
        <w:t>People</w:t>
      </w:r>
      <w:r w:rsidRPr="006B5FF9">
        <w:rPr>
          <w:rFonts w:cs="Arial"/>
        </w:rPr>
        <w:t xml:space="preserve"> are fearful about doing something wrong, so they do nothing</w:t>
      </w:r>
      <w:r w:rsidR="00833C61" w:rsidRPr="006B5FF9">
        <w:rPr>
          <w:rFonts w:cs="Arial"/>
        </w:rPr>
        <w:t>.</w:t>
      </w:r>
      <w:r w:rsidR="00B1227D" w:rsidRPr="006B5FF9">
        <w:rPr>
          <w:rFonts w:cs="Arial"/>
        </w:rPr>
        <w:t>”</w:t>
      </w:r>
      <w:r w:rsidRPr="006B5FF9">
        <w:rPr>
          <w:rFonts w:cs="Arial"/>
        </w:rPr>
        <w:t xml:space="preserve"> If doing something, </w:t>
      </w:r>
      <w:r w:rsidR="00B1227D" w:rsidRPr="006B5FF9">
        <w:rPr>
          <w:rFonts w:cs="Arial"/>
        </w:rPr>
        <w:t>“</w:t>
      </w:r>
      <w:r w:rsidRPr="006B5FF9">
        <w:rPr>
          <w:rFonts w:cs="Arial"/>
        </w:rPr>
        <w:t>let</w:t>
      </w:r>
      <w:r w:rsidR="00AE03A2" w:rsidRPr="006B5FF9">
        <w:rPr>
          <w:rFonts w:cs="Arial"/>
        </w:rPr>
        <w:t>’</w:t>
      </w:r>
      <w:r w:rsidRPr="006B5FF9">
        <w:rPr>
          <w:rFonts w:cs="Arial"/>
        </w:rPr>
        <w:t>s make sure that we</w:t>
      </w:r>
      <w:r w:rsidR="00AE03A2" w:rsidRPr="006B5FF9">
        <w:rPr>
          <w:rFonts w:cs="Arial"/>
        </w:rPr>
        <w:t>’</w:t>
      </w:r>
      <w:r w:rsidRPr="006B5FF9">
        <w:rPr>
          <w:rFonts w:cs="Arial"/>
        </w:rPr>
        <w:t>re listening to the right people</w:t>
      </w:r>
      <w:r w:rsidR="00B1227D" w:rsidRPr="006B5FF9">
        <w:rPr>
          <w:rFonts w:cs="Arial"/>
        </w:rPr>
        <w:t>”</w:t>
      </w:r>
      <w:r w:rsidRPr="006B5FF9">
        <w:rPr>
          <w:rFonts w:cs="Arial"/>
        </w:rPr>
        <w:t xml:space="preserve"> said Participant #6. Therefore, incorporating Indigenous views into various aspects of work, </w:t>
      </w:r>
      <w:r w:rsidR="00623AC6" w:rsidRPr="006B5FF9">
        <w:rPr>
          <w:rFonts w:cs="Arial"/>
        </w:rPr>
        <w:t>such as</w:t>
      </w:r>
      <w:r w:rsidRPr="006B5FF9">
        <w:rPr>
          <w:rFonts w:cs="Arial"/>
        </w:rPr>
        <w:t xml:space="preserve"> project management, can improve outcomes. Participant #4 echoed the </w:t>
      </w:r>
      <w:r w:rsidR="004A710D">
        <w:rPr>
          <w:rFonts w:cs="Arial"/>
        </w:rPr>
        <w:t xml:space="preserve">importance of including </w:t>
      </w:r>
      <w:r w:rsidRPr="006B5FF9">
        <w:rPr>
          <w:rFonts w:cs="Arial"/>
        </w:rPr>
        <w:t>more voices</w:t>
      </w:r>
      <w:r w:rsidR="00E65E8B">
        <w:rPr>
          <w:rFonts w:cs="Arial"/>
        </w:rPr>
        <w:t xml:space="preserve">, </w:t>
      </w:r>
      <w:r w:rsidR="00E65E8B">
        <w:rPr>
          <w:rFonts w:cs="Arial"/>
        </w:rPr>
        <w:lastRenderedPageBreak/>
        <w:t>empha</w:t>
      </w:r>
      <w:r w:rsidR="002C5B1E">
        <w:rPr>
          <w:rFonts w:cs="Arial"/>
        </w:rPr>
        <w:t>si</w:t>
      </w:r>
      <w:r w:rsidR="00E65E8B">
        <w:rPr>
          <w:rFonts w:cs="Arial"/>
        </w:rPr>
        <w:t>sing that</w:t>
      </w:r>
      <w:r w:rsidRPr="006B5FF9">
        <w:rPr>
          <w:rFonts w:cs="Arial"/>
        </w:rPr>
        <w:t xml:space="preserve"> training should be designed</w:t>
      </w:r>
      <w:r w:rsidR="00E65E8B">
        <w:rPr>
          <w:rFonts w:cs="Arial"/>
        </w:rPr>
        <w:t xml:space="preserve"> to consider</w:t>
      </w:r>
      <w:r w:rsidRPr="006B5FF9">
        <w:rPr>
          <w:rFonts w:cs="Arial"/>
        </w:rPr>
        <w:t xml:space="preserve"> </w:t>
      </w:r>
      <w:r w:rsidR="00B1227D" w:rsidRPr="006B5FF9">
        <w:rPr>
          <w:rFonts w:cs="Arial"/>
        </w:rPr>
        <w:t>“</w:t>
      </w:r>
      <w:r w:rsidRPr="006B5FF9">
        <w:rPr>
          <w:rFonts w:cs="Arial"/>
        </w:rPr>
        <w:t>how we progress the opportunities for Indigenous researchers but also how we undertake research into Indigenous issues topics</w:t>
      </w:r>
      <w:r w:rsidR="00B1227D" w:rsidRPr="006B5FF9">
        <w:rPr>
          <w:rFonts w:cs="Arial"/>
        </w:rPr>
        <w:t>”</w:t>
      </w:r>
      <w:r w:rsidRPr="006B5FF9">
        <w:rPr>
          <w:rFonts w:cs="Arial"/>
        </w:rPr>
        <w:t>. There must be engagement with local Indigenous communities</w:t>
      </w:r>
      <w:r w:rsidR="00E65E8B">
        <w:rPr>
          <w:rFonts w:cs="Arial"/>
        </w:rPr>
        <w:t>,</w:t>
      </w:r>
      <w:r w:rsidRPr="006B5FF9">
        <w:rPr>
          <w:rFonts w:cs="Arial"/>
        </w:rPr>
        <w:t xml:space="preserve"> but also </w:t>
      </w:r>
      <w:r w:rsidR="00E62DC3" w:rsidRPr="006B5FF9">
        <w:rPr>
          <w:rFonts w:cs="Arial"/>
        </w:rPr>
        <w:t>listening</w:t>
      </w:r>
      <w:r w:rsidRPr="006B5FF9">
        <w:rPr>
          <w:rFonts w:cs="Arial"/>
        </w:rPr>
        <w:t xml:space="preserve"> to </w:t>
      </w:r>
      <w:r w:rsidR="00E62DC3" w:rsidRPr="006B5FF9">
        <w:rPr>
          <w:rFonts w:cs="Arial"/>
        </w:rPr>
        <w:t>others</w:t>
      </w:r>
      <w:r w:rsidRPr="006B5FF9">
        <w:rPr>
          <w:rFonts w:cs="Arial"/>
        </w:rPr>
        <w:t xml:space="preserve"> who engage in the same educational mission</w:t>
      </w:r>
      <w:r w:rsidR="00623AC6" w:rsidRPr="006B5FF9">
        <w:rPr>
          <w:rFonts w:cs="Arial"/>
        </w:rPr>
        <w:t>:</w:t>
      </w:r>
    </w:p>
    <w:p w14:paraId="0BE7A9B8" w14:textId="77777777" w:rsidR="00811C7D" w:rsidRPr="006B5FF9" w:rsidRDefault="00811C7D" w:rsidP="00811C7D">
      <w:pPr>
        <w:pStyle w:val="ListParagraph"/>
        <w:spacing w:before="120" w:after="120" w:line="240" w:lineRule="auto"/>
        <w:ind w:left="754"/>
        <w:rPr>
          <w:rFonts w:cs="Arial"/>
        </w:rPr>
      </w:pPr>
    </w:p>
    <w:p w14:paraId="10D0ECAA" w14:textId="148D5050" w:rsidR="00F355A3" w:rsidRPr="006B5FF9" w:rsidRDefault="00F355A3" w:rsidP="00811C7D">
      <w:pPr>
        <w:pStyle w:val="ListParagraph"/>
        <w:spacing w:before="120" w:after="240" w:line="240" w:lineRule="auto"/>
        <w:ind w:left="1418"/>
        <w:rPr>
          <w:rFonts w:cs="Arial"/>
          <w:lang w:eastAsia="en-AU"/>
        </w:rPr>
      </w:pPr>
      <w:r w:rsidRPr="006B5FF9">
        <w:rPr>
          <w:rFonts w:cs="Arial"/>
          <w:lang w:eastAsia="en-AU"/>
        </w:rPr>
        <w:t>what their journeys are about, how they</w:t>
      </w:r>
      <w:r w:rsidR="00AE03A2" w:rsidRPr="006B5FF9">
        <w:rPr>
          <w:rFonts w:cs="Arial"/>
          <w:lang w:eastAsia="en-AU"/>
        </w:rPr>
        <w:t>’</w:t>
      </w:r>
      <w:r w:rsidRPr="006B5FF9">
        <w:rPr>
          <w:rFonts w:cs="Arial"/>
          <w:lang w:eastAsia="en-AU"/>
        </w:rPr>
        <w:t>ve overcome</w:t>
      </w:r>
      <w:r w:rsidR="00D01C38">
        <w:rPr>
          <w:rFonts w:cs="Arial"/>
        </w:rPr>
        <w:t>—</w:t>
      </w:r>
      <w:r w:rsidRPr="006B5FF9">
        <w:rPr>
          <w:rFonts w:cs="Arial"/>
          <w:lang w:eastAsia="en-AU"/>
        </w:rPr>
        <w:t>overcome assumes that they</w:t>
      </w:r>
      <w:r w:rsidR="00AE03A2" w:rsidRPr="006B5FF9">
        <w:rPr>
          <w:rFonts w:cs="Arial"/>
          <w:lang w:eastAsia="en-AU"/>
        </w:rPr>
        <w:t>’</w:t>
      </w:r>
      <w:r w:rsidRPr="006B5FF9">
        <w:rPr>
          <w:rFonts w:cs="Arial"/>
          <w:lang w:eastAsia="en-AU"/>
        </w:rPr>
        <w:t>ve got</w:t>
      </w:r>
      <w:r w:rsidR="00D01C38">
        <w:rPr>
          <w:rFonts w:cs="Arial"/>
        </w:rPr>
        <w:t>—</w:t>
      </w:r>
      <w:r w:rsidRPr="006B5FF9">
        <w:rPr>
          <w:rFonts w:cs="Arial"/>
          <w:lang w:eastAsia="en-AU"/>
        </w:rPr>
        <w:t>they</w:t>
      </w:r>
      <w:r w:rsidR="00AE03A2" w:rsidRPr="006B5FF9">
        <w:rPr>
          <w:rFonts w:cs="Arial"/>
          <w:lang w:eastAsia="en-AU"/>
        </w:rPr>
        <w:t>’</w:t>
      </w:r>
      <w:r w:rsidRPr="006B5FF9">
        <w:rPr>
          <w:rFonts w:cs="Arial"/>
          <w:lang w:eastAsia="en-AU"/>
        </w:rPr>
        <w:t>re starting from a deficit position, but how their life journey has progressed and what</w:t>
      </w:r>
      <w:r w:rsidR="00AE03A2" w:rsidRPr="006B5FF9">
        <w:rPr>
          <w:rFonts w:cs="Arial"/>
          <w:lang w:eastAsia="en-AU"/>
        </w:rPr>
        <w:t>’</w:t>
      </w:r>
      <w:r w:rsidRPr="006B5FF9">
        <w:rPr>
          <w:rFonts w:cs="Arial"/>
          <w:lang w:eastAsia="en-AU"/>
        </w:rPr>
        <w:t>s led them to where they are and as a consequence what their ambition and aspiration is</w:t>
      </w:r>
      <w:r w:rsidR="00623AC6" w:rsidRPr="006B5FF9">
        <w:rPr>
          <w:rFonts w:cs="Arial"/>
          <w:lang w:eastAsia="en-AU"/>
        </w:rPr>
        <w:t>.</w:t>
      </w:r>
      <w:r w:rsidRPr="006B5FF9">
        <w:rPr>
          <w:rFonts w:cs="Arial"/>
          <w:lang w:eastAsia="en-AU"/>
        </w:rPr>
        <w:t xml:space="preserve"> (Participant #6)</w:t>
      </w:r>
    </w:p>
    <w:p w14:paraId="6A823D90" w14:textId="77777777" w:rsidR="00811C7D" w:rsidRPr="006B5FF9" w:rsidRDefault="00811C7D" w:rsidP="00811C7D">
      <w:pPr>
        <w:pStyle w:val="ListParagraph"/>
        <w:spacing w:before="120" w:after="240" w:line="240" w:lineRule="auto"/>
        <w:ind w:left="1418"/>
        <w:rPr>
          <w:rFonts w:cs="Arial"/>
          <w:lang w:eastAsia="en-AU"/>
        </w:rPr>
      </w:pPr>
    </w:p>
    <w:p w14:paraId="3A13EBA2" w14:textId="07C4C685" w:rsidR="00F355A3" w:rsidRPr="006B5FF9" w:rsidRDefault="00F355A3" w:rsidP="008904E7">
      <w:pPr>
        <w:pStyle w:val="ListParagraph"/>
        <w:numPr>
          <w:ilvl w:val="0"/>
          <w:numId w:val="66"/>
        </w:numPr>
        <w:spacing w:before="240" w:after="240"/>
        <w:ind w:left="709" w:hanging="284"/>
        <w:rPr>
          <w:rFonts w:cs="Arial"/>
        </w:rPr>
      </w:pPr>
      <w:r w:rsidRPr="002C5B1E">
        <w:rPr>
          <w:rFonts w:cs="Arial"/>
          <w:b/>
          <w:bCs/>
        </w:rPr>
        <w:t>Understanding of Australia</w:t>
      </w:r>
      <w:r w:rsidR="00AE03A2" w:rsidRPr="002C5B1E">
        <w:rPr>
          <w:rFonts w:cs="Arial"/>
          <w:b/>
          <w:bCs/>
        </w:rPr>
        <w:t>’</w:t>
      </w:r>
      <w:r w:rsidRPr="002C5B1E">
        <w:rPr>
          <w:rFonts w:cs="Arial"/>
          <w:b/>
          <w:bCs/>
        </w:rPr>
        <w:t>s context:</w:t>
      </w:r>
      <w:r w:rsidRPr="006B5FF9">
        <w:rPr>
          <w:rFonts w:cs="Arial"/>
        </w:rPr>
        <w:t xml:space="preserve"> Training is missing a better understanding of Australia</w:t>
      </w:r>
      <w:r w:rsidR="00AE03A2" w:rsidRPr="006B5FF9">
        <w:rPr>
          <w:rFonts w:cs="Arial"/>
        </w:rPr>
        <w:t>’</w:t>
      </w:r>
      <w:r w:rsidRPr="006B5FF9">
        <w:rPr>
          <w:rFonts w:cs="Arial"/>
        </w:rPr>
        <w:t>s demography (Participant #3). Who is receiving the training should be considered when designing professional development</w:t>
      </w:r>
      <w:r w:rsidR="00D01C38">
        <w:rPr>
          <w:rFonts w:cs="Arial"/>
        </w:rPr>
        <w:t>—</w:t>
      </w:r>
      <w:r w:rsidR="00B1227D" w:rsidRPr="006B5FF9">
        <w:rPr>
          <w:rFonts w:cs="Arial"/>
        </w:rPr>
        <w:t>“</w:t>
      </w:r>
      <w:r w:rsidRPr="006B5FF9">
        <w:rPr>
          <w:rFonts w:cs="Arial"/>
        </w:rPr>
        <w:t>one training does not fit all</w:t>
      </w:r>
      <w:r w:rsidR="00B1227D" w:rsidRPr="006B5FF9">
        <w:rPr>
          <w:rFonts w:cs="Arial"/>
        </w:rPr>
        <w:t>”</w:t>
      </w:r>
      <w:r w:rsidRPr="006B5FF9">
        <w:rPr>
          <w:rFonts w:cs="Arial"/>
        </w:rPr>
        <w:t xml:space="preserve"> (</w:t>
      </w:r>
      <w:r w:rsidR="008D44CF" w:rsidRPr="006B5FF9">
        <w:rPr>
          <w:rFonts w:cs="Arial"/>
        </w:rPr>
        <w:t>Participants</w:t>
      </w:r>
      <w:r w:rsidRPr="006B5FF9">
        <w:rPr>
          <w:rFonts w:cs="Arial"/>
        </w:rPr>
        <w:t xml:space="preserve"> #1 and #3). Additionally, there is a growing far-right discourse that considers everything as </w:t>
      </w:r>
      <w:r w:rsidR="00B1227D" w:rsidRPr="006B5FF9">
        <w:rPr>
          <w:rFonts w:cs="Arial"/>
        </w:rPr>
        <w:t>“</w:t>
      </w:r>
      <w:r w:rsidRPr="006B5FF9">
        <w:rPr>
          <w:rFonts w:cs="Arial"/>
        </w:rPr>
        <w:t>too woke</w:t>
      </w:r>
      <w:r w:rsidR="00B1227D" w:rsidRPr="006B5FF9">
        <w:rPr>
          <w:rFonts w:cs="Arial"/>
        </w:rPr>
        <w:t>”</w:t>
      </w:r>
      <w:r w:rsidRPr="006B5FF9">
        <w:rPr>
          <w:rFonts w:cs="Arial"/>
        </w:rPr>
        <w:t xml:space="preserve"> or </w:t>
      </w:r>
      <w:r w:rsidR="00B1227D" w:rsidRPr="006B5FF9">
        <w:rPr>
          <w:rFonts w:cs="Arial"/>
        </w:rPr>
        <w:t>“</w:t>
      </w:r>
      <w:r w:rsidRPr="006B5FF9">
        <w:rPr>
          <w:rFonts w:cs="Arial"/>
        </w:rPr>
        <w:t>leftist</w:t>
      </w:r>
      <w:r w:rsidR="00B1227D" w:rsidRPr="006B5FF9">
        <w:rPr>
          <w:rFonts w:cs="Arial"/>
        </w:rPr>
        <w:t>”</w:t>
      </w:r>
      <w:r w:rsidRPr="006B5FF9">
        <w:rPr>
          <w:rFonts w:cs="Arial"/>
        </w:rPr>
        <w:t xml:space="preserve"> (Participant #3), which jeopardises the advancements </w:t>
      </w:r>
      <w:r w:rsidR="00EC7C84" w:rsidRPr="006B5FF9">
        <w:rPr>
          <w:rFonts w:cs="Arial"/>
        </w:rPr>
        <w:t>in</w:t>
      </w:r>
      <w:r w:rsidRPr="006B5FF9">
        <w:rPr>
          <w:rFonts w:cs="Arial"/>
        </w:rPr>
        <w:t xml:space="preserve"> Indigenous matters. As Participant #3 suggested, </w:t>
      </w:r>
      <w:r w:rsidR="001331C5">
        <w:rPr>
          <w:rFonts w:cs="Arial"/>
        </w:rPr>
        <w:t xml:space="preserve">such perspectives </w:t>
      </w:r>
      <w:r w:rsidRPr="006B5FF9">
        <w:rPr>
          <w:rFonts w:cs="Arial"/>
        </w:rPr>
        <w:t xml:space="preserve">need to be </w:t>
      </w:r>
      <w:r w:rsidR="00BA2CE3">
        <w:rPr>
          <w:rFonts w:cs="Arial"/>
        </w:rPr>
        <w:t xml:space="preserve">carefully </w:t>
      </w:r>
      <w:r w:rsidRPr="006B5FF9">
        <w:rPr>
          <w:rFonts w:cs="Arial"/>
        </w:rPr>
        <w:t xml:space="preserve">considered </w:t>
      </w:r>
      <w:r w:rsidR="00BA2CE3">
        <w:rPr>
          <w:rFonts w:cs="Arial"/>
        </w:rPr>
        <w:t xml:space="preserve">when </w:t>
      </w:r>
      <w:r w:rsidRPr="006B5FF9">
        <w:rPr>
          <w:rFonts w:cs="Arial"/>
        </w:rPr>
        <w:t>design</w:t>
      </w:r>
      <w:r w:rsidR="00874297">
        <w:rPr>
          <w:rFonts w:cs="Arial"/>
        </w:rPr>
        <w:t>ing</w:t>
      </w:r>
      <w:r w:rsidRPr="006B5FF9">
        <w:rPr>
          <w:rFonts w:cs="Arial"/>
        </w:rPr>
        <w:t xml:space="preserve"> training </w:t>
      </w:r>
      <w:r w:rsidR="00487CF6">
        <w:rPr>
          <w:rFonts w:cs="Arial"/>
        </w:rPr>
        <w:t>that addresses and responds to these challenges</w:t>
      </w:r>
      <w:r w:rsidRPr="006B5FF9">
        <w:rPr>
          <w:rFonts w:cs="Arial"/>
        </w:rPr>
        <w:t>.</w:t>
      </w:r>
    </w:p>
    <w:p w14:paraId="29437055" w14:textId="1D1B25E0" w:rsidR="00F355A3" w:rsidRPr="006B5FF9" w:rsidRDefault="00F355A3" w:rsidP="008904E7">
      <w:pPr>
        <w:pStyle w:val="ListParagraph"/>
        <w:numPr>
          <w:ilvl w:val="0"/>
          <w:numId w:val="66"/>
        </w:numPr>
        <w:spacing w:before="240" w:after="240"/>
        <w:ind w:left="709" w:hanging="284"/>
        <w:rPr>
          <w:rFonts w:cs="Arial"/>
        </w:rPr>
      </w:pPr>
      <w:r w:rsidRPr="002C5B1E">
        <w:rPr>
          <w:rFonts w:cs="Arial"/>
          <w:b/>
          <w:bCs/>
        </w:rPr>
        <w:t>Organisation, clear design, and inclusion of different voices:</w:t>
      </w:r>
      <w:r w:rsidRPr="006B5FF9">
        <w:rPr>
          <w:rFonts w:cs="Arial"/>
        </w:rPr>
        <w:t xml:space="preserve"> According to Participant #1, training should include different stages. First, the learner should have some asynchronous learning as they can start with self-paced activities to help them prepare for their next stage of learning. As a second stage, </w:t>
      </w:r>
      <w:r w:rsidR="008D44CF" w:rsidRPr="006B5FF9">
        <w:rPr>
          <w:rFonts w:cs="Arial"/>
        </w:rPr>
        <w:t>i</w:t>
      </w:r>
      <w:r w:rsidRPr="006B5FF9">
        <w:rPr>
          <w:rFonts w:cs="Arial"/>
        </w:rPr>
        <w:t>n-</w:t>
      </w:r>
      <w:r w:rsidR="008D44CF" w:rsidRPr="006B5FF9">
        <w:rPr>
          <w:rFonts w:cs="Arial"/>
        </w:rPr>
        <w:t>p</w:t>
      </w:r>
      <w:r w:rsidRPr="006B5FF9">
        <w:rPr>
          <w:rFonts w:cs="Arial"/>
        </w:rPr>
        <w:t xml:space="preserve">erson </w:t>
      </w:r>
      <w:r w:rsidR="006103DD" w:rsidRPr="006B5FF9">
        <w:rPr>
          <w:rFonts w:cs="Arial"/>
        </w:rPr>
        <w:t>l</w:t>
      </w:r>
      <w:r w:rsidRPr="006B5FF9">
        <w:rPr>
          <w:rFonts w:cs="Arial"/>
        </w:rPr>
        <w:t xml:space="preserve">earning should be included. People enjoy in-person sessions, which can be very immersive and beneficial, especially for small, focused groups. In the in-person stage, learners should be exposed to learning from real-life experiences, especially from Indigenous students and staff, information that is </w:t>
      </w:r>
      <w:r w:rsidR="00B1227D" w:rsidRPr="006B5FF9">
        <w:rPr>
          <w:rFonts w:cs="Arial"/>
        </w:rPr>
        <w:t>“</w:t>
      </w:r>
      <w:r w:rsidRPr="006B5FF9">
        <w:rPr>
          <w:rFonts w:cs="Arial"/>
        </w:rPr>
        <w:t>not coming out of a textbook, it</w:t>
      </w:r>
      <w:r w:rsidR="00AE03A2" w:rsidRPr="006B5FF9">
        <w:rPr>
          <w:rFonts w:cs="Arial"/>
        </w:rPr>
        <w:t>’</w:t>
      </w:r>
      <w:r w:rsidRPr="006B5FF9">
        <w:rPr>
          <w:rFonts w:cs="Arial"/>
        </w:rPr>
        <w:t>s not coming out of a doctrine</w:t>
      </w:r>
      <w:r w:rsidR="00B1227D" w:rsidRPr="006B5FF9">
        <w:rPr>
          <w:rFonts w:cs="Arial"/>
        </w:rPr>
        <w:t>”</w:t>
      </w:r>
      <w:r w:rsidRPr="006B5FF9">
        <w:rPr>
          <w:rFonts w:cs="Arial"/>
        </w:rPr>
        <w:t xml:space="preserve"> (Participant #3).</w:t>
      </w:r>
    </w:p>
    <w:p w14:paraId="25A2887C" w14:textId="740E91AD" w:rsidR="00513282" w:rsidRPr="006B5FF9" w:rsidRDefault="00F355A3" w:rsidP="008904E7">
      <w:pPr>
        <w:pStyle w:val="ListParagraph"/>
        <w:numPr>
          <w:ilvl w:val="0"/>
          <w:numId w:val="66"/>
        </w:numPr>
        <w:ind w:left="709" w:hanging="283"/>
        <w:rPr>
          <w:rFonts w:cs="Arial"/>
        </w:rPr>
      </w:pPr>
      <w:r w:rsidRPr="002C5B1E">
        <w:rPr>
          <w:rFonts w:cs="Arial"/>
          <w:b/>
          <w:bCs/>
        </w:rPr>
        <w:t>Baseline capability:</w:t>
      </w:r>
      <w:r w:rsidRPr="006B5FF9">
        <w:rPr>
          <w:rFonts w:cs="Arial"/>
        </w:rPr>
        <w:t xml:space="preserve"> Staff need some level of their needs covered to do a proper job. Participant #3 stated</w:t>
      </w:r>
      <w:r w:rsidR="00AE4264" w:rsidRPr="006B5FF9">
        <w:rPr>
          <w:rFonts w:cs="Arial"/>
        </w:rPr>
        <w:t>,</w:t>
      </w:r>
      <w:r w:rsidRPr="006B5FF9">
        <w:rPr>
          <w:rFonts w:cs="Arial"/>
        </w:rPr>
        <w:t xml:space="preserve"> </w:t>
      </w:r>
      <w:r w:rsidR="00B1227D" w:rsidRPr="006B5FF9">
        <w:rPr>
          <w:rFonts w:cs="Arial"/>
        </w:rPr>
        <w:t>“</w:t>
      </w:r>
      <w:r w:rsidR="00EC1768" w:rsidRPr="006B5FF9">
        <w:rPr>
          <w:rFonts w:cs="Arial"/>
        </w:rPr>
        <w:t>Baseline</w:t>
      </w:r>
      <w:r w:rsidRPr="006B5FF9">
        <w:rPr>
          <w:rFonts w:cs="Arial"/>
        </w:rPr>
        <w:t xml:space="preserve"> capability is missing and that actually will fix</w:t>
      </w:r>
      <w:r w:rsidR="00D01C38">
        <w:rPr>
          <w:rFonts w:cs="Arial"/>
        </w:rPr>
        <w:t>—</w:t>
      </w:r>
      <w:r w:rsidRPr="006B5FF9">
        <w:rPr>
          <w:rFonts w:cs="Arial"/>
        </w:rPr>
        <w:t>not fix, but will support a whole range of things</w:t>
      </w:r>
      <w:r w:rsidR="00833C61" w:rsidRPr="006B5FF9">
        <w:rPr>
          <w:rFonts w:cs="Arial"/>
        </w:rPr>
        <w:t>.</w:t>
      </w:r>
      <w:r w:rsidR="00B1227D" w:rsidRPr="006B5FF9">
        <w:rPr>
          <w:rFonts w:cs="Arial"/>
        </w:rPr>
        <w:t>”</w:t>
      </w:r>
      <w:r w:rsidRPr="006B5FF9">
        <w:rPr>
          <w:rFonts w:cs="Arial"/>
        </w:rPr>
        <w:t xml:space="preserve"> According to this participant, baseline capability would build a foundation for those activities that build on personal experiences and </w:t>
      </w:r>
      <w:r w:rsidR="00AE4264" w:rsidRPr="006B5FF9">
        <w:rPr>
          <w:rFonts w:cs="Arial"/>
        </w:rPr>
        <w:t>truth-telling</w:t>
      </w:r>
      <w:r w:rsidRPr="006B5FF9">
        <w:rPr>
          <w:rFonts w:cs="Arial"/>
        </w:rPr>
        <w:t xml:space="preserve"> so learners/staff/students can understand stories from the perspective of Aboriginal people. Participant #3 added</w:t>
      </w:r>
      <w:r w:rsidR="00AE4264" w:rsidRPr="006B5FF9">
        <w:rPr>
          <w:rFonts w:cs="Arial"/>
        </w:rPr>
        <w:t>,</w:t>
      </w:r>
      <w:r w:rsidRPr="006B5FF9">
        <w:rPr>
          <w:rFonts w:cs="Arial"/>
        </w:rPr>
        <w:t xml:space="preserve"> </w:t>
      </w:r>
      <w:r w:rsidR="00B1227D" w:rsidRPr="006B5FF9">
        <w:rPr>
          <w:rFonts w:cs="Arial"/>
        </w:rPr>
        <w:t>“</w:t>
      </w:r>
      <w:r w:rsidR="00DC2710" w:rsidRPr="006B5FF9">
        <w:rPr>
          <w:rFonts w:cs="Arial"/>
        </w:rPr>
        <w:t>When</w:t>
      </w:r>
      <w:r w:rsidRPr="006B5FF9">
        <w:rPr>
          <w:rFonts w:cs="Arial"/>
        </w:rPr>
        <w:t xml:space="preserve"> you understand and acknowledge and experience the history and the stories, I think that helps you come through a more generous place</w:t>
      </w:r>
      <w:r w:rsidR="00833C61" w:rsidRPr="006B5FF9">
        <w:rPr>
          <w:rFonts w:cs="Arial"/>
        </w:rPr>
        <w:t>.</w:t>
      </w:r>
      <w:r w:rsidR="00B1227D" w:rsidRPr="006B5FF9">
        <w:rPr>
          <w:rFonts w:cs="Arial"/>
        </w:rPr>
        <w:t>”</w:t>
      </w:r>
    </w:p>
    <w:p w14:paraId="1B39357D" w14:textId="070A7CCC" w:rsidR="00F355A3" w:rsidRPr="006B5FF9" w:rsidRDefault="00F355A3" w:rsidP="008904E7">
      <w:pPr>
        <w:pStyle w:val="ListParagraph"/>
        <w:numPr>
          <w:ilvl w:val="0"/>
          <w:numId w:val="66"/>
        </w:numPr>
        <w:ind w:left="709" w:hanging="283"/>
        <w:rPr>
          <w:rFonts w:cs="Arial"/>
        </w:rPr>
      </w:pPr>
      <w:r w:rsidRPr="002C5B1E">
        <w:rPr>
          <w:rFonts w:cs="Arial"/>
          <w:b/>
          <w:bCs/>
        </w:rPr>
        <w:t>Impact:</w:t>
      </w:r>
      <w:r w:rsidRPr="006B5FF9">
        <w:rPr>
          <w:rFonts w:cs="Arial"/>
        </w:rPr>
        <w:t xml:space="preserve"> Current training misses </w:t>
      </w:r>
      <w:r w:rsidR="00B1227D" w:rsidRPr="006B5FF9">
        <w:rPr>
          <w:rFonts w:cs="Arial"/>
        </w:rPr>
        <w:t>“</w:t>
      </w:r>
      <w:r w:rsidRPr="006B5FF9">
        <w:rPr>
          <w:rFonts w:cs="Arial"/>
        </w:rPr>
        <w:t>a sense of impact or history, even if it is a really good module</w:t>
      </w:r>
      <w:r w:rsidR="00B1227D" w:rsidRPr="006B5FF9">
        <w:rPr>
          <w:rFonts w:cs="Arial"/>
        </w:rPr>
        <w:t>”</w:t>
      </w:r>
      <w:r w:rsidRPr="006B5FF9">
        <w:rPr>
          <w:rFonts w:cs="Arial"/>
        </w:rPr>
        <w:t xml:space="preserve"> (Participant #3). A sense of impact is needed to build a deep narrative that can connect with people on a personal level. Participant #3 shared an experience </w:t>
      </w:r>
      <w:r w:rsidR="00B61128" w:rsidRPr="006B5FF9">
        <w:rPr>
          <w:rFonts w:cs="Arial"/>
        </w:rPr>
        <w:t>of</w:t>
      </w:r>
      <w:r w:rsidRPr="006B5FF9">
        <w:rPr>
          <w:rFonts w:cs="Arial"/>
        </w:rPr>
        <w:t xml:space="preserve"> this issue: </w:t>
      </w:r>
      <w:r w:rsidR="00B1227D" w:rsidRPr="006B5FF9">
        <w:rPr>
          <w:rFonts w:cs="Arial"/>
        </w:rPr>
        <w:t>“</w:t>
      </w:r>
      <w:r w:rsidRPr="006B5FF9">
        <w:rPr>
          <w:rFonts w:cs="Arial"/>
        </w:rPr>
        <w:t>I</w:t>
      </w:r>
      <w:r w:rsidR="00AE03A2" w:rsidRPr="006B5FF9">
        <w:rPr>
          <w:rFonts w:cs="Arial"/>
        </w:rPr>
        <w:t>’</w:t>
      </w:r>
      <w:r w:rsidRPr="006B5FF9">
        <w:rPr>
          <w:rFonts w:cs="Arial"/>
        </w:rPr>
        <w:t>ve</w:t>
      </w:r>
      <w:r w:rsidR="007707F6">
        <w:rPr>
          <w:rFonts w:cs="Arial"/>
        </w:rPr>
        <w:t>—</w:t>
      </w:r>
      <w:r w:rsidRPr="006B5FF9">
        <w:rPr>
          <w:rFonts w:cs="Arial"/>
        </w:rPr>
        <w:t>personally I</w:t>
      </w:r>
      <w:r w:rsidR="00AE03A2" w:rsidRPr="006B5FF9">
        <w:rPr>
          <w:rFonts w:cs="Arial"/>
        </w:rPr>
        <w:t>’</w:t>
      </w:r>
      <w:r w:rsidRPr="006B5FF9">
        <w:rPr>
          <w:rFonts w:cs="Arial"/>
        </w:rPr>
        <w:t>ve learnt so quickly</w:t>
      </w:r>
      <w:r w:rsidR="00D4577A">
        <w:rPr>
          <w:rFonts w:cs="Arial"/>
        </w:rPr>
        <w:t>,</w:t>
      </w:r>
      <w:r w:rsidRPr="006B5FF9">
        <w:rPr>
          <w:rFonts w:cs="Arial"/>
        </w:rPr>
        <w:t xml:space="preserve"> I</w:t>
      </w:r>
      <w:r w:rsidR="00AE03A2" w:rsidRPr="006B5FF9">
        <w:rPr>
          <w:rFonts w:cs="Arial"/>
        </w:rPr>
        <w:t>’</w:t>
      </w:r>
      <w:r w:rsidRPr="006B5FF9">
        <w:rPr>
          <w:rFonts w:cs="Arial"/>
        </w:rPr>
        <w:t>ve got to work closely with people who share</w:t>
      </w:r>
      <w:r w:rsidR="007707F6">
        <w:rPr>
          <w:rFonts w:cs="Arial"/>
        </w:rPr>
        <w:t>—</w:t>
      </w:r>
      <w:r w:rsidRPr="006B5FF9">
        <w:rPr>
          <w:rFonts w:cs="Arial"/>
        </w:rPr>
        <w:t>generously share their stories, and that helps</w:t>
      </w:r>
      <w:r w:rsidR="00833C61" w:rsidRPr="006B5FF9">
        <w:rPr>
          <w:rFonts w:cs="Arial"/>
        </w:rPr>
        <w:t>.</w:t>
      </w:r>
      <w:r w:rsidR="00B1227D" w:rsidRPr="006B5FF9">
        <w:rPr>
          <w:rFonts w:cs="Arial"/>
        </w:rPr>
        <w:t>”</w:t>
      </w:r>
      <w:r w:rsidRPr="006B5FF9">
        <w:rPr>
          <w:rFonts w:cs="Arial"/>
        </w:rPr>
        <w:t xml:space="preserve"> Importantly, the participant critici</w:t>
      </w:r>
      <w:r w:rsidR="00DC2710" w:rsidRPr="006B5FF9">
        <w:rPr>
          <w:rFonts w:cs="Arial"/>
        </w:rPr>
        <w:t>s</w:t>
      </w:r>
      <w:r w:rsidRPr="006B5FF9">
        <w:rPr>
          <w:rFonts w:cs="Arial"/>
        </w:rPr>
        <w:t>ed that while we are supposed to understand everyone</w:t>
      </w:r>
      <w:r w:rsidR="00AE03A2" w:rsidRPr="006B5FF9">
        <w:rPr>
          <w:rFonts w:cs="Arial"/>
        </w:rPr>
        <w:t>’</w:t>
      </w:r>
      <w:r w:rsidRPr="006B5FF9">
        <w:rPr>
          <w:rFonts w:cs="Arial"/>
        </w:rPr>
        <w:t xml:space="preserve">s experiences and recognise privilege, in the end, </w:t>
      </w:r>
      <w:r w:rsidR="00B1227D" w:rsidRPr="006B5FF9">
        <w:rPr>
          <w:rFonts w:cs="Arial"/>
        </w:rPr>
        <w:t>“</w:t>
      </w:r>
      <w:r w:rsidRPr="006B5FF9">
        <w:rPr>
          <w:rFonts w:cs="Arial"/>
        </w:rPr>
        <w:t>everyone gets the same size box</w:t>
      </w:r>
      <w:r w:rsidR="00B1227D" w:rsidRPr="006B5FF9">
        <w:rPr>
          <w:rFonts w:cs="Arial"/>
        </w:rPr>
        <w:t>”</w:t>
      </w:r>
      <w:r w:rsidRPr="006B5FF9">
        <w:rPr>
          <w:rFonts w:cs="Arial"/>
        </w:rPr>
        <w:t>. Therefore, equity and equality should play a</w:t>
      </w:r>
      <w:r w:rsidR="00EC1768" w:rsidRPr="006B5FF9">
        <w:rPr>
          <w:rFonts w:cs="Arial"/>
        </w:rPr>
        <w:t xml:space="preserve"> pivotal</w:t>
      </w:r>
      <w:r w:rsidRPr="006B5FF9">
        <w:rPr>
          <w:rFonts w:cs="Arial"/>
        </w:rPr>
        <w:t xml:space="preserve"> role in training design to ensure it has a meaningful impact on learners.</w:t>
      </w:r>
    </w:p>
    <w:p w14:paraId="30BDE3B2" w14:textId="77777777" w:rsidR="008904E7" w:rsidRDefault="008904E7">
      <w:pPr>
        <w:spacing w:line="259" w:lineRule="auto"/>
        <w:rPr>
          <w:rFonts w:eastAsiaTheme="majorEastAsia" w:cs="Arial"/>
          <w:bCs/>
          <w:sz w:val="28"/>
          <w:szCs w:val="28"/>
        </w:rPr>
      </w:pPr>
      <w:r>
        <w:rPr>
          <w:rFonts w:cs="Arial"/>
        </w:rPr>
        <w:br w:type="page"/>
      </w:r>
    </w:p>
    <w:p w14:paraId="4707C87D" w14:textId="38625E06" w:rsidR="00F355A3" w:rsidRPr="006B5FF9" w:rsidRDefault="00F355A3" w:rsidP="009760EF">
      <w:pPr>
        <w:pStyle w:val="Heading3"/>
        <w:numPr>
          <w:ilvl w:val="2"/>
          <w:numId w:val="9"/>
        </w:numPr>
        <w:ind w:left="1021" w:hanging="1021"/>
        <w:rPr>
          <w:rFonts w:ascii="Arial" w:hAnsi="Arial" w:cs="Arial"/>
        </w:rPr>
      </w:pPr>
      <w:bookmarkStart w:id="67" w:name="_Toc213238856"/>
      <w:r w:rsidRPr="006B5FF9">
        <w:rPr>
          <w:rFonts w:ascii="Arial" w:hAnsi="Arial" w:cs="Arial"/>
        </w:rPr>
        <w:lastRenderedPageBreak/>
        <w:t xml:space="preserve">Areas for </w:t>
      </w:r>
      <w:r w:rsidR="00CF3162" w:rsidRPr="006B5FF9">
        <w:rPr>
          <w:rFonts w:ascii="Arial" w:hAnsi="Arial" w:cs="Arial"/>
        </w:rPr>
        <w:t>growth and development</w:t>
      </w:r>
      <w:bookmarkEnd w:id="67"/>
    </w:p>
    <w:p w14:paraId="10A34EA3" w14:textId="565BFE42" w:rsidR="00F355A3" w:rsidRPr="006B5FF9" w:rsidRDefault="00F355A3" w:rsidP="00F91052">
      <w:pPr>
        <w:rPr>
          <w:rFonts w:cs="Arial"/>
        </w:rPr>
      </w:pPr>
      <w:r w:rsidRPr="006B5FF9">
        <w:rPr>
          <w:rFonts w:cs="Arial"/>
          <w:lang w:eastAsia="en-AU"/>
        </w:rPr>
        <w:t>In investigating the support university leaders expected to be developed at their universities, we asked</w:t>
      </w:r>
      <w:r w:rsidR="007707F6">
        <w:rPr>
          <w:rFonts w:cs="Arial"/>
          <w:lang w:eastAsia="en-AU"/>
        </w:rPr>
        <w:t>:</w:t>
      </w:r>
      <w:r w:rsidRPr="006B5FF9">
        <w:rPr>
          <w:rFonts w:cs="Arial"/>
          <w:lang w:eastAsia="en-AU"/>
        </w:rPr>
        <w:t xml:space="preserve"> </w:t>
      </w:r>
      <w:r w:rsidR="007707F6">
        <w:rPr>
          <w:rFonts w:cs="Arial"/>
          <w:lang w:eastAsia="en-AU"/>
        </w:rPr>
        <w:t>“</w:t>
      </w:r>
      <w:r w:rsidRPr="006B5FF9">
        <w:rPr>
          <w:rFonts w:cs="Arial"/>
        </w:rPr>
        <w:t>What support do you need to raise the consciousness of the next level of leadership/management so that decisions about Indigenous engagement become routine rather than bolted on?</w:t>
      </w:r>
      <w:r w:rsidR="007707F6">
        <w:rPr>
          <w:rFonts w:cs="Arial"/>
        </w:rPr>
        <w:t>”</w:t>
      </w:r>
      <w:r w:rsidRPr="006B5FF9">
        <w:rPr>
          <w:rFonts w:cs="Arial"/>
        </w:rPr>
        <w:t xml:space="preserve"> </w:t>
      </w:r>
      <w:r w:rsidRPr="006B5FF9">
        <w:rPr>
          <w:rFonts w:cs="Arial"/>
          <w:lang w:eastAsia="en-AU"/>
        </w:rPr>
        <w:t>Participants</w:t>
      </w:r>
      <w:r w:rsidRPr="006B5FF9">
        <w:rPr>
          <w:rFonts w:cs="Arial"/>
        </w:rPr>
        <w:t xml:space="preserve"> discussed various ideas about the support needed to raise awareness and embed practices that routinely include Indigenous peoples in decision</w:t>
      </w:r>
      <w:r w:rsidR="009432F1" w:rsidRPr="006B5FF9">
        <w:rPr>
          <w:rFonts w:cs="Arial"/>
        </w:rPr>
        <w:t>-</w:t>
      </w:r>
      <w:r w:rsidRPr="006B5FF9">
        <w:rPr>
          <w:rFonts w:cs="Arial"/>
        </w:rPr>
        <w:t>making processes. These ideas included the following:</w:t>
      </w:r>
    </w:p>
    <w:p w14:paraId="640C73EB" w14:textId="49F689C4" w:rsidR="00F355A3" w:rsidRPr="006B5FF9" w:rsidRDefault="007A35FC" w:rsidP="009760EF">
      <w:pPr>
        <w:pStyle w:val="ListParagraph"/>
        <w:numPr>
          <w:ilvl w:val="0"/>
          <w:numId w:val="3"/>
        </w:numPr>
        <w:ind w:left="754" w:hanging="357"/>
        <w:rPr>
          <w:rFonts w:cs="Arial"/>
        </w:rPr>
      </w:pPr>
      <w:r w:rsidRPr="006B5FF9">
        <w:rPr>
          <w:rFonts w:cs="Arial"/>
        </w:rPr>
        <w:t xml:space="preserve">Provide </w:t>
      </w:r>
      <w:r w:rsidR="00B1227D" w:rsidRPr="006B5FF9">
        <w:rPr>
          <w:rFonts w:cs="Arial"/>
        </w:rPr>
        <w:t>“</w:t>
      </w:r>
      <w:r w:rsidRPr="006B5FF9">
        <w:rPr>
          <w:rFonts w:cs="Arial"/>
        </w:rPr>
        <w:t>d</w:t>
      </w:r>
      <w:r w:rsidR="00F355A3" w:rsidRPr="006B5FF9">
        <w:rPr>
          <w:rFonts w:cs="Arial"/>
        </w:rPr>
        <w:t xml:space="preserve">edicated resources from the </w:t>
      </w:r>
      <w:r w:rsidR="009F4EE7" w:rsidRPr="006B5FF9">
        <w:rPr>
          <w:rFonts w:cs="Arial"/>
        </w:rPr>
        <w:t>u</w:t>
      </w:r>
      <w:r w:rsidR="00F355A3" w:rsidRPr="006B5FF9">
        <w:rPr>
          <w:rFonts w:cs="Arial"/>
        </w:rPr>
        <w:t>niversity, not just strategies and reports, actual actions to move forward</w:t>
      </w:r>
      <w:r w:rsidR="00B1227D" w:rsidRPr="006B5FF9">
        <w:rPr>
          <w:rFonts w:cs="Arial"/>
        </w:rPr>
        <w:t>”</w:t>
      </w:r>
      <w:r w:rsidR="00F355A3" w:rsidRPr="006B5FF9">
        <w:rPr>
          <w:rFonts w:cs="Arial"/>
        </w:rPr>
        <w:t xml:space="preserve"> (Participant #5).</w:t>
      </w:r>
    </w:p>
    <w:p w14:paraId="4CC7DAC2" w14:textId="41BA3888" w:rsidR="00F355A3" w:rsidRPr="006B5FF9" w:rsidRDefault="007A35FC" w:rsidP="009760EF">
      <w:pPr>
        <w:pStyle w:val="ListParagraph"/>
        <w:numPr>
          <w:ilvl w:val="0"/>
          <w:numId w:val="3"/>
        </w:numPr>
        <w:ind w:left="754" w:hanging="357"/>
        <w:rPr>
          <w:rFonts w:cs="Arial"/>
        </w:rPr>
      </w:pPr>
      <w:r w:rsidRPr="006B5FF9">
        <w:rPr>
          <w:rFonts w:cs="Arial"/>
        </w:rPr>
        <w:t>Provide g</w:t>
      </w:r>
      <w:r w:rsidR="00F355A3" w:rsidRPr="006B5FF9">
        <w:rPr>
          <w:rFonts w:cs="Arial"/>
        </w:rPr>
        <w:t xml:space="preserve">uidance and practical tools to incorporate </w:t>
      </w:r>
      <w:r w:rsidR="00BA0DFE" w:rsidRPr="006B5FF9">
        <w:rPr>
          <w:rFonts w:cs="Arial"/>
        </w:rPr>
        <w:t>Indigenous knowledges</w:t>
      </w:r>
      <w:r w:rsidR="00F355A3" w:rsidRPr="006B5FF9">
        <w:rPr>
          <w:rFonts w:cs="Arial"/>
        </w:rPr>
        <w:t xml:space="preserve"> and engage Indigenous peoples. These tools would support the implementation of </w:t>
      </w:r>
      <w:r w:rsidR="009F4EE7" w:rsidRPr="006B5FF9">
        <w:rPr>
          <w:rFonts w:cs="Arial"/>
        </w:rPr>
        <w:t>r</w:t>
      </w:r>
      <w:r w:rsidR="00F355A3" w:rsidRPr="006B5FF9">
        <w:rPr>
          <w:rFonts w:cs="Arial"/>
        </w:rPr>
        <w:t xml:space="preserve">esponsible </w:t>
      </w:r>
      <w:r w:rsidR="009F4EE7" w:rsidRPr="006B5FF9">
        <w:rPr>
          <w:rFonts w:cs="Arial"/>
        </w:rPr>
        <w:t>p</w:t>
      </w:r>
      <w:r w:rsidR="00F355A3" w:rsidRPr="006B5FF9">
        <w:rPr>
          <w:rFonts w:cs="Arial"/>
        </w:rPr>
        <w:t>ractice and help chang</w:t>
      </w:r>
      <w:r w:rsidR="00C81B52" w:rsidRPr="006B5FF9">
        <w:rPr>
          <w:rFonts w:cs="Arial"/>
        </w:rPr>
        <w:t>e</w:t>
      </w:r>
      <w:r w:rsidR="00F355A3" w:rsidRPr="006B5FF9">
        <w:rPr>
          <w:rFonts w:cs="Arial"/>
        </w:rPr>
        <w:t xml:space="preserve"> the perspective towards eliminating the tokenistic perspective. Participant #19 further explained this point as:</w:t>
      </w:r>
    </w:p>
    <w:p w14:paraId="2A201CE5" w14:textId="4A4042DE" w:rsidR="00F355A3" w:rsidRPr="006B5FF9" w:rsidRDefault="00F355A3" w:rsidP="00623AC6">
      <w:pPr>
        <w:spacing w:line="259" w:lineRule="auto"/>
        <w:ind w:left="1134"/>
        <w:rPr>
          <w:rFonts w:cs="Arial"/>
        </w:rPr>
      </w:pPr>
      <w:r w:rsidRPr="006B5FF9">
        <w:rPr>
          <w:rFonts w:cs="Arial"/>
        </w:rPr>
        <w:t>It</w:t>
      </w:r>
      <w:r w:rsidR="00AE03A2" w:rsidRPr="006B5FF9">
        <w:rPr>
          <w:rFonts w:cs="Arial"/>
        </w:rPr>
        <w:t>’</w:t>
      </w:r>
      <w:r w:rsidRPr="006B5FF9">
        <w:rPr>
          <w:rFonts w:cs="Arial"/>
        </w:rPr>
        <w:t>s difficult to know where to begin</w:t>
      </w:r>
      <w:r w:rsidR="007707F6">
        <w:rPr>
          <w:rFonts w:cs="Arial"/>
        </w:rPr>
        <w:t>,</w:t>
      </w:r>
      <w:r w:rsidRPr="006B5FF9">
        <w:rPr>
          <w:rFonts w:cs="Arial"/>
        </w:rPr>
        <w:t xml:space="preserve"> but guidance with how to facilitate staff to engage in decolonising work within curriculums and their education, how to create culturally safe environments, how to better support Indigenous staff</w:t>
      </w:r>
      <w:r w:rsidR="007707F6">
        <w:rPr>
          <w:rFonts w:cs="Arial"/>
        </w:rPr>
        <w:t>,</w:t>
      </w:r>
      <w:r w:rsidRPr="006B5FF9">
        <w:rPr>
          <w:rFonts w:cs="Arial"/>
        </w:rPr>
        <w:t xml:space="preserve"> and how to embed a culture of respect in the workplace.</w:t>
      </w:r>
    </w:p>
    <w:p w14:paraId="77A0FE1E" w14:textId="011E710B" w:rsidR="00513282" w:rsidRPr="006B5FF9" w:rsidRDefault="00F355A3" w:rsidP="009760EF">
      <w:pPr>
        <w:pStyle w:val="ListParagraph"/>
        <w:numPr>
          <w:ilvl w:val="0"/>
          <w:numId w:val="3"/>
        </w:numPr>
        <w:ind w:left="754" w:hanging="357"/>
        <w:rPr>
          <w:rFonts w:cs="Arial"/>
        </w:rPr>
      </w:pPr>
      <w:r w:rsidRPr="006B5FF9">
        <w:rPr>
          <w:rFonts w:cs="Arial"/>
        </w:rPr>
        <w:t xml:space="preserve">State clear </w:t>
      </w:r>
      <w:r w:rsidR="0043223C" w:rsidRPr="006B5FF9">
        <w:rPr>
          <w:rFonts w:cs="Arial"/>
        </w:rPr>
        <w:t>KPIs</w:t>
      </w:r>
      <w:r w:rsidRPr="006B5FF9">
        <w:rPr>
          <w:rFonts w:cs="Arial"/>
        </w:rPr>
        <w:t xml:space="preserve"> for senior leaders. Senior leader</w:t>
      </w:r>
      <w:r w:rsidR="007707F6">
        <w:rPr>
          <w:rFonts w:cs="Arial"/>
        </w:rPr>
        <w:t>s</w:t>
      </w:r>
      <w:r w:rsidRPr="006B5FF9">
        <w:rPr>
          <w:rFonts w:cs="Arial"/>
        </w:rPr>
        <w:t xml:space="preserve">, including DVCs, should report on their efforts to embed responsible Indigenous practices, with accountability built into strategic priorities. Reporting might also enhance the visibility of university efforts to improve the Indigenous space. Participant #9 added </w:t>
      </w:r>
      <w:r w:rsidR="00B1227D" w:rsidRPr="006B5FF9">
        <w:rPr>
          <w:rFonts w:cs="Arial"/>
        </w:rPr>
        <w:t>“</w:t>
      </w:r>
      <w:r w:rsidRPr="006B5FF9">
        <w:rPr>
          <w:rFonts w:cs="Arial"/>
        </w:rPr>
        <w:t>I have noticed since RAPs</w:t>
      </w:r>
      <w:r w:rsidR="007A35FC" w:rsidRPr="006B5FF9">
        <w:rPr>
          <w:rFonts w:cs="Arial"/>
        </w:rPr>
        <w:t xml:space="preserve"> [Reconciliation Action Plans]</w:t>
      </w:r>
      <w:r w:rsidRPr="006B5FF9">
        <w:rPr>
          <w:rFonts w:cs="Arial"/>
        </w:rPr>
        <w:t xml:space="preserve"> have disappeared, there is no accountability to meet targets. External and transparent reporting will help ensure that </w:t>
      </w:r>
      <w:r w:rsidR="00C81B52" w:rsidRPr="006B5FF9">
        <w:rPr>
          <w:rFonts w:cs="Arial"/>
        </w:rPr>
        <w:t>u</w:t>
      </w:r>
      <w:r w:rsidRPr="006B5FF9">
        <w:rPr>
          <w:rFonts w:cs="Arial"/>
        </w:rPr>
        <w:t>nis are meeting their requirements</w:t>
      </w:r>
      <w:r w:rsidR="007A35FC" w:rsidRPr="006B5FF9">
        <w:rPr>
          <w:rFonts w:cs="Arial"/>
        </w:rPr>
        <w:t>.</w:t>
      </w:r>
      <w:r w:rsidR="00B1227D" w:rsidRPr="006B5FF9">
        <w:rPr>
          <w:rFonts w:cs="Arial"/>
        </w:rPr>
        <w:t>”</w:t>
      </w:r>
    </w:p>
    <w:p w14:paraId="23A34B8D" w14:textId="6EF7ECEA" w:rsidR="00F355A3" w:rsidRPr="006B5FF9" w:rsidRDefault="00F355A3" w:rsidP="009760EF">
      <w:pPr>
        <w:pStyle w:val="ListParagraph"/>
        <w:numPr>
          <w:ilvl w:val="0"/>
          <w:numId w:val="3"/>
        </w:numPr>
        <w:ind w:left="754" w:hanging="357"/>
        <w:rPr>
          <w:rFonts w:cs="Arial"/>
        </w:rPr>
      </w:pPr>
      <w:r w:rsidRPr="006B5FF9">
        <w:rPr>
          <w:rFonts w:cs="Arial"/>
        </w:rPr>
        <w:t>Recruit managers with the skills and expertise to effectively implement diversity and inclusion strategies, fostering a robust and inclusive organisational culture.</w:t>
      </w:r>
    </w:p>
    <w:p w14:paraId="6E297FE6" w14:textId="5009167A" w:rsidR="00513282" w:rsidRPr="006B5FF9" w:rsidRDefault="00F355A3" w:rsidP="007A35FC">
      <w:pPr>
        <w:pStyle w:val="ListParagraph"/>
        <w:numPr>
          <w:ilvl w:val="0"/>
          <w:numId w:val="3"/>
        </w:numPr>
        <w:ind w:left="754" w:hanging="357"/>
        <w:rPr>
          <w:rFonts w:cs="Arial"/>
        </w:rPr>
      </w:pPr>
      <w:r w:rsidRPr="006B5FF9">
        <w:rPr>
          <w:rFonts w:cs="Arial"/>
        </w:rPr>
        <w:t xml:space="preserve">Incorporate Indigenous engagement into </w:t>
      </w:r>
      <w:r w:rsidR="007707F6">
        <w:rPr>
          <w:rFonts w:cs="Arial"/>
        </w:rPr>
        <w:t>o</w:t>
      </w:r>
      <w:r w:rsidRPr="006B5FF9">
        <w:rPr>
          <w:rFonts w:cs="Arial"/>
        </w:rPr>
        <w:t xml:space="preserve">ccupational </w:t>
      </w:r>
      <w:r w:rsidR="007707F6">
        <w:rPr>
          <w:rFonts w:cs="Arial"/>
        </w:rPr>
        <w:t>h</w:t>
      </w:r>
      <w:r w:rsidRPr="006B5FF9">
        <w:rPr>
          <w:rFonts w:cs="Arial"/>
        </w:rPr>
        <w:t xml:space="preserve">ealth and </w:t>
      </w:r>
      <w:r w:rsidR="007707F6">
        <w:rPr>
          <w:rFonts w:cs="Arial"/>
        </w:rPr>
        <w:t>s</w:t>
      </w:r>
      <w:r w:rsidRPr="006B5FF9">
        <w:rPr>
          <w:rFonts w:cs="Arial"/>
        </w:rPr>
        <w:t xml:space="preserve">afety training and recruitment processes, ensuring staff have a clear understanding of their learning responsibilities and obligations. This would help foster meaningful discussion. As Participant #33 noted, </w:t>
      </w:r>
      <w:r w:rsidR="00B1227D" w:rsidRPr="006B5FF9">
        <w:rPr>
          <w:rFonts w:cs="Arial"/>
        </w:rPr>
        <w:t>“</w:t>
      </w:r>
      <w:r w:rsidRPr="006B5FF9">
        <w:rPr>
          <w:rFonts w:cs="Arial"/>
        </w:rPr>
        <w:t>I would be interested in further understanding considerations in recruitment, or rather different ways to do recruitment.</w:t>
      </w:r>
      <w:r w:rsidR="00B1227D" w:rsidRPr="006B5FF9">
        <w:rPr>
          <w:rFonts w:cs="Arial"/>
        </w:rPr>
        <w:t>”</w:t>
      </w:r>
    </w:p>
    <w:p w14:paraId="7D6FA9D0" w14:textId="7AC689A3" w:rsidR="00F355A3" w:rsidRPr="006B5FF9" w:rsidRDefault="00F355A3" w:rsidP="009760EF">
      <w:pPr>
        <w:pStyle w:val="ListParagraph"/>
        <w:numPr>
          <w:ilvl w:val="0"/>
          <w:numId w:val="3"/>
        </w:numPr>
        <w:spacing w:line="259" w:lineRule="auto"/>
        <w:rPr>
          <w:rFonts w:cs="Arial"/>
        </w:rPr>
      </w:pPr>
      <w:r w:rsidRPr="006B5FF9">
        <w:rPr>
          <w:rFonts w:cs="Arial"/>
        </w:rPr>
        <w:t>Support staff participation in different cultural events, immersions</w:t>
      </w:r>
      <w:r w:rsidR="007A35FC" w:rsidRPr="006B5FF9">
        <w:rPr>
          <w:rFonts w:cs="Arial"/>
        </w:rPr>
        <w:t>,</w:t>
      </w:r>
      <w:r w:rsidRPr="006B5FF9">
        <w:rPr>
          <w:rFonts w:cs="Arial"/>
        </w:rPr>
        <w:t xml:space="preserve"> and opportunities to connect with Indigenous people and culture. As Participant #30 said</w:t>
      </w:r>
      <w:r w:rsidR="007A35FC" w:rsidRPr="006B5FF9">
        <w:rPr>
          <w:rFonts w:cs="Arial"/>
        </w:rPr>
        <w:t>,</w:t>
      </w:r>
      <w:r w:rsidRPr="006B5FF9">
        <w:rPr>
          <w:rFonts w:cs="Arial"/>
        </w:rPr>
        <w:t xml:space="preserve"> </w:t>
      </w:r>
      <w:r w:rsidR="00B1227D" w:rsidRPr="006B5FF9">
        <w:rPr>
          <w:rFonts w:cs="Arial"/>
        </w:rPr>
        <w:t>“</w:t>
      </w:r>
      <w:r w:rsidRPr="006B5FF9">
        <w:rPr>
          <w:rFonts w:cs="Arial"/>
        </w:rPr>
        <w:t>staff need the opportunity to embed themselves with Indigenous culture through events, immersions, and connection with Indigenous people and culture. This will support their understanding and competency related to Indigenous cultural inclusion and consideration.</w:t>
      </w:r>
      <w:r w:rsidR="00B1227D" w:rsidRPr="006B5FF9">
        <w:rPr>
          <w:rFonts w:cs="Arial"/>
        </w:rPr>
        <w:t>”</w:t>
      </w:r>
      <w:r w:rsidRPr="006B5FF9">
        <w:rPr>
          <w:rFonts w:cs="Arial"/>
        </w:rPr>
        <w:t xml:space="preserve"> Participant #3 echoed this idea and stated that for them, what had actually worked over the last years was </w:t>
      </w:r>
      <w:r w:rsidR="00B1227D" w:rsidRPr="006B5FF9">
        <w:rPr>
          <w:rFonts w:cs="Arial"/>
        </w:rPr>
        <w:t>“</w:t>
      </w:r>
      <w:r w:rsidRPr="006B5FF9">
        <w:rPr>
          <w:rFonts w:cs="Arial"/>
        </w:rPr>
        <w:t>a full day immersion led by the Aboriginal Land Council that challenge[d] exactly that step through about privilege, history, truth</w:t>
      </w:r>
      <w:r w:rsidR="00321A7A" w:rsidRPr="006B5FF9">
        <w:rPr>
          <w:rFonts w:cs="Arial"/>
        </w:rPr>
        <w:t>-</w:t>
      </w:r>
      <w:r w:rsidRPr="006B5FF9">
        <w:rPr>
          <w:rFonts w:cs="Arial"/>
        </w:rPr>
        <w:t>telling</w:t>
      </w:r>
      <w:r w:rsidR="007A35FC" w:rsidRPr="006B5FF9">
        <w:rPr>
          <w:rFonts w:cs="Arial"/>
        </w:rPr>
        <w:t>,</w:t>
      </w:r>
      <w:r w:rsidRPr="006B5FF9">
        <w:rPr>
          <w:rFonts w:cs="Arial"/>
        </w:rPr>
        <w:t xml:space="preserve"> and the stories of where we come from</w:t>
      </w:r>
      <w:r w:rsidR="007707F6">
        <w:rPr>
          <w:rFonts w:cs="Arial"/>
        </w:rPr>
        <w:t>.</w:t>
      </w:r>
      <w:r w:rsidR="00B1227D" w:rsidRPr="006B5FF9">
        <w:rPr>
          <w:rFonts w:cs="Arial"/>
        </w:rPr>
        <w:t>”</w:t>
      </w:r>
      <w:r w:rsidRPr="006B5FF9">
        <w:rPr>
          <w:rFonts w:cs="Arial"/>
        </w:rPr>
        <w:t xml:space="preserve"> While immersion can be a positive experience that accelerates connection, it is also a challenge </w:t>
      </w:r>
      <w:r w:rsidR="004F5882" w:rsidRPr="006B5FF9">
        <w:rPr>
          <w:rFonts w:cs="Arial"/>
        </w:rPr>
        <w:t>because of</w:t>
      </w:r>
      <w:r w:rsidRPr="006B5FF9">
        <w:rPr>
          <w:rFonts w:cs="Arial"/>
        </w:rPr>
        <w:t xml:space="preserve"> its considerable personal impact, which influences a deep analysis on who you talk to and how you as a person connect with the world.</w:t>
      </w:r>
    </w:p>
    <w:p w14:paraId="3FD28AC5" w14:textId="67B08714" w:rsidR="00F355A3" w:rsidRPr="006B5FF9" w:rsidRDefault="00F355A3" w:rsidP="00F91052">
      <w:pPr>
        <w:rPr>
          <w:rFonts w:cs="Arial"/>
          <w:lang w:eastAsia="en-AU"/>
        </w:rPr>
      </w:pPr>
      <w:r w:rsidRPr="006B5FF9">
        <w:rPr>
          <w:rFonts w:cs="Arial"/>
          <w:lang w:eastAsia="en-AU"/>
        </w:rPr>
        <w:t>Some participants also mentioned that the process of raising consciousness was already under</w:t>
      </w:r>
      <w:r w:rsidR="00321A7A" w:rsidRPr="006B5FF9">
        <w:rPr>
          <w:rFonts w:cs="Arial"/>
          <w:lang w:eastAsia="en-AU"/>
        </w:rPr>
        <w:t xml:space="preserve"> way</w:t>
      </w:r>
      <w:r w:rsidRPr="006B5FF9">
        <w:rPr>
          <w:rFonts w:cs="Arial"/>
          <w:lang w:eastAsia="en-AU"/>
        </w:rPr>
        <w:t xml:space="preserve">. One participant revealed that </w:t>
      </w:r>
      <w:r w:rsidR="00B1227D" w:rsidRPr="006B5FF9">
        <w:rPr>
          <w:rFonts w:cs="Arial"/>
          <w:lang w:eastAsia="en-AU"/>
        </w:rPr>
        <w:t>“</w:t>
      </w:r>
      <w:r w:rsidRPr="006B5FF9">
        <w:rPr>
          <w:rFonts w:cs="Arial"/>
          <w:lang w:eastAsia="en-AU"/>
        </w:rPr>
        <w:t xml:space="preserve">we are well on the way </w:t>
      </w:r>
      <w:r w:rsidR="00DD4B7B">
        <w:rPr>
          <w:rFonts w:cs="Arial"/>
          <w:lang w:eastAsia="en-AU"/>
        </w:rPr>
        <w:t xml:space="preserve">at </w:t>
      </w:r>
      <w:r w:rsidRPr="006B5FF9">
        <w:rPr>
          <w:rFonts w:cs="Arial"/>
          <w:lang w:eastAsia="en-AU"/>
        </w:rPr>
        <w:t xml:space="preserve">[institution name] to </w:t>
      </w:r>
      <w:r w:rsidRPr="006B5FF9">
        <w:rPr>
          <w:rFonts w:cs="Arial"/>
          <w:lang w:eastAsia="en-AU"/>
        </w:rPr>
        <w:lastRenderedPageBreak/>
        <w:t>embed decisions about Indigenous engagement</w:t>
      </w:r>
      <w:r w:rsidR="00B1227D" w:rsidRPr="006B5FF9">
        <w:rPr>
          <w:rFonts w:cs="Arial"/>
          <w:lang w:eastAsia="en-AU"/>
        </w:rPr>
        <w:t>”</w:t>
      </w:r>
      <w:r w:rsidRPr="006B5FF9">
        <w:rPr>
          <w:rFonts w:cs="Arial"/>
          <w:lang w:eastAsia="en-AU"/>
        </w:rPr>
        <w:t xml:space="preserve"> (Participant #24). Another participant </w:t>
      </w:r>
      <w:r w:rsidR="007A35FC" w:rsidRPr="006B5FF9">
        <w:rPr>
          <w:rFonts w:cs="Arial"/>
          <w:lang w:eastAsia="en-AU"/>
        </w:rPr>
        <w:t>had</w:t>
      </w:r>
      <w:r w:rsidRPr="006B5FF9">
        <w:rPr>
          <w:rFonts w:cs="Arial"/>
          <w:lang w:eastAsia="en-AU"/>
        </w:rPr>
        <w:t xml:space="preserve"> a similar idea: </w:t>
      </w:r>
      <w:r w:rsidR="00B1227D" w:rsidRPr="006B5FF9">
        <w:rPr>
          <w:rFonts w:cs="Arial"/>
          <w:lang w:eastAsia="en-AU"/>
        </w:rPr>
        <w:t>“</w:t>
      </w:r>
      <w:r w:rsidRPr="006B5FF9">
        <w:rPr>
          <w:rFonts w:cs="Arial"/>
          <w:lang w:eastAsia="en-AU"/>
        </w:rPr>
        <w:t>I think we have raised levels of consciousness but with everyone at different parts of their own reconciliation journey</w:t>
      </w:r>
      <w:r w:rsidR="00B1227D" w:rsidRPr="006B5FF9">
        <w:rPr>
          <w:rFonts w:cs="Arial"/>
          <w:lang w:eastAsia="en-AU"/>
        </w:rPr>
        <w:t>”</w:t>
      </w:r>
      <w:r w:rsidRPr="006B5FF9">
        <w:rPr>
          <w:rFonts w:cs="Arial"/>
          <w:lang w:eastAsia="en-AU"/>
        </w:rPr>
        <w:t xml:space="preserve"> (Participant #21). However, Participant #21 pointed out that having team members progress at different stages in their reconciliation journeys and not progressing together might hold them back as a group, emphasising the importance of working towards a shared goal. Participant #10 further challenged the notion of Indigenous engagement being treated as an add-on, stating </w:t>
      </w:r>
      <w:r w:rsidR="00B1227D" w:rsidRPr="006B5FF9">
        <w:rPr>
          <w:rFonts w:cs="Arial"/>
          <w:lang w:eastAsia="en-AU"/>
        </w:rPr>
        <w:t>“</w:t>
      </w:r>
      <w:r w:rsidR="00222CA5" w:rsidRPr="006B5FF9">
        <w:rPr>
          <w:rFonts w:cs="Arial"/>
          <w:lang w:eastAsia="en-AU"/>
        </w:rPr>
        <w:t>It</w:t>
      </w:r>
      <w:r w:rsidR="00AE03A2" w:rsidRPr="006B5FF9">
        <w:rPr>
          <w:rFonts w:cs="Arial"/>
          <w:lang w:eastAsia="en-AU"/>
        </w:rPr>
        <w:t>’</w:t>
      </w:r>
      <w:r w:rsidR="00222CA5" w:rsidRPr="006B5FF9">
        <w:rPr>
          <w:rFonts w:cs="Arial"/>
          <w:lang w:eastAsia="en-AU"/>
        </w:rPr>
        <w:t>s</w:t>
      </w:r>
      <w:r w:rsidRPr="006B5FF9">
        <w:rPr>
          <w:rFonts w:cs="Arial"/>
          <w:lang w:eastAsia="en-AU"/>
        </w:rPr>
        <w:t xml:space="preserve"> a complex space that is about more than simply awareness and intent to do </w:t>
      </w:r>
      <w:r w:rsidR="00AE03A2" w:rsidRPr="006B5FF9">
        <w:rPr>
          <w:rFonts w:cs="Arial"/>
          <w:lang w:eastAsia="en-AU"/>
        </w:rPr>
        <w:t>‘</w:t>
      </w:r>
      <w:r w:rsidRPr="006B5FF9">
        <w:rPr>
          <w:rFonts w:cs="Arial"/>
          <w:lang w:eastAsia="en-AU"/>
        </w:rPr>
        <w:t>right</w:t>
      </w:r>
      <w:r w:rsidR="00AE03A2" w:rsidRPr="006B5FF9">
        <w:rPr>
          <w:rFonts w:cs="Arial"/>
          <w:lang w:eastAsia="en-AU"/>
        </w:rPr>
        <w:t>’</w:t>
      </w:r>
      <w:r w:rsidRPr="006B5FF9">
        <w:rPr>
          <w:rFonts w:cs="Arial"/>
          <w:lang w:eastAsia="en-AU"/>
        </w:rPr>
        <w:t>. These sorts of generalisations and simplifications are unhelpful</w:t>
      </w:r>
      <w:r w:rsidR="00833C61" w:rsidRPr="006B5FF9">
        <w:rPr>
          <w:rFonts w:cs="Arial"/>
          <w:lang w:eastAsia="en-AU"/>
        </w:rPr>
        <w:t>.</w:t>
      </w:r>
      <w:r w:rsidR="00B1227D" w:rsidRPr="006B5FF9">
        <w:rPr>
          <w:rFonts w:cs="Arial"/>
          <w:lang w:eastAsia="en-AU"/>
        </w:rPr>
        <w:t>”</w:t>
      </w:r>
      <w:r w:rsidRPr="006B5FF9">
        <w:rPr>
          <w:rFonts w:cs="Arial"/>
          <w:lang w:eastAsia="en-AU"/>
        </w:rPr>
        <w:t xml:space="preserve"> Participant #3 stated that </w:t>
      </w:r>
      <w:r w:rsidR="00B1227D" w:rsidRPr="006B5FF9">
        <w:rPr>
          <w:rFonts w:cs="Arial"/>
          <w:lang w:eastAsia="en-AU"/>
        </w:rPr>
        <w:t>“</w:t>
      </w:r>
      <w:r w:rsidRPr="006B5FF9">
        <w:rPr>
          <w:rFonts w:cs="Arial"/>
        </w:rPr>
        <w:t>grouping the cultural learning in with compliance modules is inherently flawed in my opinion, because it just becomes a tick box</w:t>
      </w:r>
      <w:r w:rsidR="00B1227D" w:rsidRPr="006B5FF9">
        <w:rPr>
          <w:rFonts w:cs="Arial"/>
        </w:rPr>
        <w:t>”</w:t>
      </w:r>
      <w:r w:rsidRPr="006B5FF9">
        <w:rPr>
          <w:rFonts w:cs="Arial"/>
        </w:rPr>
        <w:t>.</w:t>
      </w:r>
    </w:p>
    <w:p w14:paraId="0B228B4D" w14:textId="07167E28" w:rsidR="00F355A3" w:rsidRPr="006B5FF9" w:rsidRDefault="00F355A3" w:rsidP="00F91052">
      <w:pPr>
        <w:rPr>
          <w:rFonts w:cs="Arial"/>
          <w:lang w:eastAsia="en-AU"/>
        </w:rPr>
      </w:pPr>
      <w:r w:rsidRPr="006B5FF9">
        <w:rPr>
          <w:rFonts w:cs="Arial"/>
          <w:lang w:eastAsia="en-AU"/>
        </w:rPr>
        <w:t>These reflections highlight that Indigenous agency is a nuanced and evolving process space that goes beyond simple awareness, and oversimplification is unnecessary. In the next section, we present the findings from the in-depth interviews with the lead researcher, focusing on the training needs of university leaders. These findings highlight both the training leaders seek for themselves and the support they believe is necessary for their staff</w:t>
      </w:r>
      <w:r w:rsidR="002F363C" w:rsidRPr="006B5FF9">
        <w:rPr>
          <w:rFonts w:cs="Arial"/>
          <w:lang w:eastAsia="en-AU"/>
        </w:rPr>
        <w:t>.</w:t>
      </w:r>
    </w:p>
    <w:p w14:paraId="4746B362" w14:textId="63B0C4E2" w:rsidR="00F355A3" w:rsidRPr="006B5FF9" w:rsidRDefault="00F355A3" w:rsidP="009760EF">
      <w:pPr>
        <w:pStyle w:val="Heading2"/>
        <w:numPr>
          <w:ilvl w:val="1"/>
          <w:numId w:val="9"/>
        </w:numPr>
        <w:ind w:left="851" w:hanging="851"/>
        <w:rPr>
          <w:rFonts w:cs="Arial"/>
          <w:sz w:val="40"/>
        </w:rPr>
      </w:pPr>
      <w:bookmarkStart w:id="68" w:name="_Toc213238857"/>
      <w:r w:rsidRPr="006B5FF9">
        <w:rPr>
          <w:rFonts w:cs="Arial"/>
          <w:sz w:val="40"/>
        </w:rPr>
        <w:t xml:space="preserve">Developing </w:t>
      </w:r>
      <w:r w:rsidR="00CF3162" w:rsidRPr="006B5FF9">
        <w:rPr>
          <w:rFonts w:cs="Arial"/>
          <w:sz w:val="40"/>
        </w:rPr>
        <w:t>a training framewo</w:t>
      </w:r>
      <w:r w:rsidR="00532694" w:rsidRPr="006B5FF9">
        <w:rPr>
          <w:rFonts w:cs="Arial"/>
          <w:sz w:val="40"/>
        </w:rPr>
        <w:t xml:space="preserve">rk: Addressing </w:t>
      </w:r>
      <w:r w:rsidR="002F363C" w:rsidRPr="006B5FF9">
        <w:rPr>
          <w:rFonts w:cs="Arial"/>
          <w:sz w:val="40"/>
        </w:rPr>
        <w:t>l</w:t>
      </w:r>
      <w:r w:rsidR="00532694" w:rsidRPr="006B5FF9">
        <w:rPr>
          <w:rFonts w:cs="Arial"/>
          <w:sz w:val="40"/>
        </w:rPr>
        <w:t xml:space="preserve">earning </w:t>
      </w:r>
      <w:r w:rsidR="00CF3162" w:rsidRPr="006B5FF9">
        <w:rPr>
          <w:rFonts w:cs="Arial"/>
          <w:sz w:val="40"/>
        </w:rPr>
        <w:t>needs for university leaders</w:t>
      </w:r>
      <w:bookmarkEnd w:id="68"/>
    </w:p>
    <w:p w14:paraId="7E5C8918" w14:textId="507BA925" w:rsidR="00F355A3" w:rsidRPr="006B5FF9" w:rsidRDefault="00F355A3" w:rsidP="009760EF">
      <w:pPr>
        <w:pStyle w:val="Heading3"/>
        <w:numPr>
          <w:ilvl w:val="2"/>
          <w:numId w:val="9"/>
        </w:numPr>
        <w:ind w:left="1021" w:hanging="1021"/>
        <w:rPr>
          <w:rFonts w:ascii="Arial" w:hAnsi="Arial" w:cs="Arial"/>
        </w:rPr>
      </w:pPr>
      <w:bookmarkStart w:id="69" w:name="_Toc213238858"/>
      <w:r w:rsidRPr="006B5FF9">
        <w:rPr>
          <w:rFonts w:ascii="Arial" w:hAnsi="Arial" w:cs="Arial"/>
        </w:rPr>
        <w:t xml:space="preserve">Identifying </w:t>
      </w:r>
      <w:r w:rsidR="00CF3162" w:rsidRPr="006B5FF9">
        <w:rPr>
          <w:rFonts w:ascii="Arial" w:hAnsi="Arial" w:cs="Arial"/>
        </w:rPr>
        <w:t>learning priorities for university leaders</w:t>
      </w:r>
      <w:bookmarkEnd w:id="69"/>
    </w:p>
    <w:p w14:paraId="3F045D66" w14:textId="5C643252" w:rsidR="00F355A3" w:rsidRPr="006B5FF9" w:rsidRDefault="00F355A3" w:rsidP="00F91052">
      <w:pPr>
        <w:rPr>
          <w:rFonts w:cs="Arial"/>
        </w:rPr>
      </w:pPr>
      <w:r w:rsidRPr="006B5FF9">
        <w:rPr>
          <w:rFonts w:cs="Arial"/>
        </w:rPr>
        <w:t xml:space="preserve">In discussion with the lead researcher on further training university leaders needed, we found that participants explored their own </w:t>
      </w:r>
      <w:r w:rsidR="003976A3" w:rsidRPr="006B5FF9">
        <w:rPr>
          <w:rFonts w:cs="Arial"/>
        </w:rPr>
        <w:t>experiences</w:t>
      </w:r>
      <w:r w:rsidRPr="006B5FF9">
        <w:rPr>
          <w:rFonts w:cs="Arial"/>
        </w:rPr>
        <w:t xml:space="preserve"> when starting in academia</w:t>
      </w:r>
      <w:r w:rsidR="00C35B2D" w:rsidRPr="006B5FF9">
        <w:rPr>
          <w:rFonts w:cs="Arial"/>
        </w:rPr>
        <w:t>. So</w:t>
      </w:r>
      <w:r w:rsidRPr="006B5FF9">
        <w:rPr>
          <w:rFonts w:cs="Arial"/>
        </w:rPr>
        <w:t xml:space="preserve">me would participate in </w:t>
      </w:r>
      <w:r w:rsidR="00B1227D" w:rsidRPr="006B5FF9">
        <w:rPr>
          <w:rFonts w:cs="Arial"/>
        </w:rPr>
        <w:t>“</w:t>
      </w:r>
      <w:r w:rsidRPr="006B5FF9">
        <w:rPr>
          <w:rFonts w:cs="Arial"/>
        </w:rPr>
        <w:t>lots of different trainings</w:t>
      </w:r>
      <w:r w:rsidR="00B1227D" w:rsidRPr="006B5FF9">
        <w:rPr>
          <w:rFonts w:cs="Arial"/>
        </w:rPr>
        <w:t>”</w:t>
      </w:r>
      <w:r w:rsidRPr="006B5FF9">
        <w:rPr>
          <w:rFonts w:cs="Arial"/>
        </w:rPr>
        <w:t xml:space="preserve"> or engage in everything they could because they wanted to be </w:t>
      </w:r>
      <w:r w:rsidR="00B1227D" w:rsidRPr="006B5FF9">
        <w:rPr>
          <w:rFonts w:cs="Arial"/>
        </w:rPr>
        <w:t>“</w:t>
      </w:r>
      <w:r w:rsidRPr="006B5FF9">
        <w:rPr>
          <w:rFonts w:cs="Arial"/>
        </w:rPr>
        <w:t>upskilled and have better understanding</w:t>
      </w:r>
      <w:r w:rsidR="00B1227D" w:rsidRPr="006B5FF9">
        <w:rPr>
          <w:rFonts w:cs="Arial"/>
        </w:rPr>
        <w:t>”</w:t>
      </w:r>
      <w:r w:rsidRPr="006B5FF9">
        <w:rPr>
          <w:rFonts w:cs="Arial"/>
        </w:rPr>
        <w:t xml:space="preserve"> (Participant #1). One of the priorities to improve training is highlighting the importance of robust, </w:t>
      </w:r>
      <w:r w:rsidR="003976A3" w:rsidRPr="006B5FF9">
        <w:rPr>
          <w:rFonts w:cs="Arial"/>
        </w:rPr>
        <w:t>well-referenced</w:t>
      </w:r>
      <w:r w:rsidRPr="006B5FF9">
        <w:rPr>
          <w:rFonts w:cs="Arial"/>
        </w:rPr>
        <w:t xml:space="preserve"> sources in educational content. Participant #1 noted that attendees should not have to ask </w:t>
      </w:r>
      <w:r w:rsidR="00B1227D" w:rsidRPr="006B5FF9">
        <w:rPr>
          <w:rFonts w:cs="Arial"/>
        </w:rPr>
        <w:t>“</w:t>
      </w:r>
      <w:r w:rsidR="003976A3" w:rsidRPr="006B5FF9">
        <w:rPr>
          <w:rFonts w:cs="Arial"/>
        </w:rPr>
        <w:t>Where</w:t>
      </w:r>
      <w:r w:rsidRPr="006B5FF9">
        <w:rPr>
          <w:rFonts w:cs="Arial"/>
        </w:rPr>
        <w:t xml:space="preserve"> does that come from? Or where is the reference for that?</w:t>
      </w:r>
      <w:r w:rsidR="00B1227D" w:rsidRPr="006B5FF9">
        <w:rPr>
          <w:rFonts w:cs="Arial"/>
        </w:rPr>
        <w:t>”</w:t>
      </w:r>
      <w:r w:rsidRPr="006B5FF9">
        <w:rPr>
          <w:rFonts w:cs="Arial"/>
        </w:rPr>
        <w:t xml:space="preserve"> They observed that facilitators would use quotations or statistics without providing context or references. Designing training should include strong scholarly development. Participant #</w:t>
      </w:r>
      <w:r w:rsidR="008904E7">
        <w:rPr>
          <w:rFonts w:cs="Arial"/>
        </w:rPr>
        <w:t>3</w:t>
      </w:r>
      <w:r w:rsidR="002B2EC1">
        <w:rPr>
          <w:rFonts w:cs="Arial"/>
        </w:rPr>
        <w:t xml:space="preserve"> continued explaining</w:t>
      </w:r>
      <w:r w:rsidRPr="006B5FF9">
        <w:rPr>
          <w:rFonts w:cs="Arial"/>
        </w:rPr>
        <w:t xml:space="preserve"> that, while not everyone delivering training should be an academic, </w:t>
      </w:r>
      <w:r w:rsidR="00B1227D" w:rsidRPr="006B5FF9">
        <w:rPr>
          <w:rFonts w:cs="Arial"/>
        </w:rPr>
        <w:t>“</w:t>
      </w:r>
      <w:r w:rsidRPr="006B5FF9">
        <w:rPr>
          <w:rFonts w:cs="Arial"/>
        </w:rPr>
        <w:t xml:space="preserve">they should have at least signposting </w:t>
      </w:r>
      <w:r w:rsidR="00BE1AA9">
        <w:rPr>
          <w:rFonts w:cs="Arial"/>
        </w:rPr>
        <w:t xml:space="preserve">[sic] </w:t>
      </w:r>
      <w:r w:rsidRPr="006B5FF9">
        <w:rPr>
          <w:rFonts w:cs="Arial"/>
        </w:rPr>
        <w:t>who are the scholarly Indigenous leaders that we should be reading and thinking about their work and drawing attention to</w:t>
      </w:r>
      <w:r w:rsidR="00B1227D" w:rsidRPr="006B5FF9">
        <w:rPr>
          <w:rFonts w:cs="Arial"/>
        </w:rPr>
        <w:t>”</w:t>
      </w:r>
      <w:r w:rsidRPr="006B5FF9">
        <w:rPr>
          <w:rFonts w:cs="Arial"/>
        </w:rPr>
        <w:t>. Participants agreed that those designing and delivering training should have a deep understanding of pedagogy and contextualisation</w:t>
      </w:r>
      <w:r w:rsidR="00BE1AA9">
        <w:rPr>
          <w:rFonts w:cs="Arial"/>
        </w:rPr>
        <w:t>,</w:t>
      </w:r>
      <w:r w:rsidRPr="006B5FF9">
        <w:rPr>
          <w:rFonts w:cs="Arial"/>
        </w:rPr>
        <w:t xml:space="preserve"> </w:t>
      </w:r>
      <w:r w:rsidR="00E90A4A">
        <w:rPr>
          <w:rFonts w:cs="Arial"/>
        </w:rPr>
        <w:t>recognising that a uniform approach is ineffective</w:t>
      </w:r>
      <w:r w:rsidRPr="006B5FF9">
        <w:rPr>
          <w:rFonts w:cs="Arial"/>
        </w:rPr>
        <w:t>.</w:t>
      </w:r>
    </w:p>
    <w:p w14:paraId="257FD950" w14:textId="15CB307C" w:rsidR="00F355A3" w:rsidRPr="006B5FF9" w:rsidRDefault="00F355A3" w:rsidP="00F91052">
      <w:pPr>
        <w:rPr>
          <w:rFonts w:cs="Arial"/>
          <w:lang w:eastAsia="en-AU"/>
        </w:rPr>
      </w:pPr>
      <w:r w:rsidRPr="006B5FF9">
        <w:rPr>
          <w:rFonts w:cs="Arial"/>
          <w:lang w:eastAsia="en-AU"/>
        </w:rPr>
        <w:t>Interestingly, while there is a common agreement that training needs improvement and, probably, redesign</w:t>
      </w:r>
      <w:r w:rsidR="002F363C" w:rsidRPr="006B5FF9">
        <w:rPr>
          <w:rFonts w:cs="Arial"/>
          <w:lang w:eastAsia="en-AU"/>
        </w:rPr>
        <w:t>ing</w:t>
      </w:r>
      <w:r w:rsidRPr="006B5FF9">
        <w:rPr>
          <w:rFonts w:cs="Arial"/>
          <w:lang w:eastAsia="en-AU"/>
        </w:rPr>
        <w:t xml:space="preserve">, Participant #3 highlighted the importance of avoiding </w:t>
      </w:r>
      <w:r w:rsidR="00B1227D" w:rsidRPr="006B5FF9">
        <w:rPr>
          <w:rFonts w:cs="Arial"/>
          <w:lang w:eastAsia="en-AU"/>
        </w:rPr>
        <w:t>“</w:t>
      </w:r>
      <w:r w:rsidRPr="006B5FF9">
        <w:rPr>
          <w:rFonts w:cs="Arial"/>
          <w:lang w:eastAsia="en-AU"/>
        </w:rPr>
        <w:t>spoon feeding</w:t>
      </w:r>
      <w:r w:rsidR="00B1227D" w:rsidRPr="006B5FF9">
        <w:rPr>
          <w:rFonts w:cs="Arial"/>
          <w:lang w:eastAsia="en-AU"/>
        </w:rPr>
        <w:t>”</w:t>
      </w:r>
      <w:r w:rsidRPr="006B5FF9">
        <w:rPr>
          <w:rFonts w:cs="Arial"/>
          <w:lang w:eastAsia="en-AU"/>
        </w:rPr>
        <w:t xml:space="preserve">. They emphasised that staff should have an </w:t>
      </w:r>
      <w:r w:rsidR="00B1227D" w:rsidRPr="006B5FF9">
        <w:rPr>
          <w:rFonts w:cs="Arial"/>
          <w:lang w:eastAsia="en-AU"/>
        </w:rPr>
        <w:t>“</w:t>
      </w:r>
      <w:r w:rsidRPr="006B5FF9">
        <w:rPr>
          <w:rFonts w:cs="Arial"/>
          <w:lang w:eastAsia="en-AU"/>
        </w:rPr>
        <w:t>active approach that requires cultural immersion and building understanding of the place and the location and the experience that you [people] are currently in, the stakeholders, et</w:t>
      </w:r>
      <w:r w:rsidR="00C35B2D" w:rsidRPr="006B5FF9">
        <w:rPr>
          <w:rFonts w:cs="Arial"/>
          <w:lang w:eastAsia="en-AU"/>
        </w:rPr>
        <w:t>c.</w:t>
      </w:r>
      <w:r w:rsidR="00B1227D" w:rsidRPr="006B5FF9">
        <w:rPr>
          <w:rFonts w:cs="Arial"/>
          <w:lang w:eastAsia="en-AU"/>
        </w:rPr>
        <w:t>”</w:t>
      </w:r>
      <w:r w:rsidRPr="006B5FF9">
        <w:rPr>
          <w:rFonts w:cs="Arial"/>
          <w:lang w:eastAsia="en-AU"/>
        </w:rPr>
        <w:t xml:space="preserve">. According to this participant, principles should flip and prioritise </w:t>
      </w:r>
      <w:r w:rsidR="00B1227D" w:rsidRPr="006B5FF9">
        <w:rPr>
          <w:rFonts w:cs="Arial"/>
          <w:lang w:eastAsia="en-AU"/>
        </w:rPr>
        <w:t>“</w:t>
      </w:r>
      <w:r w:rsidRPr="006B5FF9">
        <w:rPr>
          <w:rFonts w:cs="Arial"/>
          <w:lang w:eastAsia="en-AU"/>
        </w:rPr>
        <w:t>listening, understanding</w:t>
      </w:r>
      <w:r w:rsidR="002F363C" w:rsidRPr="006B5FF9">
        <w:rPr>
          <w:rFonts w:cs="Arial"/>
          <w:lang w:eastAsia="en-AU"/>
        </w:rPr>
        <w:t>,</w:t>
      </w:r>
      <w:r w:rsidRPr="006B5FF9">
        <w:rPr>
          <w:rFonts w:cs="Arial"/>
          <w:lang w:eastAsia="en-AU"/>
        </w:rPr>
        <w:t xml:space="preserve"> and co-creating solutions</w:t>
      </w:r>
      <w:r w:rsidR="00B1227D" w:rsidRPr="006B5FF9">
        <w:rPr>
          <w:rFonts w:cs="Arial"/>
          <w:lang w:eastAsia="en-AU"/>
        </w:rPr>
        <w:t>”</w:t>
      </w:r>
      <w:r w:rsidRPr="006B5FF9">
        <w:rPr>
          <w:rFonts w:cs="Arial"/>
          <w:lang w:eastAsia="en-AU"/>
        </w:rPr>
        <w:t xml:space="preserve">. This perspective seems to offer a response to the burden of the colonial load. If all staff </w:t>
      </w:r>
      <w:r w:rsidR="00E317FC" w:rsidRPr="006B5FF9">
        <w:rPr>
          <w:rFonts w:cs="Arial"/>
          <w:lang w:eastAsia="en-AU"/>
        </w:rPr>
        <w:t>were</w:t>
      </w:r>
      <w:r w:rsidRPr="006B5FF9">
        <w:rPr>
          <w:rFonts w:cs="Arial"/>
          <w:lang w:eastAsia="en-AU"/>
        </w:rPr>
        <w:t xml:space="preserve"> actively engaged in learning about Indigenous matters, the responsibility would shift from resting solely on Indigenous workers to being shared collectively.</w:t>
      </w:r>
    </w:p>
    <w:p w14:paraId="34C0A1F0" w14:textId="51A6952D" w:rsidR="00F355A3" w:rsidRPr="006B5FF9" w:rsidRDefault="00F355A3" w:rsidP="00F91052">
      <w:pPr>
        <w:rPr>
          <w:rFonts w:cs="Arial"/>
          <w:lang w:eastAsia="en-AU"/>
        </w:rPr>
      </w:pPr>
      <w:r w:rsidRPr="006B5FF9">
        <w:rPr>
          <w:rFonts w:cs="Arial"/>
          <w:lang w:eastAsia="en-AU"/>
        </w:rPr>
        <w:lastRenderedPageBreak/>
        <w:t xml:space="preserve">Another learning priority for university leaders is the inclusion of Indigenous material. Educators or content designers should thoughtfully consider where and how to engage with Indigenous students or staff, drawing on Indigenous-led materials, resources, </w:t>
      </w:r>
      <w:r w:rsidR="00E317FC" w:rsidRPr="006B5FF9">
        <w:rPr>
          <w:rFonts w:cs="Arial"/>
          <w:lang w:eastAsia="en-AU"/>
        </w:rPr>
        <w:t xml:space="preserve">and </w:t>
      </w:r>
      <w:r w:rsidRPr="006B5FF9">
        <w:rPr>
          <w:rFonts w:cs="Arial"/>
          <w:lang w:eastAsia="en-AU"/>
        </w:rPr>
        <w:t xml:space="preserve">scholarship, </w:t>
      </w:r>
      <w:r w:rsidR="00E317FC" w:rsidRPr="006B5FF9">
        <w:rPr>
          <w:rFonts w:cs="Arial"/>
          <w:lang w:eastAsia="en-AU"/>
        </w:rPr>
        <w:t xml:space="preserve">and </w:t>
      </w:r>
      <w:r w:rsidRPr="006B5FF9">
        <w:rPr>
          <w:rFonts w:cs="Arial"/>
          <w:lang w:eastAsia="en-AU"/>
        </w:rPr>
        <w:t xml:space="preserve">thinking about how </w:t>
      </w:r>
      <w:r w:rsidR="00D40FC5" w:rsidRPr="006B5FF9">
        <w:rPr>
          <w:rFonts w:cs="Arial"/>
          <w:lang w:eastAsia="en-AU"/>
        </w:rPr>
        <w:t>these fit</w:t>
      </w:r>
      <w:r w:rsidRPr="006B5FF9">
        <w:rPr>
          <w:rFonts w:cs="Arial"/>
          <w:lang w:eastAsia="en-AU"/>
        </w:rPr>
        <w:t xml:space="preserve"> into wider strategies and plans. As Participant #1 pointed out</w:t>
      </w:r>
      <w:r w:rsidR="002F363C" w:rsidRPr="006B5FF9">
        <w:rPr>
          <w:rFonts w:cs="Arial"/>
          <w:lang w:eastAsia="en-AU"/>
        </w:rPr>
        <w:t>,</w:t>
      </w:r>
      <w:r w:rsidRPr="006B5FF9">
        <w:rPr>
          <w:rFonts w:cs="Arial"/>
          <w:lang w:eastAsia="en-AU"/>
        </w:rPr>
        <w:t xml:space="preserve"> this approach should align with broader institutional and national strategies from the outset rather than adding </w:t>
      </w:r>
      <w:r w:rsidR="00B1227D" w:rsidRPr="006B5FF9">
        <w:rPr>
          <w:rFonts w:cs="Arial"/>
          <w:lang w:eastAsia="en-AU"/>
        </w:rPr>
        <w:t>“</w:t>
      </w:r>
      <w:r w:rsidRPr="006B5FF9">
        <w:rPr>
          <w:rFonts w:cs="Arial"/>
          <w:lang w:eastAsia="en-AU"/>
        </w:rPr>
        <w:t>an Indigenous bit</w:t>
      </w:r>
      <w:r w:rsidR="00B1227D" w:rsidRPr="006B5FF9">
        <w:rPr>
          <w:rFonts w:cs="Arial"/>
          <w:lang w:eastAsia="en-AU"/>
        </w:rPr>
        <w:t>”</w:t>
      </w:r>
      <w:r w:rsidRPr="006B5FF9">
        <w:rPr>
          <w:rFonts w:cs="Arial"/>
          <w:lang w:eastAsia="en-AU"/>
        </w:rPr>
        <w:t xml:space="preserve"> as an afterthought to programs</w:t>
      </w:r>
      <w:r w:rsidR="002F363C" w:rsidRPr="006B5FF9">
        <w:rPr>
          <w:rFonts w:cs="Arial"/>
          <w:lang w:eastAsia="en-AU"/>
        </w:rPr>
        <w:t xml:space="preserve"> and </w:t>
      </w:r>
      <w:r w:rsidRPr="006B5FF9">
        <w:rPr>
          <w:rFonts w:cs="Arial"/>
          <w:lang w:eastAsia="en-AU"/>
        </w:rPr>
        <w:t>training.</w:t>
      </w:r>
    </w:p>
    <w:p w14:paraId="5D113FCA" w14:textId="71B1B6B2" w:rsidR="00F355A3" w:rsidRPr="006B5FF9" w:rsidRDefault="00F355A3" w:rsidP="00F91052">
      <w:pPr>
        <w:rPr>
          <w:rFonts w:cs="Arial"/>
          <w:lang w:eastAsia="en-AU"/>
        </w:rPr>
      </w:pPr>
      <w:r w:rsidRPr="006B5FF9">
        <w:rPr>
          <w:rFonts w:cs="Arial"/>
          <w:lang w:eastAsia="en-AU"/>
        </w:rPr>
        <w:t xml:space="preserve">Overall, participants emphasised the need for training that fosters active engagement, cultural immersion, Indigenous-led training, and the meaningful integration of Indigenous perspectives. Building on these insights, the </w:t>
      </w:r>
      <w:r w:rsidR="00C35B2D" w:rsidRPr="006B5FF9">
        <w:rPr>
          <w:rFonts w:cs="Arial"/>
          <w:lang w:eastAsia="en-AU"/>
        </w:rPr>
        <w:t>next</w:t>
      </w:r>
      <w:r w:rsidRPr="006B5FF9">
        <w:rPr>
          <w:rFonts w:cs="Arial"/>
          <w:lang w:eastAsia="en-AU"/>
        </w:rPr>
        <w:t xml:space="preserve"> section unpacks the targeted training </w:t>
      </w:r>
      <w:r w:rsidR="00E317FC" w:rsidRPr="006B5FF9">
        <w:rPr>
          <w:rFonts w:cs="Arial"/>
          <w:lang w:eastAsia="en-AU"/>
        </w:rPr>
        <w:t xml:space="preserve">that </w:t>
      </w:r>
      <w:r w:rsidRPr="006B5FF9">
        <w:rPr>
          <w:rFonts w:cs="Arial"/>
          <w:lang w:eastAsia="en-AU"/>
        </w:rPr>
        <w:t>supports team development as endorsed by university leaders.</w:t>
      </w:r>
    </w:p>
    <w:p w14:paraId="30FC6425" w14:textId="13B8655A" w:rsidR="00F355A3" w:rsidRPr="006B5FF9" w:rsidRDefault="00F355A3" w:rsidP="009760EF">
      <w:pPr>
        <w:pStyle w:val="Heading3"/>
        <w:numPr>
          <w:ilvl w:val="2"/>
          <w:numId w:val="9"/>
        </w:numPr>
        <w:ind w:left="1021" w:hanging="1021"/>
        <w:rPr>
          <w:rFonts w:ascii="Arial" w:hAnsi="Arial" w:cs="Arial"/>
        </w:rPr>
      </w:pPr>
      <w:bookmarkStart w:id="70" w:name="_Toc213238859"/>
      <w:r w:rsidRPr="006B5FF9">
        <w:rPr>
          <w:rFonts w:ascii="Arial" w:hAnsi="Arial" w:cs="Arial"/>
        </w:rPr>
        <w:t xml:space="preserve">Supporting </w:t>
      </w:r>
      <w:r w:rsidR="00CF3162" w:rsidRPr="006B5FF9">
        <w:rPr>
          <w:rFonts w:ascii="Arial" w:hAnsi="Arial" w:cs="Arial"/>
        </w:rPr>
        <w:t>team</w:t>
      </w:r>
      <w:r w:rsidR="002F363C" w:rsidRPr="006B5FF9">
        <w:rPr>
          <w:rFonts w:ascii="Arial" w:hAnsi="Arial" w:cs="Arial"/>
        </w:rPr>
        <w:t xml:space="preserve"> and </w:t>
      </w:r>
      <w:r w:rsidR="00CF3162" w:rsidRPr="006B5FF9">
        <w:rPr>
          <w:rFonts w:ascii="Arial" w:hAnsi="Arial" w:cs="Arial"/>
        </w:rPr>
        <w:t>collective development through targeting training</w:t>
      </w:r>
      <w:bookmarkEnd w:id="70"/>
    </w:p>
    <w:p w14:paraId="5D9AB349" w14:textId="59BC06C4" w:rsidR="00F355A3" w:rsidRPr="006B5FF9" w:rsidRDefault="002F363C" w:rsidP="00F91052">
      <w:pPr>
        <w:rPr>
          <w:rFonts w:cs="Arial"/>
        </w:rPr>
      </w:pPr>
      <w:r w:rsidRPr="006B5FF9">
        <w:rPr>
          <w:rFonts w:cs="Arial"/>
        </w:rPr>
        <w:t>T</w:t>
      </w:r>
      <w:r w:rsidR="00F355A3" w:rsidRPr="006B5FF9">
        <w:rPr>
          <w:rFonts w:cs="Arial"/>
        </w:rPr>
        <w:t xml:space="preserve">his section presents findings from </w:t>
      </w:r>
      <w:r w:rsidR="00AB278A" w:rsidRPr="006B5FF9">
        <w:rPr>
          <w:rFonts w:cs="Arial"/>
        </w:rPr>
        <w:t xml:space="preserve">an </w:t>
      </w:r>
      <w:r w:rsidR="00F355A3" w:rsidRPr="006B5FF9">
        <w:rPr>
          <w:rFonts w:cs="Arial"/>
        </w:rPr>
        <w:t>in-depth analysis</w:t>
      </w:r>
      <w:r w:rsidRPr="006B5FF9">
        <w:rPr>
          <w:rFonts w:cs="Arial"/>
        </w:rPr>
        <w:t xml:space="preserve"> based on participants</w:t>
      </w:r>
      <w:r w:rsidR="00AE03A2" w:rsidRPr="006B5FF9">
        <w:rPr>
          <w:rFonts w:cs="Arial"/>
        </w:rPr>
        <w:t>’</w:t>
      </w:r>
      <w:r w:rsidRPr="006B5FF9">
        <w:rPr>
          <w:rFonts w:cs="Arial"/>
        </w:rPr>
        <w:t xml:space="preserve"> open-ended responses and follow-up discussions with the lead researcher during interviews</w:t>
      </w:r>
      <w:r w:rsidR="00F355A3" w:rsidRPr="006B5FF9">
        <w:rPr>
          <w:rFonts w:cs="Arial"/>
        </w:rPr>
        <w:t>. To support team development, participants suggested that it is crucial to create an environment where issues can be openly and respectfully critiqued. As Participant #1 noted</w:t>
      </w:r>
      <w:r w:rsidR="005D76DC">
        <w:rPr>
          <w:rFonts w:cs="Arial"/>
        </w:rPr>
        <w:t>:</w:t>
      </w:r>
    </w:p>
    <w:p w14:paraId="12DCDB2D" w14:textId="2AAA9F1F" w:rsidR="00F355A3" w:rsidRPr="006B5FF9" w:rsidRDefault="00F355A3" w:rsidP="00D75520">
      <w:pPr>
        <w:ind w:left="709"/>
        <w:rPr>
          <w:rFonts w:cs="Arial"/>
        </w:rPr>
      </w:pPr>
      <w:r w:rsidRPr="006B5FF9">
        <w:rPr>
          <w:rFonts w:cs="Arial"/>
        </w:rPr>
        <w:t>People won</w:t>
      </w:r>
      <w:r w:rsidR="00AE03A2" w:rsidRPr="006B5FF9">
        <w:rPr>
          <w:rFonts w:cs="Arial"/>
        </w:rPr>
        <w:t>’</w:t>
      </w:r>
      <w:r w:rsidRPr="006B5FF9">
        <w:rPr>
          <w:rFonts w:cs="Arial"/>
        </w:rPr>
        <w:t xml:space="preserve">t critique is an </w:t>
      </w:r>
      <w:r w:rsidR="008904E7">
        <w:rPr>
          <w:rFonts w:cs="Arial"/>
        </w:rPr>
        <w:t>“</w:t>
      </w:r>
      <w:r w:rsidRPr="006B5FF9">
        <w:rPr>
          <w:rFonts w:cs="Arial"/>
        </w:rPr>
        <w:t>important part</w:t>
      </w:r>
      <w:r w:rsidR="008904E7">
        <w:rPr>
          <w:rFonts w:cs="Arial"/>
        </w:rPr>
        <w:t>”</w:t>
      </w:r>
      <w:r w:rsidRPr="006B5FF9">
        <w:rPr>
          <w:rFonts w:cs="Arial"/>
        </w:rPr>
        <w:t xml:space="preserve"> of the narrative and certainly</w:t>
      </w:r>
      <w:r w:rsidR="00AB278A" w:rsidRPr="006B5FF9">
        <w:rPr>
          <w:rFonts w:cs="Arial"/>
        </w:rPr>
        <w:t>,</w:t>
      </w:r>
      <w:r w:rsidRPr="006B5FF9">
        <w:rPr>
          <w:rFonts w:cs="Arial"/>
        </w:rPr>
        <w:t xml:space="preserve"> discussions I</w:t>
      </w:r>
      <w:r w:rsidR="00AE03A2" w:rsidRPr="006B5FF9">
        <w:rPr>
          <w:rFonts w:cs="Arial"/>
        </w:rPr>
        <w:t>’</w:t>
      </w:r>
      <w:r w:rsidRPr="006B5FF9">
        <w:rPr>
          <w:rFonts w:cs="Arial"/>
        </w:rPr>
        <w:t xml:space="preserve">ve had over the years with participants in some of the </w:t>
      </w:r>
      <w:r w:rsidR="005D76DC">
        <w:rPr>
          <w:rFonts w:cs="Arial"/>
        </w:rPr>
        <w:t>p</w:t>
      </w:r>
      <w:r w:rsidRPr="006B5FF9">
        <w:rPr>
          <w:rFonts w:cs="Arial"/>
        </w:rPr>
        <w:t xml:space="preserve">rofessional </w:t>
      </w:r>
      <w:r w:rsidR="005D76DC">
        <w:rPr>
          <w:rFonts w:cs="Arial"/>
        </w:rPr>
        <w:t>d</w:t>
      </w:r>
      <w:r w:rsidRPr="006B5FF9">
        <w:rPr>
          <w:rFonts w:cs="Arial"/>
        </w:rPr>
        <w:t xml:space="preserve">evelopment </w:t>
      </w:r>
      <w:r w:rsidR="00E90A4A">
        <w:rPr>
          <w:rFonts w:cs="Arial"/>
        </w:rPr>
        <w:t>are</w:t>
      </w:r>
      <w:r w:rsidRPr="006B5FF9">
        <w:rPr>
          <w:rFonts w:cs="Arial"/>
        </w:rPr>
        <w:t xml:space="preserve"> that people feel they are not in a position to provide critical feedback because to do so may make them feel that they are racist or not interested in cultural competency development.</w:t>
      </w:r>
    </w:p>
    <w:p w14:paraId="3DD11727" w14:textId="6CD93218" w:rsidR="00F355A3" w:rsidRPr="006B5FF9" w:rsidRDefault="00F355A3" w:rsidP="00F91052">
      <w:pPr>
        <w:rPr>
          <w:rFonts w:cs="Arial"/>
        </w:rPr>
      </w:pPr>
      <w:r w:rsidRPr="006B5FF9">
        <w:rPr>
          <w:rFonts w:cs="Arial"/>
        </w:rPr>
        <w:t xml:space="preserve">This reluctance to critique and the resulting silence negatively </w:t>
      </w:r>
      <w:r w:rsidR="004F5882" w:rsidRPr="006B5FF9">
        <w:rPr>
          <w:rFonts w:cs="Arial"/>
        </w:rPr>
        <w:t>affect</w:t>
      </w:r>
      <w:r w:rsidRPr="006B5FF9">
        <w:rPr>
          <w:rFonts w:cs="Arial"/>
        </w:rPr>
        <w:t xml:space="preserve"> collaborative efforts to improve training.</w:t>
      </w:r>
    </w:p>
    <w:p w14:paraId="197209CA" w14:textId="2F7342E8" w:rsidR="00F355A3" w:rsidRPr="006B5FF9" w:rsidRDefault="00F355A3" w:rsidP="00F91052">
      <w:pPr>
        <w:rPr>
          <w:rFonts w:cs="Arial"/>
        </w:rPr>
      </w:pPr>
      <w:r w:rsidRPr="006B5FF9">
        <w:rPr>
          <w:rFonts w:cs="Arial"/>
        </w:rPr>
        <w:t xml:space="preserve">Participant #2 proposed moving beyond a simple </w:t>
      </w:r>
      <w:r w:rsidR="00B1227D" w:rsidRPr="006B5FF9">
        <w:rPr>
          <w:rFonts w:cs="Arial"/>
        </w:rPr>
        <w:t>“</w:t>
      </w:r>
      <w:r w:rsidRPr="006B5FF9">
        <w:rPr>
          <w:rFonts w:cs="Arial"/>
        </w:rPr>
        <w:t>collaboration framework</w:t>
      </w:r>
      <w:r w:rsidR="00B1227D" w:rsidRPr="006B5FF9">
        <w:rPr>
          <w:rFonts w:cs="Arial"/>
        </w:rPr>
        <w:t>”</w:t>
      </w:r>
      <w:r w:rsidRPr="006B5FF9">
        <w:rPr>
          <w:rFonts w:cs="Arial"/>
        </w:rPr>
        <w:t xml:space="preserve">, to focus on </w:t>
      </w:r>
      <w:r w:rsidR="00B1227D" w:rsidRPr="006B5FF9">
        <w:rPr>
          <w:rFonts w:cs="Arial"/>
        </w:rPr>
        <w:t>“</w:t>
      </w:r>
      <w:r w:rsidRPr="006B5FF9">
        <w:rPr>
          <w:rFonts w:cs="Arial"/>
        </w:rPr>
        <w:t>how to pursue fruitful collaboration in order to enact some responsibilities</w:t>
      </w:r>
      <w:r w:rsidR="00B1227D" w:rsidRPr="006B5FF9">
        <w:rPr>
          <w:rFonts w:cs="Arial"/>
        </w:rPr>
        <w:t>”</w:t>
      </w:r>
      <w:r w:rsidRPr="006B5FF9">
        <w:rPr>
          <w:rFonts w:cs="Arial"/>
        </w:rPr>
        <w:t>. They emphasised that leadership responsibility should be later translated into collaboration by mobilising achievable and manageable groups such as student</w:t>
      </w:r>
      <w:r w:rsidR="00C35B2D" w:rsidRPr="006B5FF9">
        <w:rPr>
          <w:rFonts w:cs="Arial"/>
        </w:rPr>
        <w:t>–</w:t>
      </w:r>
      <w:r w:rsidRPr="006B5FF9">
        <w:rPr>
          <w:rFonts w:cs="Arial"/>
        </w:rPr>
        <w:t>academic collaboration or cross-sector collaboration as part of an Indigenous community framework. Ultimately, they advocate for a fruitful, collaborative initiative covering all levels of the university.</w:t>
      </w:r>
    </w:p>
    <w:p w14:paraId="46EE3CF6" w14:textId="1FE0CEB7" w:rsidR="00F355A3" w:rsidRPr="006B5FF9" w:rsidRDefault="00F355A3" w:rsidP="00F91052">
      <w:pPr>
        <w:rPr>
          <w:rFonts w:cs="Arial"/>
        </w:rPr>
      </w:pPr>
      <w:r w:rsidRPr="006B5FF9">
        <w:rPr>
          <w:rFonts w:cs="Arial"/>
        </w:rPr>
        <w:t>Integrating Indigenous perspectives and knowledge into all aspect of leadership is crucial. For example, experiential learning is considered vital</w:t>
      </w:r>
      <w:r w:rsidR="002F363C" w:rsidRPr="006B5FF9">
        <w:rPr>
          <w:rFonts w:cs="Arial"/>
        </w:rPr>
        <w:t xml:space="preserve"> because</w:t>
      </w:r>
      <w:r w:rsidRPr="006B5FF9">
        <w:rPr>
          <w:rFonts w:cs="Arial"/>
        </w:rPr>
        <w:t xml:space="preserve"> it provides a deeper understanding of Indigenous history and perspectives. </w:t>
      </w:r>
      <w:r w:rsidR="001F08E5">
        <w:rPr>
          <w:rFonts w:cs="Arial"/>
        </w:rPr>
        <w:t>P</w:t>
      </w:r>
      <w:r w:rsidRPr="006B5FF9">
        <w:rPr>
          <w:rFonts w:cs="Arial"/>
        </w:rPr>
        <w:t>articipant</w:t>
      </w:r>
      <w:r w:rsidR="008904E7">
        <w:rPr>
          <w:rFonts w:cs="Arial"/>
        </w:rPr>
        <w:t xml:space="preserve"> </w:t>
      </w:r>
      <w:r w:rsidR="001F08E5">
        <w:rPr>
          <w:rFonts w:cs="Arial"/>
        </w:rPr>
        <w:t>#</w:t>
      </w:r>
      <w:r w:rsidR="00C843CC">
        <w:rPr>
          <w:rFonts w:cs="Arial"/>
        </w:rPr>
        <w:t>1</w:t>
      </w:r>
      <w:r w:rsidRPr="006B5FF9">
        <w:rPr>
          <w:rFonts w:cs="Arial"/>
        </w:rPr>
        <w:t xml:space="preserve"> said</w:t>
      </w:r>
      <w:r w:rsidR="00036348" w:rsidRPr="006B5FF9">
        <w:rPr>
          <w:rFonts w:cs="Arial"/>
        </w:rPr>
        <w:t>,</w:t>
      </w:r>
      <w:r w:rsidRPr="006B5FF9">
        <w:rPr>
          <w:rFonts w:cs="Arial"/>
        </w:rPr>
        <w:t xml:space="preserve"> </w:t>
      </w:r>
      <w:r w:rsidR="00B1227D" w:rsidRPr="006B5FF9">
        <w:rPr>
          <w:rFonts w:cs="Arial"/>
        </w:rPr>
        <w:t>“</w:t>
      </w:r>
      <w:r w:rsidRPr="006B5FF9">
        <w:rPr>
          <w:rFonts w:cs="Arial"/>
        </w:rPr>
        <w:t>what is needed</w:t>
      </w:r>
      <w:r w:rsidR="005D76DC">
        <w:rPr>
          <w:rFonts w:cs="Arial"/>
        </w:rPr>
        <w:t>,</w:t>
      </w:r>
      <w:r w:rsidRPr="006B5FF9">
        <w:rPr>
          <w:rFonts w:cs="Arial"/>
        </w:rPr>
        <w:t xml:space="preserve"> and specifically what I think is productive</w:t>
      </w:r>
      <w:r w:rsidR="005D76DC">
        <w:rPr>
          <w:rFonts w:cs="Arial"/>
        </w:rPr>
        <w:t>,</w:t>
      </w:r>
      <w:r w:rsidRPr="006B5FF9">
        <w:rPr>
          <w:rFonts w:cs="Arial"/>
        </w:rPr>
        <w:t xml:space="preserve"> is frameworks that people can use to think about the way in which their practice should be relating to Indigenous perspectives and/or knowledges</w:t>
      </w:r>
      <w:r w:rsidR="00B1227D" w:rsidRPr="006B5FF9">
        <w:rPr>
          <w:rFonts w:cs="Arial"/>
        </w:rPr>
        <w:t>”</w:t>
      </w:r>
      <w:r w:rsidRPr="006B5FF9">
        <w:rPr>
          <w:rFonts w:cs="Arial"/>
        </w:rPr>
        <w:t xml:space="preserve">. </w:t>
      </w:r>
      <w:r w:rsidR="00B1227D" w:rsidRPr="006B5FF9">
        <w:rPr>
          <w:rFonts w:cs="Arial"/>
        </w:rPr>
        <w:t>“</w:t>
      </w:r>
      <w:r w:rsidRPr="006B5FF9">
        <w:rPr>
          <w:rFonts w:cs="Arial"/>
        </w:rPr>
        <w:t>Add-on</w:t>
      </w:r>
      <w:r w:rsidR="002F363C" w:rsidRPr="006B5FF9">
        <w:rPr>
          <w:rFonts w:cs="Arial"/>
        </w:rPr>
        <w:t>s</w:t>
      </w:r>
      <w:r w:rsidRPr="006B5FF9">
        <w:rPr>
          <w:rFonts w:cs="Arial"/>
        </w:rPr>
        <w:t xml:space="preserve"> do not really drive any strategic institutional change</w:t>
      </w:r>
      <w:r w:rsidR="00B1227D" w:rsidRPr="006B5FF9">
        <w:rPr>
          <w:rFonts w:cs="Arial"/>
        </w:rPr>
        <w:t>”</w:t>
      </w:r>
      <w:r w:rsidR="002F363C" w:rsidRPr="006B5FF9">
        <w:rPr>
          <w:rFonts w:cs="Arial"/>
        </w:rPr>
        <w:t>,</w:t>
      </w:r>
      <w:r w:rsidRPr="006B5FF9">
        <w:rPr>
          <w:rFonts w:cs="Arial"/>
        </w:rPr>
        <w:t xml:space="preserve"> as this participant added. Therefore, participants believe that well-designed frameworks can help drive strategic institutional change by embedding Indigenous engagement into everyday practices.</w:t>
      </w:r>
    </w:p>
    <w:p w14:paraId="3CA57425" w14:textId="4679AE9F" w:rsidR="00C35B2D" w:rsidRPr="006B5FF9" w:rsidRDefault="00F355A3" w:rsidP="00F91052">
      <w:pPr>
        <w:rPr>
          <w:rFonts w:cs="Arial"/>
        </w:rPr>
      </w:pPr>
      <w:r w:rsidRPr="006B5FF9">
        <w:rPr>
          <w:rFonts w:cs="Arial"/>
        </w:rPr>
        <w:t xml:space="preserve">In summary, </w:t>
      </w:r>
      <w:r w:rsidR="00C35B2D" w:rsidRPr="006B5FF9">
        <w:rPr>
          <w:rFonts w:cs="Arial"/>
        </w:rPr>
        <w:t>this section</w:t>
      </w:r>
      <w:r w:rsidRPr="006B5FF9">
        <w:rPr>
          <w:rFonts w:cs="Arial"/>
        </w:rPr>
        <w:t xml:space="preserve"> </w:t>
      </w:r>
      <w:r w:rsidR="002F363C" w:rsidRPr="006B5FF9">
        <w:rPr>
          <w:rFonts w:cs="Arial"/>
        </w:rPr>
        <w:t xml:space="preserve">has </w:t>
      </w:r>
      <w:r w:rsidRPr="006B5FF9">
        <w:rPr>
          <w:rFonts w:cs="Arial"/>
        </w:rPr>
        <w:t>presented a comprehensive overview of our study, including descriptive demographics of the participants, insights into the Indigenous strategy</w:t>
      </w:r>
      <w:r w:rsidR="002F363C" w:rsidRPr="006B5FF9">
        <w:rPr>
          <w:rFonts w:cs="Arial"/>
        </w:rPr>
        <w:t xml:space="preserve"> or </w:t>
      </w:r>
      <w:r w:rsidRPr="006B5FF9">
        <w:rPr>
          <w:rFonts w:cs="Arial"/>
        </w:rPr>
        <w:t xml:space="preserve">portfolio, experiences of working with Indigenous students and communities, the support </w:t>
      </w:r>
      <w:r w:rsidRPr="006B5FF9">
        <w:rPr>
          <w:rFonts w:cs="Arial"/>
        </w:rPr>
        <w:lastRenderedPageBreak/>
        <w:t xml:space="preserve">universities require, and the support they offer to their staff. Additionally, we </w:t>
      </w:r>
      <w:r w:rsidR="002F363C" w:rsidRPr="006B5FF9">
        <w:rPr>
          <w:rFonts w:cs="Arial"/>
        </w:rPr>
        <w:t xml:space="preserve">have </w:t>
      </w:r>
      <w:r w:rsidRPr="006B5FF9">
        <w:rPr>
          <w:rFonts w:cs="Arial"/>
        </w:rPr>
        <w:t>highlighted key themes emerging from the in-depth interview analysis. Building on these findings, the next section delve</w:t>
      </w:r>
      <w:r w:rsidR="002970A0" w:rsidRPr="006B5FF9">
        <w:rPr>
          <w:rFonts w:cs="Arial"/>
        </w:rPr>
        <w:t>s</w:t>
      </w:r>
      <w:r w:rsidRPr="006B5FF9">
        <w:rPr>
          <w:rFonts w:cs="Arial"/>
        </w:rPr>
        <w:t xml:space="preserve"> into the </w:t>
      </w:r>
      <w:r w:rsidR="009E4FAF" w:rsidRPr="006B5FF9">
        <w:rPr>
          <w:rFonts w:cs="Arial"/>
        </w:rPr>
        <w:t>d</w:t>
      </w:r>
      <w:r w:rsidRPr="006B5FF9">
        <w:rPr>
          <w:rFonts w:cs="Arial"/>
        </w:rPr>
        <w:t>iscussion, where we interpret these results, explore their implications, and connect them to broader scholarly and practical contexts.</w:t>
      </w:r>
    </w:p>
    <w:p w14:paraId="452CE686" w14:textId="77777777" w:rsidR="00C35B2D" w:rsidRPr="006B5FF9" w:rsidRDefault="00C35B2D">
      <w:pPr>
        <w:spacing w:line="259" w:lineRule="auto"/>
        <w:rPr>
          <w:rFonts w:cs="Arial"/>
        </w:rPr>
      </w:pPr>
      <w:r w:rsidRPr="006B5FF9">
        <w:rPr>
          <w:rFonts w:cs="Arial"/>
        </w:rPr>
        <w:br w:type="page"/>
      </w:r>
    </w:p>
    <w:p w14:paraId="326593EC" w14:textId="77777777" w:rsidR="00F355A3" w:rsidRPr="006B5FF9" w:rsidRDefault="00F355A3" w:rsidP="009760EF">
      <w:pPr>
        <w:pStyle w:val="Heading1"/>
        <w:numPr>
          <w:ilvl w:val="0"/>
          <w:numId w:val="9"/>
        </w:numPr>
        <w:ind w:left="284"/>
        <w:rPr>
          <w:rFonts w:ascii="Arial" w:hAnsi="Arial" w:cs="Arial"/>
        </w:rPr>
      </w:pPr>
      <w:bookmarkStart w:id="71" w:name="_Toc213238860"/>
      <w:r w:rsidRPr="006B5FF9">
        <w:rPr>
          <w:rFonts w:ascii="Arial" w:hAnsi="Arial" w:cs="Arial"/>
        </w:rPr>
        <w:lastRenderedPageBreak/>
        <w:t>Discussion</w:t>
      </w:r>
      <w:bookmarkEnd w:id="71"/>
    </w:p>
    <w:p w14:paraId="7DE88E76" w14:textId="2F8C6A6F" w:rsidR="00F355A3" w:rsidRPr="006B5FF9" w:rsidRDefault="00F355A3" w:rsidP="00F91052">
      <w:pPr>
        <w:rPr>
          <w:rFonts w:cs="Arial"/>
        </w:rPr>
      </w:pPr>
      <w:r w:rsidRPr="006B5FF9">
        <w:rPr>
          <w:rFonts w:cs="Arial"/>
        </w:rPr>
        <w:t xml:space="preserve">This research </w:t>
      </w:r>
      <w:r w:rsidR="00C35B2D" w:rsidRPr="006B5FF9">
        <w:rPr>
          <w:rFonts w:cs="Arial"/>
        </w:rPr>
        <w:t xml:space="preserve">has </w:t>
      </w:r>
      <w:r w:rsidRPr="006B5FF9">
        <w:rPr>
          <w:rFonts w:cs="Arial"/>
        </w:rPr>
        <w:t>reveal</w:t>
      </w:r>
      <w:r w:rsidR="00C35B2D" w:rsidRPr="006B5FF9">
        <w:rPr>
          <w:rFonts w:cs="Arial"/>
        </w:rPr>
        <w:t>ed</w:t>
      </w:r>
      <w:r w:rsidRPr="006B5FF9">
        <w:rPr>
          <w:rFonts w:cs="Arial"/>
        </w:rPr>
        <w:t xml:space="preserve"> complex dynamics in implementing Indigenous strategies within Australian universities, highlighting progress and persistent challenges in creating meaningful institutional change.</w:t>
      </w:r>
      <w:r w:rsidR="00434CE8" w:rsidRPr="006B5FF9">
        <w:rPr>
          <w:rFonts w:cs="Arial"/>
        </w:rPr>
        <w:t xml:space="preserve"> </w:t>
      </w:r>
      <w:r w:rsidR="000A1918" w:rsidRPr="006B5FF9">
        <w:rPr>
          <w:rFonts w:cs="Arial"/>
        </w:rPr>
        <w:t>Our findings underscore the pioneering nature of this research in articulating a practical framework for non-Indigenous leadership capability in advancing Indigenous success. While theoretical work on Indigenous leadership paradigms exists (</w:t>
      </w:r>
      <w:r w:rsidR="005654EA">
        <w:rPr>
          <w:rFonts w:cs="Arial"/>
        </w:rPr>
        <w:t>for example,</w:t>
      </w:r>
      <w:r w:rsidR="000A1918" w:rsidRPr="006B5FF9">
        <w:rPr>
          <w:rFonts w:cs="Arial"/>
        </w:rPr>
        <w:t xml:space="preserve"> Coates et al., 2023, who introduce Indigenous Institutional Theory as a new theoretical framework and methodological tool), the development of the SLCM serves as a critical, complementary contribution. It demonstrates how Indigenous perspectives and Indigenous rights-based methodologies can inform and shape novel applied leadership models specifically designed to equip non-Indigenous </w:t>
      </w:r>
      <w:r w:rsidR="009F4EE7" w:rsidRPr="006B5FF9">
        <w:rPr>
          <w:rFonts w:cs="Arial"/>
        </w:rPr>
        <w:t>UeX</w:t>
      </w:r>
      <w:r w:rsidR="000A1918" w:rsidRPr="006B5FF9">
        <w:rPr>
          <w:rFonts w:cs="Arial"/>
        </w:rPr>
        <w:t xml:space="preserve">. This approach moves beyond merely applying existing theories by actively constructing a framework grounded fundamentally in the rights of Indigenous peoples and Indigenous approaches to ways of knowing and being, tailored for the capacity building </w:t>
      </w:r>
      <w:r w:rsidR="004E6E1F" w:rsidRPr="006B5FF9">
        <w:rPr>
          <w:rFonts w:cs="Arial"/>
        </w:rPr>
        <w:t>for</w:t>
      </w:r>
      <w:r w:rsidR="000A1918" w:rsidRPr="006B5FF9">
        <w:rPr>
          <w:rFonts w:cs="Arial"/>
        </w:rPr>
        <w:t xml:space="preserve"> non-Indigenous leaders to enact systemic change.</w:t>
      </w:r>
      <w:r w:rsidR="0064177A" w:rsidRPr="006B5FF9">
        <w:rPr>
          <w:rFonts w:cs="Arial"/>
        </w:rPr>
        <w:t xml:space="preserve"> </w:t>
      </w:r>
      <w:r w:rsidRPr="006B5FF9">
        <w:rPr>
          <w:rFonts w:cs="Arial"/>
        </w:rPr>
        <w:t>The findings demonstrate several key areas that require careful consideration for developing and implementing the S</w:t>
      </w:r>
      <w:r w:rsidR="00414CA5" w:rsidRPr="006B5FF9">
        <w:rPr>
          <w:rFonts w:cs="Arial"/>
        </w:rPr>
        <w:t>LCM</w:t>
      </w:r>
      <w:r w:rsidRPr="006B5FF9">
        <w:rPr>
          <w:rFonts w:cs="Arial"/>
        </w:rPr>
        <w:t>.</w:t>
      </w:r>
    </w:p>
    <w:p w14:paraId="5DAE3AE1" w14:textId="5D79C502" w:rsidR="00F355A3" w:rsidRPr="006B5FF9" w:rsidRDefault="00F355A3" w:rsidP="009760EF">
      <w:pPr>
        <w:pStyle w:val="Heading2"/>
        <w:numPr>
          <w:ilvl w:val="1"/>
          <w:numId w:val="9"/>
        </w:numPr>
        <w:ind w:left="851" w:hanging="851"/>
        <w:rPr>
          <w:rFonts w:cs="Arial"/>
          <w:sz w:val="40"/>
        </w:rPr>
      </w:pPr>
      <w:bookmarkStart w:id="72" w:name="_Toc213238861"/>
      <w:r w:rsidRPr="006B5FF9">
        <w:rPr>
          <w:rFonts w:cs="Arial"/>
          <w:sz w:val="40"/>
        </w:rPr>
        <w:t xml:space="preserve">Strategic </w:t>
      </w:r>
      <w:r w:rsidR="00CF3162" w:rsidRPr="006B5FF9">
        <w:rPr>
          <w:rFonts w:cs="Arial"/>
          <w:sz w:val="40"/>
        </w:rPr>
        <w:t>i</w:t>
      </w:r>
      <w:r w:rsidRPr="006B5FF9">
        <w:rPr>
          <w:rFonts w:cs="Arial"/>
          <w:sz w:val="40"/>
        </w:rPr>
        <w:t xml:space="preserve">mplementation: From </w:t>
      </w:r>
      <w:r w:rsidR="00CF3162" w:rsidRPr="006B5FF9">
        <w:rPr>
          <w:rFonts w:cs="Arial"/>
          <w:sz w:val="40"/>
        </w:rPr>
        <w:t>policy to practice</w:t>
      </w:r>
      <w:bookmarkEnd w:id="72"/>
    </w:p>
    <w:p w14:paraId="0015A6E1" w14:textId="7792668C" w:rsidR="00F355A3" w:rsidRPr="006B5FF9" w:rsidRDefault="00F355A3" w:rsidP="00F91052">
      <w:pPr>
        <w:rPr>
          <w:rFonts w:cs="Arial"/>
        </w:rPr>
      </w:pPr>
      <w:r w:rsidRPr="006B5FF9">
        <w:rPr>
          <w:rFonts w:cs="Arial"/>
        </w:rPr>
        <w:t>A significant finding of this research is the disconnect between institutional Indigenous strategies and their practical implementation. While almost 90% of participants reported having an identifiable Indigenous strategy at their institution, execut</w:t>
      </w:r>
      <w:r w:rsidR="00C35B2D" w:rsidRPr="006B5FF9">
        <w:rPr>
          <w:rFonts w:cs="Arial"/>
        </w:rPr>
        <w:t>ion of</w:t>
      </w:r>
      <w:r w:rsidRPr="006B5FF9">
        <w:rPr>
          <w:rFonts w:cs="Arial"/>
        </w:rPr>
        <w:t xml:space="preserve"> these strategies often lacks cohesion and coordination. This aligns with Anderson et al.</w:t>
      </w:r>
      <w:r w:rsidR="00AE03A2" w:rsidRPr="006B5FF9">
        <w:rPr>
          <w:rFonts w:cs="Arial"/>
        </w:rPr>
        <w:t>’</w:t>
      </w:r>
      <w:r w:rsidRPr="006B5FF9">
        <w:rPr>
          <w:rFonts w:cs="Arial"/>
        </w:rPr>
        <w:t>s (2022) observation that despite years of policy development, there remains limited progress in achieving sustained Indigenous participation in higher education.</w:t>
      </w:r>
    </w:p>
    <w:p w14:paraId="59AFB0BF" w14:textId="6A62A60F" w:rsidR="00F355A3" w:rsidRPr="006B5FF9" w:rsidRDefault="00F355A3" w:rsidP="00F91052">
      <w:pPr>
        <w:rPr>
          <w:rFonts w:cs="Arial"/>
        </w:rPr>
      </w:pPr>
      <w:r w:rsidRPr="006B5FF9">
        <w:rPr>
          <w:rFonts w:cs="Arial"/>
        </w:rPr>
        <w:t xml:space="preserve">The reliance on individual interpretation and implementation of Indigenous strategies, rather than coordinated institutional approaches, creates what participants described as </w:t>
      </w:r>
      <w:r w:rsidR="00B1227D" w:rsidRPr="006B5FF9">
        <w:rPr>
          <w:rFonts w:cs="Arial"/>
        </w:rPr>
        <w:t>“</w:t>
      </w:r>
      <w:r w:rsidRPr="006B5FF9">
        <w:rPr>
          <w:rFonts w:cs="Arial"/>
        </w:rPr>
        <w:t>isolated</w:t>
      </w:r>
      <w:r w:rsidR="00B1227D" w:rsidRPr="006B5FF9">
        <w:rPr>
          <w:rFonts w:cs="Arial"/>
        </w:rPr>
        <w:t>”</w:t>
      </w:r>
      <w:r w:rsidRPr="006B5FF9">
        <w:rPr>
          <w:rFonts w:cs="Arial"/>
        </w:rPr>
        <w:t xml:space="preserve"> or </w:t>
      </w:r>
      <w:r w:rsidR="00B1227D" w:rsidRPr="006B5FF9">
        <w:rPr>
          <w:rFonts w:cs="Arial"/>
        </w:rPr>
        <w:t>“</w:t>
      </w:r>
      <w:r w:rsidRPr="006B5FF9">
        <w:rPr>
          <w:rFonts w:cs="Arial"/>
        </w:rPr>
        <w:t>tokenistic</w:t>
      </w:r>
      <w:r w:rsidR="00B1227D" w:rsidRPr="006B5FF9">
        <w:rPr>
          <w:rFonts w:cs="Arial"/>
        </w:rPr>
        <w:t>”</w:t>
      </w:r>
      <w:r w:rsidRPr="006B5FF9">
        <w:rPr>
          <w:rFonts w:cs="Arial"/>
        </w:rPr>
        <w:t xml:space="preserve"> efforts. This fragmentation echoes Ma Rhea</w:t>
      </w:r>
      <w:r w:rsidR="00AE03A2" w:rsidRPr="006B5FF9">
        <w:rPr>
          <w:rFonts w:cs="Arial"/>
        </w:rPr>
        <w:t>’</w:t>
      </w:r>
      <w:r w:rsidRPr="006B5FF9">
        <w:rPr>
          <w:rFonts w:cs="Arial"/>
        </w:rPr>
        <w:t>s (2015) assertion that educational leaders often face challenges in translating broad ideological frameworks into practical action. The findings suggest that universities need to move beyond having strategies on paper to developing clear, institution-wide implementation frameworks that guide consistent action across all levels of leadership.</w:t>
      </w:r>
    </w:p>
    <w:p w14:paraId="441C7345" w14:textId="20F72BE8" w:rsidR="00F355A3" w:rsidRPr="006B5FF9" w:rsidRDefault="00F355A3" w:rsidP="00F91052">
      <w:pPr>
        <w:rPr>
          <w:rFonts w:cs="Arial"/>
        </w:rPr>
      </w:pPr>
      <w:r w:rsidRPr="006B5FF9">
        <w:rPr>
          <w:rFonts w:cs="Arial"/>
        </w:rPr>
        <w:t xml:space="preserve">Universities might need to better integrate Indigenous voices across their different governance areas via consultation with the communities </w:t>
      </w:r>
      <w:r w:rsidR="00BB7A05" w:rsidRPr="006B5FF9">
        <w:rPr>
          <w:rFonts w:cs="Arial"/>
        </w:rPr>
        <w:t>because</w:t>
      </w:r>
      <w:r w:rsidRPr="006B5FF9">
        <w:rPr>
          <w:rFonts w:cs="Arial"/>
        </w:rPr>
        <w:t xml:space="preserve"> their needs or what they value might differ from what the universities </w:t>
      </w:r>
      <w:r w:rsidR="00B1227D" w:rsidRPr="006B5FF9">
        <w:rPr>
          <w:rFonts w:cs="Arial"/>
        </w:rPr>
        <w:t>“</w:t>
      </w:r>
      <w:r w:rsidRPr="006B5FF9">
        <w:rPr>
          <w:rFonts w:cs="Arial"/>
        </w:rPr>
        <w:t>think</w:t>
      </w:r>
      <w:r w:rsidR="00B1227D" w:rsidRPr="006B5FF9">
        <w:rPr>
          <w:rFonts w:cs="Arial"/>
        </w:rPr>
        <w:t>”</w:t>
      </w:r>
      <w:r w:rsidRPr="006B5FF9">
        <w:rPr>
          <w:rFonts w:cs="Arial"/>
        </w:rPr>
        <w:t xml:space="preserve"> they need. By developing this, it is likely both the community and the university would benefit.</w:t>
      </w:r>
    </w:p>
    <w:p w14:paraId="127EE40D" w14:textId="1259C307" w:rsidR="00F355A3" w:rsidRPr="006B5FF9" w:rsidRDefault="00F355A3" w:rsidP="009760EF">
      <w:pPr>
        <w:pStyle w:val="Heading2"/>
        <w:numPr>
          <w:ilvl w:val="1"/>
          <w:numId w:val="9"/>
        </w:numPr>
        <w:ind w:left="851" w:hanging="851"/>
        <w:rPr>
          <w:rFonts w:cs="Arial"/>
          <w:sz w:val="40"/>
        </w:rPr>
      </w:pPr>
      <w:bookmarkStart w:id="73" w:name="_Toc213238862"/>
      <w:r w:rsidRPr="006B5FF9">
        <w:rPr>
          <w:rFonts w:cs="Arial"/>
          <w:sz w:val="40"/>
        </w:rPr>
        <w:t xml:space="preserve">The </w:t>
      </w:r>
      <w:r w:rsidR="00CF3162" w:rsidRPr="006B5FF9">
        <w:rPr>
          <w:rFonts w:cs="Arial"/>
          <w:sz w:val="40"/>
        </w:rPr>
        <w:t>confidence</w:t>
      </w:r>
      <w:r w:rsidR="00C35B2D" w:rsidRPr="006B5FF9">
        <w:rPr>
          <w:rFonts w:cs="Arial"/>
          <w:sz w:val="40"/>
        </w:rPr>
        <w:t>–</w:t>
      </w:r>
      <w:r w:rsidR="00CF3162" w:rsidRPr="006B5FF9">
        <w:rPr>
          <w:rFonts w:cs="Arial"/>
          <w:sz w:val="40"/>
        </w:rPr>
        <w:t>competence paradox</w:t>
      </w:r>
      <w:bookmarkEnd w:id="73"/>
    </w:p>
    <w:p w14:paraId="28FF933A" w14:textId="77777777" w:rsidR="00F355A3" w:rsidRPr="006B5FF9" w:rsidRDefault="00F355A3" w:rsidP="00F91052">
      <w:pPr>
        <w:rPr>
          <w:rFonts w:cs="Arial"/>
        </w:rPr>
      </w:pPr>
      <w:r w:rsidRPr="006B5FF9">
        <w:rPr>
          <w:rFonts w:cs="Arial"/>
        </w:rPr>
        <w:t xml:space="preserve">A striking finding emerged regarding the relationship between experience and confidence in Indigenous engagement. While only 22% of participants reported being very experienced in </w:t>
      </w:r>
      <w:r w:rsidRPr="006B5FF9">
        <w:rPr>
          <w:rFonts w:cs="Arial"/>
        </w:rPr>
        <w:lastRenderedPageBreak/>
        <w:t>Indigenous higher education, a notably higher percentage, 72%, expressed confidence in engaging with Indigenous peoples and communities. This disconnect raises essential questions about the nature of cultural competency and how it is understood and assessed by university leaders.</w:t>
      </w:r>
    </w:p>
    <w:p w14:paraId="6FBFDD00" w14:textId="6E5682A9" w:rsidR="00F355A3" w:rsidRPr="006B5FF9" w:rsidRDefault="00F355A3" w:rsidP="00F91052">
      <w:pPr>
        <w:rPr>
          <w:rFonts w:cs="Arial"/>
        </w:rPr>
      </w:pPr>
      <w:r w:rsidRPr="006B5FF9">
        <w:rPr>
          <w:rFonts w:cs="Arial"/>
        </w:rPr>
        <w:t>This confidence</w:t>
      </w:r>
      <w:r w:rsidR="00BB7A05" w:rsidRPr="006B5FF9">
        <w:rPr>
          <w:rFonts w:cs="Arial"/>
        </w:rPr>
        <w:t>–</w:t>
      </w:r>
      <w:r w:rsidR="0035391C">
        <w:rPr>
          <w:rFonts w:cs="Arial"/>
        </w:rPr>
        <w:t>competence</w:t>
      </w:r>
      <w:r w:rsidRPr="006B5FF9">
        <w:rPr>
          <w:rFonts w:cs="Arial"/>
        </w:rPr>
        <w:t xml:space="preserve"> gap may reflect what Bargallie (2020) describe</w:t>
      </w:r>
      <w:r w:rsidR="00BB7A05" w:rsidRPr="006B5FF9">
        <w:rPr>
          <w:rFonts w:cs="Arial"/>
        </w:rPr>
        <w:t>d</w:t>
      </w:r>
      <w:r w:rsidRPr="006B5FF9">
        <w:rPr>
          <w:rFonts w:cs="Arial"/>
        </w:rPr>
        <w:t xml:space="preserve"> as the persistent impact of the racial contract in Australian institutions, where white privilege can manifest as overconfidence in cross-cultural engagement without corresponding depth of understanding. The finding suggests a need for more nuanced approaches to cultural competency development that help leaders better calibrate their self-assessment of cross-cultural capabilities.</w:t>
      </w:r>
    </w:p>
    <w:p w14:paraId="2E8E4D66" w14:textId="7928DAEA" w:rsidR="00F355A3" w:rsidRPr="006B5FF9" w:rsidRDefault="00F355A3" w:rsidP="009760EF">
      <w:pPr>
        <w:pStyle w:val="Heading2"/>
        <w:numPr>
          <w:ilvl w:val="1"/>
          <w:numId w:val="9"/>
        </w:numPr>
        <w:ind w:left="851" w:hanging="851"/>
        <w:rPr>
          <w:rFonts w:cs="Arial"/>
          <w:sz w:val="40"/>
        </w:rPr>
      </w:pPr>
      <w:bookmarkStart w:id="74" w:name="_Toc213238863"/>
      <w:r w:rsidRPr="006B5FF9">
        <w:rPr>
          <w:rFonts w:cs="Arial"/>
          <w:sz w:val="40"/>
        </w:rPr>
        <w:t xml:space="preserve">Colonial </w:t>
      </w:r>
      <w:r w:rsidR="00CF3162" w:rsidRPr="006B5FF9">
        <w:rPr>
          <w:rFonts w:cs="Arial"/>
          <w:sz w:val="40"/>
        </w:rPr>
        <w:t>load and active engagement</w:t>
      </w:r>
      <w:bookmarkEnd w:id="74"/>
    </w:p>
    <w:p w14:paraId="243C1A66" w14:textId="57D0507F" w:rsidR="00F355A3" w:rsidRPr="006B5FF9" w:rsidRDefault="00285529" w:rsidP="00F91052">
      <w:pPr>
        <w:rPr>
          <w:rFonts w:cs="Arial"/>
        </w:rPr>
      </w:pPr>
      <w:r w:rsidRPr="006B5FF9">
        <w:rPr>
          <w:rFonts w:cs="Arial"/>
        </w:rPr>
        <w:t>This</w:t>
      </w:r>
      <w:r w:rsidR="00F355A3" w:rsidRPr="006B5FF9">
        <w:rPr>
          <w:rFonts w:cs="Arial"/>
        </w:rPr>
        <w:t xml:space="preserve"> research reinforces ongoing concerns about cultural load in Australian universities, supporting findings from the Australian Public Service Commission (2023) about the additional responsibilities often placed on Indigenous staff. Participants acknowledged </w:t>
      </w:r>
      <w:r w:rsidR="00197211">
        <w:rPr>
          <w:rFonts w:cs="Arial"/>
        </w:rPr>
        <w:t>a tendency towa</w:t>
      </w:r>
      <w:r w:rsidR="002014A3">
        <w:rPr>
          <w:rFonts w:cs="Arial"/>
        </w:rPr>
        <w:t>rd overreliance on Indigenous colleagues</w:t>
      </w:r>
      <w:r w:rsidR="00BB7A05" w:rsidRPr="006B5FF9">
        <w:rPr>
          <w:rFonts w:cs="Arial"/>
        </w:rPr>
        <w:t>,</w:t>
      </w:r>
      <w:r w:rsidR="00F355A3" w:rsidRPr="006B5FF9">
        <w:rPr>
          <w:rFonts w:cs="Arial"/>
        </w:rPr>
        <w:t xml:space="preserve"> highlighting how institutional attempts to address Indigenous issues frequently inadvertently increase pressure on already stretched Indigenous staff members. This situation reflects broader patterns identified by Trudgett et al. (2021), where</w:t>
      </w:r>
      <w:r w:rsidR="00BB7A05" w:rsidRPr="006B5FF9">
        <w:rPr>
          <w:rFonts w:cs="Arial"/>
        </w:rPr>
        <w:t>by</w:t>
      </w:r>
      <w:r w:rsidR="00F355A3" w:rsidRPr="006B5FF9">
        <w:rPr>
          <w:rFonts w:cs="Arial"/>
        </w:rPr>
        <w:t xml:space="preserve"> Indigenous academics face multiple demands, including teaching, research, student support, and institutional leadership. The findings emphasise the need for universities to develop more equitable approaches to implementing Indigenous strategies that broadly distribute responsibilities across Indigenous and non-Indigenous leadership. Importantly, cultural considerations </w:t>
      </w:r>
      <w:r w:rsidR="00C55E9C" w:rsidRPr="006B5FF9">
        <w:rPr>
          <w:rFonts w:cs="Arial"/>
        </w:rPr>
        <w:t>are required</w:t>
      </w:r>
      <w:r w:rsidR="00F355A3" w:rsidRPr="006B5FF9">
        <w:rPr>
          <w:rFonts w:cs="Arial"/>
        </w:rPr>
        <w:t xml:space="preserve"> when taking action towards distributing responsibility</w:t>
      </w:r>
      <w:r w:rsidR="00C55E9C" w:rsidRPr="006B5FF9">
        <w:rPr>
          <w:rFonts w:cs="Arial"/>
        </w:rPr>
        <w:t>;</w:t>
      </w:r>
      <w:r w:rsidR="00F355A3" w:rsidRPr="006B5FF9">
        <w:rPr>
          <w:rFonts w:cs="Arial"/>
        </w:rPr>
        <w:t xml:space="preserve"> as the Victorian Public Sector Commission (2024) suggested, Indigenous peoples are more likely to take on caring responsibilities with their families and communities. </w:t>
      </w:r>
      <w:r w:rsidR="00C55E9C" w:rsidRPr="006B5FF9">
        <w:rPr>
          <w:rFonts w:cs="Arial"/>
        </w:rPr>
        <w:t>N</w:t>
      </w:r>
      <w:r w:rsidR="00F355A3" w:rsidRPr="006B5FF9">
        <w:rPr>
          <w:rFonts w:cs="Arial"/>
        </w:rPr>
        <w:t>on-Indigenous workers are</w:t>
      </w:r>
      <w:r w:rsidR="00833C61" w:rsidRPr="006B5FF9">
        <w:rPr>
          <w:rFonts w:cs="Arial"/>
        </w:rPr>
        <w:t xml:space="preserve"> not</w:t>
      </w:r>
      <w:r w:rsidR="00F355A3" w:rsidRPr="006B5FF9">
        <w:rPr>
          <w:rFonts w:cs="Arial"/>
        </w:rPr>
        <w:t xml:space="preserve"> given extra responsibilities </w:t>
      </w:r>
      <w:r w:rsidR="004F5882" w:rsidRPr="006B5FF9">
        <w:rPr>
          <w:rFonts w:cs="Arial"/>
        </w:rPr>
        <w:t>because of</w:t>
      </w:r>
      <w:r w:rsidR="00F355A3" w:rsidRPr="006B5FF9">
        <w:rPr>
          <w:rFonts w:cs="Arial"/>
        </w:rPr>
        <w:t xml:space="preserve"> their cultural heritage, </w:t>
      </w:r>
      <w:r w:rsidR="00C55E9C" w:rsidRPr="006B5FF9">
        <w:rPr>
          <w:rFonts w:cs="Arial"/>
        </w:rPr>
        <w:t xml:space="preserve">and </w:t>
      </w:r>
      <w:r w:rsidR="00F355A3" w:rsidRPr="006B5FF9">
        <w:rPr>
          <w:rFonts w:cs="Arial"/>
        </w:rPr>
        <w:t>Indigenous staff should not carry the weight of systemic change (Povey et al</w:t>
      </w:r>
      <w:r w:rsidR="00005B0C" w:rsidRPr="006B5FF9">
        <w:rPr>
          <w:rFonts w:cs="Arial"/>
        </w:rPr>
        <w:t>.</w:t>
      </w:r>
      <w:r w:rsidR="00F355A3" w:rsidRPr="006B5FF9">
        <w:rPr>
          <w:rFonts w:cs="Arial"/>
        </w:rPr>
        <w:t>, 2021b). This situation seems even worse when considering that Indigenous groups are underrepresented in the workforce.</w:t>
      </w:r>
    </w:p>
    <w:p w14:paraId="30CD7473" w14:textId="44E831E7" w:rsidR="00F355A3" w:rsidRPr="006B5FF9" w:rsidRDefault="00F355A3" w:rsidP="009760EF">
      <w:pPr>
        <w:pStyle w:val="Heading2"/>
        <w:numPr>
          <w:ilvl w:val="1"/>
          <w:numId w:val="9"/>
        </w:numPr>
        <w:ind w:left="851" w:hanging="851"/>
        <w:rPr>
          <w:rFonts w:cs="Arial"/>
          <w:sz w:val="40"/>
        </w:rPr>
      </w:pPr>
      <w:bookmarkStart w:id="75" w:name="_Toc213238864"/>
      <w:r w:rsidRPr="006B5FF9">
        <w:rPr>
          <w:rFonts w:cs="Arial"/>
          <w:sz w:val="40"/>
        </w:rPr>
        <w:t xml:space="preserve">Training and </w:t>
      </w:r>
      <w:r w:rsidR="00CF3162" w:rsidRPr="006B5FF9">
        <w:rPr>
          <w:rFonts w:cs="Arial"/>
          <w:sz w:val="40"/>
        </w:rPr>
        <w:t>professional developme</w:t>
      </w:r>
      <w:r w:rsidRPr="006B5FF9">
        <w:rPr>
          <w:rFonts w:cs="Arial"/>
          <w:sz w:val="40"/>
        </w:rPr>
        <w:t xml:space="preserve">nt: </w:t>
      </w:r>
      <w:r w:rsidR="00BB7A05" w:rsidRPr="006B5FF9">
        <w:rPr>
          <w:rFonts w:cs="Arial"/>
          <w:sz w:val="40"/>
        </w:rPr>
        <w:t>B</w:t>
      </w:r>
      <w:r w:rsidRPr="006B5FF9">
        <w:rPr>
          <w:rFonts w:cs="Arial"/>
          <w:sz w:val="40"/>
        </w:rPr>
        <w:t xml:space="preserve">eyond </w:t>
      </w:r>
      <w:r w:rsidR="00CF3162" w:rsidRPr="006B5FF9">
        <w:rPr>
          <w:rFonts w:cs="Arial"/>
          <w:sz w:val="40"/>
        </w:rPr>
        <w:t>basic awareness</w:t>
      </w:r>
      <w:bookmarkEnd w:id="75"/>
    </w:p>
    <w:p w14:paraId="54F93EDC" w14:textId="201FF811" w:rsidR="00F355A3" w:rsidRPr="006B5FF9" w:rsidRDefault="00F355A3" w:rsidP="00F91052">
      <w:pPr>
        <w:rPr>
          <w:rFonts w:cs="Arial"/>
        </w:rPr>
      </w:pPr>
      <w:r w:rsidRPr="006B5FF9">
        <w:rPr>
          <w:rFonts w:cs="Arial"/>
        </w:rPr>
        <w:t xml:space="preserve">While almost 90% of participants had undertaken cultural training in the </w:t>
      </w:r>
      <w:r w:rsidR="00BB7A05" w:rsidRPr="006B5FF9">
        <w:rPr>
          <w:rFonts w:cs="Arial"/>
        </w:rPr>
        <w:t>previous</w:t>
      </w:r>
      <w:r w:rsidRPr="006B5FF9">
        <w:rPr>
          <w:rFonts w:cs="Arial"/>
        </w:rPr>
        <w:t xml:space="preserve"> two years, the findings indicate that current training approaches may be insufficient for developing the sophisticated understanding required for senior leadership roles. The preference for what  </w:t>
      </w:r>
      <w:r w:rsidR="008904E7">
        <w:rPr>
          <w:rFonts w:cs="Arial"/>
        </w:rPr>
        <w:t>P</w:t>
      </w:r>
      <w:r w:rsidRPr="006B5FF9">
        <w:rPr>
          <w:rFonts w:cs="Arial"/>
        </w:rPr>
        <w:t>articipant</w:t>
      </w:r>
      <w:r w:rsidR="008904E7">
        <w:rPr>
          <w:rFonts w:cs="Arial"/>
        </w:rPr>
        <w:t xml:space="preserve"> </w:t>
      </w:r>
      <w:r w:rsidR="007B0D1F">
        <w:rPr>
          <w:rFonts w:cs="Arial"/>
        </w:rPr>
        <w:t>#15</w:t>
      </w:r>
      <w:r w:rsidRPr="006B5FF9">
        <w:rPr>
          <w:rFonts w:cs="Arial"/>
        </w:rPr>
        <w:t xml:space="preserve"> called a </w:t>
      </w:r>
      <w:r w:rsidR="00B1227D" w:rsidRPr="006B5FF9">
        <w:rPr>
          <w:rFonts w:cs="Arial"/>
        </w:rPr>
        <w:t>“</w:t>
      </w:r>
      <w:r w:rsidRPr="006B5FF9">
        <w:rPr>
          <w:rFonts w:cs="Arial"/>
        </w:rPr>
        <w:t>holistic approach</w:t>
      </w:r>
      <w:r w:rsidR="00B1227D" w:rsidRPr="006B5FF9">
        <w:rPr>
          <w:rFonts w:cs="Arial"/>
        </w:rPr>
        <w:t>”</w:t>
      </w:r>
      <w:r w:rsidRPr="006B5FF9">
        <w:rPr>
          <w:rFonts w:cs="Arial"/>
        </w:rPr>
        <w:t xml:space="preserve"> rather than a </w:t>
      </w:r>
      <w:r w:rsidR="00B1227D" w:rsidRPr="006B5FF9">
        <w:rPr>
          <w:rFonts w:cs="Arial"/>
        </w:rPr>
        <w:t>“</w:t>
      </w:r>
      <w:r w:rsidRPr="006B5FF9">
        <w:rPr>
          <w:rFonts w:cs="Arial"/>
        </w:rPr>
        <w:t>band</w:t>
      </w:r>
      <w:r w:rsidR="00457668">
        <w:rPr>
          <w:rFonts w:cs="Arial"/>
        </w:rPr>
        <w:t>-</w:t>
      </w:r>
      <w:r w:rsidRPr="006B5FF9">
        <w:rPr>
          <w:rFonts w:cs="Arial"/>
        </w:rPr>
        <w:t>aid approach</w:t>
      </w:r>
      <w:r w:rsidR="00B1227D" w:rsidRPr="006B5FF9">
        <w:rPr>
          <w:rFonts w:cs="Arial"/>
        </w:rPr>
        <w:t>”</w:t>
      </w:r>
      <w:r w:rsidRPr="006B5FF9">
        <w:rPr>
          <w:rFonts w:cs="Arial"/>
        </w:rPr>
        <w:t xml:space="preserve"> aligns with recent literature calling for more comprehensive and contextualised professional development (Anderson et al., 2023).</w:t>
      </w:r>
    </w:p>
    <w:p w14:paraId="78ED6B04" w14:textId="0C118C18" w:rsidR="00F355A3" w:rsidRPr="006B5FF9" w:rsidRDefault="00285529" w:rsidP="00F91052">
      <w:pPr>
        <w:rPr>
          <w:rFonts w:cs="Arial"/>
        </w:rPr>
      </w:pPr>
      <w:r w:rsidRPr="006B5FF9">
        <w:rPr>
          <w:rFonts w:cs="Arial"/>
        </w:rPr>
        <w:t xml:space="preserve">The </w:t>
      </w:r>
      <w:r w:rsidR="00F355A3" w:rsidRPr="006B5FF9">
        <w:rPr>
          <w:rFonts w:cs="Arial"/>
        </w:rPr>
        <w:t>research suggests that future training initiatives should:</w:t>
      </w:r>
    </w:p>
    <w:p w14:paraId="472F6446" w14:textId="68BCF124" w:rsidR="00F355A3" w:rsidRPr="006B5FF9" w:rsidRDefault="00C15A4A" w:rsidP="009760EF">
      <w:pPr>
        <w:pStyle w:val="ListParagraph"/>
        <w:numPr>
          <w:ilvl w:val="0"/>
          <w:numId w:val="4"/>
        </w:numPr>
        <w:ind w:left="754" w:hanging="357"/>
        <w:rPr>
          <w:rFonts w:cs="Arial"/>
        </w:rPr>
      </w:pPr>
      <w:r w:rsidRPr="006B5FF9">
        <w:rPr>
          <w:rFonts w:cs="Arial"/>
        </w:rPr>
        <w:t>b</w:t>
      </w:r>
      <w:r w:rsidR="00F355A3" w:rsidRPr="006B5FF9">
        <w:rPr>
          <w:rFonts w:cs="Arial"/>
        </w:rPr>
        <w:t>e portfolio-specific rather than generic</w:t>
      </w:r>
    </w:p>
    <w:p w14:paraId="0026B9F5" w14:textId="14A5C8A1" w:rsidR="00F355A3" w:rsidRPr="006B5FF9" w:rsidRDefault="00C15A4A" w:rsidP="009760EF">
      <w:pPr>
        <w:pStyle w:val="ListParagraph"/>
        <w:numPr>
          <w:ilvl w:val="0"/>
          <w:numId w:val="4"/>
        </w:numPr>
        <w:ind w:left="754" w:hanging="357"/>
        <w:rPr>
          <w:rFonts w:cs="Arial"/>
        </w:rPr>
      </w:pPr>
      <w:r w:rsidRPr="006B5FF9">
        <w:rPr>
          <w:rFonts w:cs="Arial"/>
        </w:rPr>
        <w:t>f</w:t>
      </w:r>
      <w:r w:rsidR="00F355A3" w:rsidRPr="006B5FF9">
        <w:rPr>
          <w:rFonts w:cs="Arial"/>
        </w:rPr>
        <w:t>ocus on practical implementation rather than just awareness</w:t>
      </w:r>
    </w:p>
    <w:p w14:paraId="68B8AE63" w14:textId="36B36530" w:rsidR="00F355A3" w:rsidRPr="006B5FF9" w:rsidRDefault="00C15A4A" w:rsidP="009760EF">
      <w:pPr>
        <w:pStyle w:val="ListParagraph"/>
        <w:numPr>
          <w:ilvl w:val="0"/>
          <w:numId w:val="4"/>
        </w:numPr>
        <w:ind w:left="754" w:hanging="357"/>
        <w:rPr>
          <w:rFonts w:cs="Arial"/>
        </w:rPr>
      </w:pPr>
      <w:r w:rsidRPr="006B5FF9">
        <w:rPr>
          <w:rFonts w:cs="Arial"/>
        </w:rPr>
        <w:t>a</w:t>
      </w:r>
      <w:r w:rsidR="00F355A3" w:rsidRPr="006B5FF9">
        <w:rPr>
          <w:rFonts w:cs="Arial"/>
        </w:rPr>
        <w:t>ddress the complexity of institutional change management</w:t>
      </w:r>
    </w:p>
    <w:p w14:paraId="100709A0" w14:textId="15C49C35" w:rsidR="00F355A3" w:rsidRPr="006B5FF9" w:rsidRDefault="00C15A4A" w:rsidP="009760EF">
      <w:pPr>
        <w:pStyle w:val="ListParagraph"/>
        <w:numPr>
          <w:ilvl w:val="0"/>
          <w:numId w:val="4"/>
        </w:numPr>
        <w:ind w:left="754" w:hanging="357"/>
        <w:rPr>
          <w:rFonts w:cs="Arial"/>
        </w:rPr>
      </w:pPr>
      <w:r w:rsidRPr="006B5FF9">
        <w:rPr>
          <w:rFonts w:cs="Arial"/>
        </w:rPr>
        <w:lastRenderedPageBreak/>
        <w:t>i</w:t>
      </w:r>
      <w:r w:rsidR="00F355A3" w:rsidRPr="006B5FF9">
        <w:rPr>
          <w:rFonts w:cs="Arial"/>
        </w:rPr>
        <w:t>nclude guidance on meaningful community engagement</w:t>
      </w:r>
    </w:p>
    <w:p w14:paraId="7908F213" w14:textId="79B336DA" w:rsidR="00F355A3" w:rsidRPr="006B5FF9" w:rsidRDefault="00C15A4A" w:rsidP="009760EF">
      <w:pPr>
        <w:pStyle w:val="ListParagraph"/>
        <w:numPr>
          <w:ilvl w:val="0"/>
          <w:numId w:val="4"/>
        </w:numPr>
        <w:ind w:left="754" w:hanging="357"/>
        <w:rPr>
          <w:rFonts w:cs="Arial"/>
        </w:rPr>
      </w:pPr>
      <w:r w:rsidRPr="006B5FF9">
        <w:rPr>
          <w:rFonts w:cs="Arial"/>
        </w:rPr>
        <w:t>i</w:t>
      </w:r>
      <w:r w:rsidR="00F355A3" w:rsidRPr="006B5FF9">
        <w:rPr>
          <w:rFonts w:cs="Arial"/>
        </w:rPr>
        <w:t>ncorporate Indigenous perspectives in development and delivery</w:t>
      </w:r>
    </w:p>
    <w:p w14:paraId="673BB085" w14:textId="1B158633" w:rsidR="00F355A3" w:rsidRPr="006B5FF9" w:rsidRDefault="00C15A4A" w:rsidP="009760EF">
      <w:pPr>
        <w:pStyle w:val="ListParagraph"/>
        <w:numPr>
          <w:ilvl w:val="0"/>
          <w:numId w:val="4"/>
        </w:numPr>
        <w:ind w:left="754" w:hanging="357"/>
        <w:rPr>
          <w:rFonts w:cs="Arial"/>
        </w:rPr>
      </w:pPr>
      <w:r w:rsidRPr="006B5FF9">
        <w:rPr>
          <w:rFonts w:cs="Arial"/>
        </w:rPr>
        <w:t>d</w:t>
      </w:r>
      <w:r w:rsidR="00F355A3" w:rsidRPr="006B5FF9">
        <w:rPr>
          <w:rFonts w:cs="Arial"/>
        </w:rPr>
        <w:t>evelop training programs that are impactful and accessible</w:t>
      </w:r>
      <w:r w:rsidRPr="006B5FF9">
        <w:rPr>
          <w:rFonts w:cs="Arial"/>
        </w:rPr>
        <w:t>.</w:t>
      </w:r>
    </w:p>
    <w:p w14:paraId="77EFD4A0" w14:textId="6DC42CF6" w:rsidR="00F355A3" w:rsidRPr="006B5FF9" w:rsidRDefault="00F355A3" w:rsidP="009760EF">
      <w:pPr>
        <w:pStyle w:val="Heading2"/>
        <w:numPr>
          <w:ilvl w:val="1"/>
          <w:numId w:val="9"/>
        </w:numPr>
        <w:ind w:left="851" w:hanging="851"/>
        <w:rPr>
          <w:rFonts w:cs="Arial"/>
          <w:sz w:val="40"/>
        </w:rPr>
      </w:pPr>
      <w:bookmarkStart w:id="76" w:name="_Toc213238865"/>
      <w:r w:rsidRPr="006B5FF9">
        <w:rPr>
          <w:rFonts w:cs="Arial"/>
          <w:sz w:val="40"/>
        </w:rPr>
        <w:t xml:space="preserve">Building </w:t>
      </w:r>
      <w:r w:rsidR="00CF3162" w:rsidRPr="006B5FF9">
        <w:rPr>
          <w:rFonts w:cs="Arial"/>
          <w:sz w:val="40"/>
        </w:rPr>
        <w:t>authentic community relationships</w:t>
      </w:r>
      <w:bookmarkEnd w:id="76"/>
    </w:p>
    <w:p w14:paraId="46BCF70F" w14:textId="330EA677" w:rsidR="00F355A3" w:rsidRPr="006B5FF9" w:rsidRDefault="00F355A3" w:rsidP="00F91052">
      <w:pPr>
        <w:rPr>
          <w:rFonts w:cs="Arial"/>
        </w:rPr>
      </w:pPr>
      <w:r w:rsidRPr="006B5FF9">
        <w:rPr>
          <w:rFonts w:cs="Arial"/>
        </w:rPr>
        <w:t xml:space="preserve">The findings emphasise the importance of developing genuine, sustained relationships with Indigenous communities. Importantly, the current academic and research systems continue to replicate colonial patterns of knowledge production and validation, creating a cycle that is difficult to break. This affects where research institutions look for </w:t>
      </w:r>
      <w:r w:rsidR="00B1227D" w:rsidRPr="006B5FF9">
        <w:rPr>
          <w:rFonts w:cs="Arial"/>
        </w:rPr>
        <w:t>“</w:t>
      </w:r>
      <w:r w:rsidRPr="006B5FF9">
        <w:rPr>
          <w:rFonts w:cs="Arial"/>
        </w:rPr>
        <w:t>successful examples</w:t>
      </w:r>
      <w:r w:rsidR="00B1227D" w:rsidRPr="006B5FF9">
        <w:rPr>
          <w:rFonts w:cs="Arial"/>
        </w:rPr>
        <w:t>”</w:t>
      </w:r>
      <w:r w:rsidRPr="006B5FF9">
        <w:rPr>
          <w:rFonts w:cs="Arial"/>
        </w:rPr>
        <w:t xml:space="preserve"> to copy. Settler colonial states, such as Australia, </w:t>
      </w:r>
      <w:r w:rsidR="00BB7A05" w:rsidRPr="006B5FF9">
        <w:rPr>
          <w:rFonts w:cs="Arial"/>
        </w:rPr>
        <w:t xml:space="preserve">look </w:t>
      </w:r>
      <w:r w:rsidRPr="006B5FF9">
        <w:rPr>
          <w:rFonts w:cs="Arial"/>
        </w:rPr>
        <w:t>primarily to other Global North countries</w:t>
      </w:r>
      <w:r w:rsidR="00C55E9C" w:rsidRPr="006B5FF9">
        <w:rPr>
          <w:rFonts w:cs="Arial"/>
        </w:rPr>
        <w:t xml:space="preserve"> for methodological frameworks and epistemological foundations</w:t>
      </w:r>
      <w:r w:rsidRPr="006B5FF9">
        <w:rPr>
          <w:rFonts w:cs="Arial"/>
        </w:rPr>
        <w:t>, leaving Global South knowledge production marginalised (Connell, 2007; Dados &amp; Connell, 2012). This occurs on multiple levels</w:t>
      </w:r>
      <w:r w:rsidR="00BB7A05" w:rsidRPr="006B5FF9">
        <w:rPr>
          <w:rFonts w:cs="Arial"/>
        </w:rPr>
        <w:t>;</w:t>
      </w:r>
      <w:r w:rsidRPr="006B5FF9">
        <w:rPr>
          <w:rFonts w:cs="Arial"/>
        </w:rPr>
        <w:t xml:space="preserve"> for example, </w:t>
      </w:r>
      <w:r w:rsidR="00BA0DFE" w:rsidRPr="006B5FF9">
        <w:rPr>
          <w:rFonts w:cs="Arial"/>
        </w:rPr>
        <w:t>Indigenous knowledges</w:t>
      </w:r>
      <w:r w:rsidRPr="006B5FF9">
        <w:rPr>
          <w:rFonts w:cs="Arial"/>
        </w:rPr>
        <w:t xml:space="preserve"> remain subordinated to Western paradigms</w:t>
      </w:r>
      <w:r w:rsidR="00BB7A05" w:rsidRPr="006B5FF9">
        <w:rPr>
          <w:rFonts w:cs="Arial"/>
        </w:rPr>
        <w:t>,</w:t>
      </w:r>
      <w:r w:rsidRPr="006B5FF9">
        <w:rPr>
          <w:rFonts w:cs="Arial"/>
        </w:rPr>
        <w:t xml:space="preserve"> research questions reflect the dominant culture</w:t>
      </w:r>
      <w:r w:rsidR="00AE03A2" w:rsidRPr="006B5FF9">
        <w:rPr>
          <w:rFonts w:cs="Arial"/>
        </w:rPr>
        <w:t>’</w:t>
      </w:r>
      <w:r w:rsidRPr="006B5FF9">
        <w:rPr>
          <w:rFonts w:cs="Arial"/>
        </w:rPr>
        <w:t>s concerns rather than the colonised communities</w:t>
      </w:r>
      <w:r w:rsidR="00AE03A2" w:rsidRPr="006B5FF9">
        <w:rPr>
          <w:rFonts w:cs="Arial"/>
        </w:rPr>
        <w:t>’</w:t>
      </w:r>
      <w:r w:rsidRPr="006B5FF9">
        <w:rPr>
          <w:rFonts w:cs="Arial"/>
        </w:rPr>
        <w:t xml:space="preserve"> needs</w:t>
      </w:r>
      <w:r w:rsidR="00BB7A05" w:rsidRPr="006B5FF9">
        <w:rPr>
          <w:rFonts w:cs="Arial"/>
        </w:rPr>
        <w:t>,</w:t>
      </w:r>
      <w:r w:rsidRPr="006B5FF9">
        <w:rPr>
          <w:rFonts w:cs="Arial"/>
        </w:rPr>
        <w:t xml:space="preserve"> and </w:t>
      </w:r>
      <w:r w:rsidR="00B1227D" w:rsidRPr="006B5FF9">
        <w:rPr>
          <w:rFonts w:cs="Arial"/>
        </w:rPr>
        <w:t>“</w:t>
      </w:r>
      <w:r w:rsidRPr="006B5FF9">
        <w:rPr>
          <w:rFonts w:cs="Arial"/>
        </w:rPr>
        <w:t>good research</w:t>
      </w:r>
      <w:r w:rsidR="00B1227D" w:rsidRPr="006B5FF9">
        <w:rPr>
          <w:rFonts w:cs="Arial"/>
        </w:rPr>
        <w:t>”</w:t>
      </w:r>
      <w:r w:rsidRPr="006B5FF9">
        <w:rPr>
          <w:rFonts w:cs="Arial"/>
        </w:rPr>
        <w:t xml:space="preserve"> is defined by institutions embedded in colonial power structures and Western criteria. We want to highlight this issue because, while many successful experiences might happen worldwide, if they do not occur in the Global North, it is unlikely that Australian academia</w:t>
      </w:r>
      <w:r w:rsidR="00BB7A05" w:rsidRPr="006B5FF9">
        <w:rPr>
          <w:rFonts w:cs="Arial"/>
        </w:rPr>
        <w:t xml:space="preserve"> and </w:t>
      </w:r>
      <w:r w:rsidRPr="006B5FF9">
        <w:rPr>
          <w:rFonts w:cs="Arial"/>
        </w:rPr>
        <w:t xml:space="preserve">research </w:t>
      </w:r>
      <w:r w:rsidR="00C55E9C" w:rsidRPr="006B5FF9">
        <w:rPr>
          <w:rFonts w:cs="Arial"/>
        </w:rPr>
        <w:t>will</w:t>
      </w:r>
      <w:r w:rsidRPr="006B5FF9">
        <w:rPr>
          <w:rFonts w:cs="Arial"/>
        </w:rPr>
        <w:t xml:space="preserve"> consider them.</w:t>
      </w:r>
    </w:p>
    <w:p w14:paraId="5A5EDAE1" w14:textId="64B624F8" w:rsidR="00F355A3" w:rsidRPr="006B5FF9" w:rsidRDefault="00F355A3" w:rsidP="00F91052">
      <w:pPr>
        <w:rPr>
          <w:rFonts w:cs="Arial"/>
        </w:rPr>
      </w:pPr>
      <w:r w:rsidRPr="006B5FF9">
        <w:rPr>
          <w:rFonts w:cs="Arial"/>
        </w:rPr>
        <w:t>Successful initiatives highlighting the development of genuine relationship</w:t>
      </w:r>
      <w:r w:rsidR="00BB7A05" w:rsidRPr="006B5FF9">
        <w:rPr>
          <w:rFonts w:cs="Arial"/>
        </w:rPr>
        <w:t>s</w:t>
      </w:r>
      <w:r w:rsidRPr="006B5FF9">
        <w:rPr>
          <w:rFonts w:cs="Arial"/>
        </w:rPr>
        <w:t xml:space="preserve"> with Indigenous communities were characterised by long-term engagement and mutual benefit, supporting Wise et al.</w:t>
      </w:r>
      <w:r w:rsidR="00AE03A2" w:rsidRPr="006B5FF9">
        <w:rPr>
          <w:rFonts w:cs="Arial"/>
        </w:rPr>
        <w:t>’</w:t>
      </w:r>
      <w:r w:rsidRPr="006B5FF9">
        <w:rPr>
          <w:rFonts w:cs="Arial"/>
        </w:rPr>
        <w:t>s (2018) assertion that extended time is essential for building trust between Indigenous leaders and universities. Participant</w:t>
      </w:r>
      <w:r w:rsidR="008904E7">
        <w:rPr>
          <w:rFonts w:cs="Arial"/>
        </w:rPr>
        <w:t xml:space="preserve"> </w:t>
      </w:r>
      <w:r w:rsidR="0089158C">
        <w:rPr>
          <w:rFonts w:cs="Arial"/>
        </w:rPr>
        <w:t>#33</w:t>
      </w:r>
      <w:r w:rsidRPr="006B5FF9">
        <w:rPr>
          <w:rFonts w:cs="Arial"/>
        </w:rPr>
        <w:t xml:space="preserve"> highlighted the need to move beyond transactional or tokenistic engagement toward</w:t>
      </w:r>
      <w:r w:rsidR="005173EC" w:rsidRPr="006B5FF9">
        <w:rPr>
          <w:rFonts w:cs="Arial"/>
        </w:rPr>
        <w:t>s</w:t>
      </w:r>
      <w:r w:rsidRPr="006B5FF9">
        <w:rPr>
          <w:rFonts w:cs="Arial"/>
        </w:rPr>
        <w:t xml:space="preserve"> what one described as </w:t>
      </w:r>
      <w:r w:rsidR="00B1227D" w:rsidRPr="006B5FF9">
        <w:rPr>
          <w:rFonts w:cs="Arial"/>
        </w:rPr>
        <w:t>“</w:t>
      </w:r>
      <w:r w:rsidRPr="006B5FF9">
        <w:rPr>
          <w:rFonts w:cs="Arial"/>
        </w:rPr>
        <w:t>consultation with relevant Indigenous communities</w:t>
      </w:r>
      <w:r w:rsidR="00B1227D" w:rsidRPr="006B5FF9">
        <w:rPr>
          <w:rFonts w:cs="Arial"/>
        </w:rPr>
        <w:t>”</w:t>
      </w:r>
      <w:r w:rsidRPr="006B5FF9">
        <w:rPr>
          <w:rFonts w:cs="Arial"/>
        </w:rPr>
        <w:t xml:space="preserve"> where</w:t>
      </w:r>
      <w:r w:rsidR="00C55E9C" w:rsidRPr="006B5FF9">
        <w:rPr>
          <w:rFonts w:cs="Arial"/>
        </w:rPr>
        <w:t>by</w:t>
      </w:r>
      <w:r w:rsidRPr="006B5FF9">
        <w:rPr>
          <w:rFonts w:cs="Arial"/>
        </w:rPr>
        <w:t xml:space="preserve"> </w:t>
      </w:r>
      <w:r w:rsidR="00B1227D" w:rsidRPr="006B5FF9">
        <w:rPr>
          <w:rFonts w:cs="Arial"/>
        </w:rPr>
        <w:t>“</w:t>
      </w:r>
      <w:r w:rsidRPr="006B5FF9">
        <w:rPr>
          <w:rFonts w:cs="Arial"/>
        </w:rPr>
        <w:t xml:space="preserve">the </w:t>
      </w:r>
      <w:r w:rsidR="00AE03A2" w:rsidRPr="006B5FF9">
        <w:rPr>
          <w:rFonts w:cs="Arial"/>
        </w:rPr>
        <w:t>‘</w:t>
      </w:r>
      <w:r w:rsidRPr="006B5FF9">
        <w:rPr>
          <w:rFonts w:cs="Arial"/>
        </w:rPr>
        <w:t>need</w:t>
      </w:r>
      <w:r w:rsidR="00AE03A2" w:rsidRPr="006B5FF9">
        <w:rPr>
          <w:rFonts w:cs="Arial"/>
        </w:rPr>
        <w:t>’</w:t>
      </w:r>
      <w:r w:rsidRPr="006B5FF9">
        <w:rPr>
          <w:rFonts w:cs="Arial"/>
        </w:rPr>
        <w:t xml:space="preserve"> or </w:t>
      </w:r>
      <w:r w:rsidR="00AE03A2" w:rsidRPr="006B5FF9">
        <w:rPr>
          <w:rFonts w:cs="Arial"/>
        </w:rPr>
        <w:t>‘</w:t>
      </w:r>
      <w:r w:rsidRPr="006B5FF9">
        <w:rPr>
          <w:rFonts w:cs="Arial"/>
        </w:rPr>
        <w:t>objective</w:t>
      </w:r>
      <w:r w:rsidR="00AE03A2" w:rsidRPr="006B5FF9">
        <w:rPr>
          <w:rFonts w:cs="Arial"/>
        </w:rPr>
        <w:t>’</w:t>
      </w:r>
      <w:r w:rsidRPr="006B5FF9">
        <w:rPr>
          <w:rFonts w:cs="Arial"/>
        </w:rPr>
        <w:t xml:space="preserve"> that the community would value is not that of the </w:t>
      </w:r>
      <w:r w:rsidR="009F4EE7" w:rsidRPr="006B5FF9">
        <w:rPr>
          <w:rFonts w:cs="Arial"/>
        </w:rPr>
        <w:t>u</w:t>
      </w:r>
      <w:r w:rsidRPr="006B5FF9">
        <w:rPr>
          <w:rFonts w:cs="Arial"/>
        </w:rPr>
        <w:t>niversity team</w:t>
      </w:r>
      <w:r w:rsidR="00B1227D" w:rsidRPr="006B5FF9">
        <w:rPr>
          <w:rFonts w:cs="Arial"/>
        </w:rPr>
        <w:t>”</w:t>
      </w:r>
      <w:r w:rsidRPr="006B5FF9">
        <w:rPr>
          <w:rFonts w:cs="Arial"/>
        </w:rPr>
        <w:t xml:space="preserve">. This aligns with calls in the literature for more collaborative and community-centred approaches to Indigenous engagement in higher education (see </w:t>
      </w:r>
      <w:r w:rsidR="007E1F00" w:rsidRPr="006B5FF9">
        <w:rPr>
          <w:rFonts w:cs="Arial"/>
        </w:rPr>
        <w:t>Australian Human Rights Commission</w:t>
      </w:r>
      <w:r w:rsidRPr="006B5FF9">
        <w:rPr>
          <w:rFonts w:cs="Arial"/>
        </w:rPr>
        <w:t>, 2024; Buckskin et al., 2018). Moreover, this also relates to Shergold</w:t>
      </w:r>
      <w:r w:rsidR="00AE03A2" w:rsidRPr="006B5FF9">
        <w:rPr>
          <w:rFonts w:cs="Arial"/>
        </w:rPr>
        <w:t>’</w:t>
      </w:r>
      <w:r w:rsidRPr="006B5FF9">
        <w:rPr>
          <w:rFonts w:cs="Arial"/>
        </w:rPr>
        <w:t>s (2013) call for rebuilding structures recognising greater collaboration between the public and private sectors and the community. These partnerships would benefit people</w:t>
      </w:r>
      <w:r w:rsidR="00AE03A2" w:rsidRPr="006B5FF9">
        <w:rPr>
          <w:rFonts w:cs="Arial"/>
        </w:rPr>
        <w:t>’</w:t>
      </w:r>
      <w:r w:rsidRPr="006B5FF9">
        <w:rPr>
          <w:rFonts w:cs="Arial"/>
        </w:rPr>
        <w:t>s everyday lives. The positive outcomes resulting from the construction of more collaborative partnerships have been evidenced in cases such as Bolivia, where the election of an Indigenous president and the development of a series of structural changes significantly improved the lives of Bolivian citizens (see Corbetta et al., 2018; Crabtree, 2017).</w:t>
      </w:r>
    </w:p>
    <w:p w14:paraId="03FFE12E" w14:textId="704695C4" w:rsidR="00F355A3" w:rsidRPr="006B5FF9" w:rsidRDefault="00F355A3" w:rsidP="009760EF">
      <w:pPr>
        <w:pStyle w:val="Heading2"/>
        <w:numPr>
          <w:ilvl w:val="1"/>
          <w:numId w:val="9"/>
        </w:numPr>
        <w:ind w:left="851" w:hanging="851"/>
        <w:rPr>
          <w:rFonts w:cs="Arial"/>
          <w:sz w:val="40"/>
        </w:rPr>
      </w:pPr>
      <w:bookmarkStart w:id="77" w:name="_Toc213238866"/>
      <w:r w:rsidRPr="006B5FF9">
        <w:rPr>
          <w:rFonts w:cs="Arial"/>
          <w:sz w:val="40"/>
        </w:rPr>
        <w:t xml:space="preserve">Institutional </w:t>
      </w:r>
      <w:r w:rsidR="00CF3162" w:rsidRPr="006B5FF9">
        <w:rPr>
          <w:rFonts w:cs="Arial"/>
          <w:sz w:val="40"/>
        </w:rPr>
        <w:t>change and implementation requirements</w:t>
      </w:r>
      <w:bookmarkEnd w:id="77"/>
    </w:p>
    <w:p w14:paraId="0A6E435B" w14:textId="4D4C6723" w:rsidR="00F355A3" w:rsidRPr="006B5FF9" w:rsidRDefault="00285529" w:rsidP="00F91052">
      <w:pPr>
        <w:rPr>
          <w:rFonts w:cs="Arial"/>
        </w:rPr>
      </w:pPr>
      <w:r w:rsidRPr="006B5FF9">
        <w:rPr>
          <w:rFonts w:cs="Arial"/>
        </w:rPr>
        <w:t>This</w:t>
      </w:r>
      <w:r w:rsidR="00F355A3" w:rsidRPr="006B5FF9">
        <w:rPr>
          <w:rFonts w:cs="Arial"/>
        </w:rPr>
        <w:t xml:space="preserve"> research identifie</w:t>
      </w:r>
      <w:r w:rsidR="001675BC" w:rsidRPr="006B5FF9">
        <w:rPr>
          <w:rFonts w:cs="Arial"/>
        </w:rPr>
        <w:t>d</w:t>
      </w:r>
      <w:r w:rsidR="00F355A3" w:rsidRPr="006B5FF9">
        <w:rPr>
          <w:rFonts w:cs="Arial"/>
        </w:rPr>
        <w:t xml:space="preserve"> several critical requirements for sustainable institutional change. These include clear accountability measures, dedicated resources, and integrated governance structures. These findings echo recommendations from the Accelerating Indigenous Higher Education report (Buckskin et al., 2018) and suggest that successful implementation of the SLCM will require:</w:t>
      </w:r>
    </w:p>
    <w:p w14:paraId="431AC2E4" w14:textId="2D7FF56C" w:rsidR="00F355A3" w:rsidRPr="006B5FF9" w:rsidRDefault="00C15A4A" w:rsidP="009760EF">
      <w:pPr>
        <w:pStyle w:val="ListParagraph"/>
        <w:numPr>
          <w:ilvl w:val="0"/>
          <w:numId w:val="11"/>
        </w:numPr>
        <w:ind w:left="754" w:hanging="357"/>
        <w:rPr>
          <w:rFonts w:cs="Arial"/>
        </w:rPr>
      </w:pPr>
      <w:r w:rsidRPr="006B5FF9">
        <w:rPr>
          <w:rFonts w:cs="Arial"/>
        </w:rPr>
        <w:lastRenderedPageBreak/>
        <w:t>s</w:t>
      </w:r>
      <w:r w:rsidR="00F355A3" w:rsidRPr="006B5FF9">
        <w:rPr>
          <w:rFonts w:cs="Arial"/>
        </w:rPr>
        <w:t>trong institutional commitment demonstrated through resource allocation</w:t>
      </w:r>
    </w:p>
    <w:p w14:paraId="74B36D95" w14:textId="06768053" w:rsidR="00F355A3" w:rsidRPr="006B5FF9" w:rsidRDefault="00C15A4A" w:rsidP="009760EF">
      <w:pPr>
        <w:pStyle w:val="ListParagraph"/>
        <w:numPr>
          <w:ilvl w:val="0"/>
          <w:numId w:val="11"/>
        </w:numPr>
        <w:ind w:left="754" w:hanging="357"/>
        <w:rPr>
          <w:rFonts w:cs="Arial"/>
        </w:rPr>
      </w:pPr>
      <w:r w:rsidRPr="006B5FF9">
        <w:rPr>
          <w:rFonts w:cs="Arial"/>
        </w:rPr>
        <w:t>c</w:t>
      </w:r>
      <w:r w:rsidR="00F355A3" w:rsidRPr="006B5FF9">
        <w:rPr>
          <w:rFonts w:cs="Arial"/>
        </w:rPr>
        <w:t>lear performance measures for senior leadership</w:t>
      </w:r>
    </w:p>
    <w:p w14:paraId="227FD548" w14:textId="7F781C11" w:rsidR="00F355A3" w:rsidRPr="006B5FF9" w:rsidRDefault="00C15A4A" w:rsidP="009760EF">
      <w:pPr>
        <w:pStyle w:val="ListParagraph"/>
        <w:numPr>
          <w:ilvl w:val="0"/>
          <w:numId w:val="11"/>
        </w:numPr>
        <w:ind w:left="754" w:hanging="357"/>
        <w:rPr>
          <w:rFonts w:cs="Arial"/>
        </w:rPr>
      </w:pPr>
      <w:r w:rsidRPr="006B5FF9">
        <w:rPr>
          <w:rFonts w:cs="Arial"/>
        </w:rPr>
        <w:t>i</w:t>
      </w:r>
      <w:r w:rsidR="00F355A3" w:rsidRPr="006B5FF9">
        <w:rPr>
          <w:rFonts w:cs="Arial"/>
        </w:rPr>
        <w:t>ntegration of Indigenous voices in strategic decision-making</w:t>
      </w:r>
    </w:p>
    <w:p w14:paraId="1D25F137" w14:textId="6E15811D" w:rsidR="00F355A3" w:rsidRPr="006B5FF9" w:rsidRDefault="00C15A4A" w:rsidP="009760EF">
      <w:pPr>
        <w:pStyle w:val="ListParagraph"/>
        <w:numPr>
          <w:ilvl w:val="0"/>
          <w:numId w:val="11"/>
        </w:numPr>
        <w:ind w:left="754" w:hanging="357"/>
        <w:rPr>
          <w:rFonts w:cs="Arial"/>
        </w:rPr>
      </w:pPr>
      <w:r w:rsidRPr="006B5FF9">
        <w:rPr>
          <w:rFonts w:cs="Arial"/>
        </w:rPr>
        <w:t>c</w:t>
      </w:r>
      <w:r w:rsidR="00F355A3" w:rsidRPr="006B5FF9">
        <w:rPr>
          <w:rFonts w:cs="Arial"/>
        </w:rPr>
        <w:t>omprehensive support structures for staff at all levels</w:t>
      </w:r>
    </w:p>
    <w:p w14:paraId="53A39E73" w14:textId="596E9E98" w:rsidR="00F355A3" w:rsidRPr="006B5FF9" w:rsidRDefault="00C15A4A" w:rsidP="009760EF">
      <w:pPr>
        <w:pStyle w:val="ListParagraph"/>
        <w:numPr>
          <w:ilvl w:val="0"/>
          <w:numId w:val="11"/>
        </w:numPr>
        <w:ind w:left="754" w:hanging="357"/>
        <w:rPr>
          <w:rFonts w:cs="Arial"/>
        </w:rPr>
      </w:pPr>
      <w:r w:rsidRPr="006B5FF9">
        <w:rPr>
          <w:rFonts w:cs="Arial"/>
        </w:rPr>
        <w:t>o</w:t>
      </w:r>
      <w:r w:rsidR="00F355A3" w:rsidRPr="006B5FF9">
        <w:rPr>
          <w:rFonts w:cs="Arial"/>
        </w:rPr>
        <w:t>ngoing professional development focused on practical implementation</w:t>
      </w:r>
      <w:r w:rsidRPr="006B5FF9">
        <w:rPr>
          <w:rFonts w:cs="Arial"/>
        </w:rPr>
        <w:t>.</w:t>
      </w:r>
    </w:p>
    <w:p w14:paraId="470288F4" w14:textId="5E4BAECC" w:rsidR="00F355A3" w:rsidRPr="006B5FF9" w:rsidRDefault="00F355A3" w:rsidP="00F91052">
      <w:pPr>
        <w:rPr>
          <w:rFonts w:cs="Arial"/>
        </w:rPr>
      </w:pPr>
      <w:r w:rsidRPr="006B5FF9">
        <w:rPr>
          <w:rFonts w:cs="Arial"/>
        </w:rPr>
        <w:t>These requirements align with what Ma Rhea (2015) identifie</w:t>
      </w:r>
      <w:r w:rsidR="005130EE" w:rsidRPr="006B5FF9">
        <w:rPr>
          <w:rFonts w:cs="Arial"/>
        </w:rPr>
        <w:t>d</w:t>
      </w:r>
      <w:r w:rsidRPr="006B5FF9">
        <w:rPr>
          <w:rFonts w:cs="Arial"/>
        </w:rPr>
        <w:t xml:space="preserve"> as essential elements for effective change in education: disruption of the status quo, self-reflection, engagement between Indigenous and non-Indigenous people, and collective movement toward</w:t>
      </w:r>
      <w:r w:rsidR="005173EC" w:rsidRPr="006B5FF9">
        <w:rPr>
          <w:rFonts w:cs="Arial"/>
        </w:rPr>
        <w:t>s</w:t>
      </w:r>
      <w:r w:rsidRPr="006B5FF9">
        <w:rPr>
          <w:rFonts w:cs="Arial"/>
        </w:rPr>
        <w:t xml:space="preserve"> new configurations.</w:t>
      </w:r>
    </w:p>
    <w:p w14:paraId="474CD70D" w14:textId="4D29063C" w:rsidR="00F355A3" w:rsidRPr="006B5FF9" w:rsidRDefault="00B83335" w:rsidP="00F91052">
      <w:pPr>
        <w:rPr>
          <w:rFonts w:cs="Arial"/>
        </w:rPr>
      </w:pPr>
      <w:r w:rsidRPr="00B83335">
        <w:rPr>
          <w:rFonts w:cs="Arial"/>
        </w:rPr>
        <w:t>Regarding the support required to raise the real consciousness and help they need, senior leaders</w:t>
      </w:r>
      <w:r>
        <w:rPr>
          <w:rFonts w:cs="Arial"/>
        </w:rPr>
        <w:t>,</w:t>
      </w:r>
      <w:r w:rsidRPr="00B83335">
        <w:rPr>
          <w:rFonts w:cs="Arial"/>
        </w:rPr>
        <w:t> including the VC, should embed Indigenous considerations into operational plans.</w:t>
      </w:r>
      <w:r>
        <w:rPr>
          <w:rFonts w:cs="Arial"/>
        </w:rPr>
        <w:t xml:space="preserve"> </w:t>
      </w:r>
      <w:r w:rsidR="00F355A3" w:rsidRPr="006B5FF9">
        <w:rPr>
          <w:rFonts w:cs="Arial"/>
        </w:rPr>
        <w:t>The importance of external and transparent reporting should be prioritised to ensure accountability. Indigenous considerations should be part of training and recruitment processes, with practical guidance to avoid tokenism. The availability of Indigenous advisers is crucial for authentic decision-making. Finally, there is a need for better planning</w:t>
      </w:r>
      <w:r w:rsidR="005654EA">
        <w:rPr>
          <w:rFonts w:cs="Arial"/>
        </w:rPr>
        <w:t>—</w:t>
      </w:r>
      <w:r w:rsidR="00F355A3" w:rsidRPr="006B5FF9">
        <w:rPr>
          <w:rFonts w:cs="Arial"/>
        </w:rPr>
        <w:t>instead of ticking the box or band</w:t>
      </w:r>
      <w:r w:rsidR="00CB1441">
        <w:rPr>
          <w:rFonts w:cs="Arial"/>
        </w:rPr>
        <w:t>-</w:t>
      </w:r>
      <w:r w:rsidR="00F355A3" w:rsidRPr="006B5FF9">
        <w:rPr>
          <w:rFonts w:cs="Arial"/>
        </w:rPr>
        <w:t>aid solutions</w:t>
      </w:r>
      <w:r w:rsidR="005654EA">
        <w:rPr>
          <w:rFonts w:cs="Arial"/>
        </w:rPr>
        <w:t>—</w:t>
      </w:r>
      <w:r w:rsidR="00F355A3" w:rsidRPr="006B5FF9">
        <w:rPr>
          <w:rFonts w:cs="Arial"/>
        </w:rPr>
        <w:t xml:space="preserve">realistic timelines, and resources to support Indigenous engagement. Universities need a clear and strategic plan, continuous learning, and Indigenous priorities </w:t>
      </w:r>
      <w:r w:rsidR="005130EE" w:rsidRPr="006B5FF9">
        <w:rPr>
          <w:rFonts w:cs="Arial"/>
        </w:rPr>
        <w:t xml:space="preserve">embedded </w:t>
      </w:r>
      <w:r w:rsidR="00F355A3" w:rsidRPr="006B5FF9">
        <w:rPr>
          <w:rFonts w:cs="Arial"/>
        </w:rPr>
        <w:t>into the university</w:t>
      </w:r>
      <w:r w:rsidR="00AE03A2" w:rsidRPr="006B5FF9">
        <w:rPr>
          <w:rFonts w:cs="Arial"/>
        </w:rPr>
        <w:t>’</w:t>
      </w:r>
      <w:r w:rsidR="00F355A3" w:rsidRPr="006B5FF9">
        <w:rPr>
          <w:rFonts w:cs="Arial"/>
        </w:rPr>
        <w:t>s core narrative and decision-making processes.</w:t>
      </w:r>
    </w:p>
    <w:p w14:paraId="69E2E277" w14:textId="77777777" w:rsidR="00F355A3" w:rsidRPr="006B5FF9" w:rsidRDefault="00F355A3" w:rsidP="009760EF">
      <w:pPr>
        <w:pStyle w:val="Heading2"/>
        <w:numPr>
          <w:ilvl w:val="1"/>
          <w:numId w:val="9"/>
        </w:numPr>
        <w:ind w:left="851" w:hanging="851"/>
        <w:rPr>
          <w:rFonts w:cs="Arial"/>
          <w:sz w:val="40"/>
        </w:rPr>
      </w:pPr>
      <w:bookmarkStart w:id="78" w:name="_Toc213238867"/>
      <w:r w:rsidRPr="006B5FF9">
        <w:rPr>
          <w:rFonts w:cs="Arial"/>
          <w:sz w:val="40"/>
        </w:rPr>
        <w:t>Implications for the Senior Leadership Capability Model</w:t>
      </w:r>
      <w:bookmarkEnd w:id="78"/>
    </w:p>
    <w:p w14:paraId="4016D9C7" w14:textId="77777777" w:rsidR="00F355A3" w:rsidRPr="006B5FF9" w:rsidRDefault="00F355A3" w:rsidP="00F91052">
      <w:pPr>
        <w:rPr>
          <w:rFonts w:cs="Arial"/>
        </w:rPr>
      </w:pPr>
      <w:r w:rsidRPr="006B5FF9">
        <w:rPr>
          <w:rFonts w:cs="Arial"/>
        </w:rPr>
        <w:t>The findings have significant implications for the development and implementation of the SLCM. The model will need to:</w:t>
      </w:r>
    </w:p>
    <w:p w14:paraId="47AD8C5F" w14:textId="04558869" w:rsidR="00F355A3" w:rsidRPr="006B5FF9" w:rsidRDefault="00C15A4A" w:rsidP="009760EF">
      <w:pPr>
        <w:pStyle w:val="ListParagraph"/>
        <w:numPr>
          <w:ilvl w:val="0"/>
          <w:numId w:val="11"/>
        </w:numPr>
        <w:ind w:left="754" w:hanging="357"/>
        <w:rPr>
          <w:rFonts w:cs="Arial"/>
        </w:rPr>
      </w:pPr>
      <w:r w:rsidRPr="006B5FF9">
        <w:rPr>
          <w:rFonts w:cs="Arial"/>
        </w:rPr>
        <w:t>a</w:t>
      </w:r>
      <w:r w:rsidR="00F355A3" w:rsidRPr="006B5FF9">
        <w:rPr>
          <w:rFonts w:cs="Arial"/>
        </w:rPr>
        <w:t>ddress the gap between strategy and implementation</w:t>
      </w:r>
    </w:p>
    <w:p w14:paraId="67EEF39F" w14:textId="7B8EBE85" w:rsidR="00F355A3" w:rsidRPr="006B5FF9" w:rsidRDefault="00C15A4A" w:rsidP="009760EF">
      <w:pPr>
        <w:pStyle w:val="ListParagraph"/>
        <w:numPr>
          <w:ilvl w:val="0"/>
          <w:numId w:val="11"/>
        </w:numPr>
        <w:ind w:left="754" w:hanging="357"/>
        <w:rPr>
          <w:rFonts w:cs="Arial"/>
        </w:rPr>
      </w:pPr>
      <w:r w:rsidRPr="006B5FF9">
        <w:rPr>
          <w:rFonts w:cs="Arial"/>
        </w:rPr>
        <w:t>h</w:t>
      </w:r>
      <w:r w:rsidR="00F355A3" w:rsidRPr="006B5FF9">
        <w:rPr>
          <w:rFonts w:cs="Arial"/>
        </w:rPr>
        <w:t>elp leaders develop more accurate self-assessment of their cultural competency</w:t>
      </w:r>
    </w:p>
    <w:p w14:paraId="5505162B" w14:textId="50422EDE" w:rsidR="00F355A3" w:rsidRPr="006B5FF9" w:rsidRDefault="00C15A4A" w:rsidP="009760EF">
      <w:pPr>
        <w:pStyle w:val="ListParagraph"/>
        <w:numPr>
          <w:ilvl w:val="0"/>
          <w:numId w:val="11"/>
        </w:numPr>
        <w:ind w:left="754" w:hanging="357"/>
        <w:rPr>
          <w:rFonts w:cs="Arial"/>
        </w:rPr>
      </w:pPr>
      <w:r w:rsidRPr="006B5FF9">
        <w:rPr>
          <w:rFonts w:cs="Arial"/>
        </w:rPr>
        <w:t>p</w:t>
      </w:r>
      <w:r w:rsidR="00F355A3" w:rsidRPr="006B5FF9">
        <w:rPr>
          <w:rFonts w:cs="Arial"/>
        </w:rPr>
        <w:t>rovide practical frameworks for sharing responsibilities more equitably</w:t>
      </w:r>
    </w:p>
    <w:p w14:paraId="3F304FAE" w14:textId="32681E17" w:rsidR="00F355A3" w:rsidRPr="006B5FF9" w:rsidRDefault="00C15A4A" w:rsidP="009760EF">
      <w:pPr>
        <w:pStyle w:val="ListParagraph"/>
        <w:numPr>
          <w:ilvl w:val="0"/>
          <w:numId w:val="11"/>
        </w:numPr>
        <w:ind w:left="754" w:hanging="357"/>
        <w:rPr>
          <w:rFonts w:cs="Arial"/>
        </w:rPr>
      </w:pPr>
      <w:r w:rsidRPr="006B5FF9">
        <w:rPr>
          <w:rFonts w:cs="Arial"/>
        </w:rPr>
        <w:t>i</w:t>
      </w:r>
      <w:r w:rsidR="00F355A3" w:rsidRPr="006B5FF9">
        <w:rPr>
          <w:rFonts w:cs="Arial"/>
        </w:rPr>
        <w:t>nclude sophisticated, context-specific professional development</w:t>
      </w:r>
    </w:p>
    <w:p w14:paraId="3B6D9ACE" w14:textId="006EC88C" w:rsidR="00F355A3" w:rsidRPr="006B5FF9" w:rsidRDefault="00C15A4A" w:rsidP="009760EF">
      <w:pPr>
        <w:pStyle w:val="ListParagraph"/>
        <w:numPr>
          <w:ilvl w:val="0"/>
          <w:numId w:val="11"/>
        </w:numPr>
        <w:ind w:left="754" w:hanging="357"/>
        <w:rPr>
          <w:rFonts w:cs="Arial"/>
        </w:rPr>
      </w:pPr>
      <w:r w:rsidRPr="006B5FF9">
        <w:rPr>
          <w:rFonts w:cs="Arial"/>
        </w:rPr>
        <w:t>s</w:t>
      </w:r>
      <w:r w:rsidR="00F355A3" w:rsidRPr="006B5FF9">
        <w:rPr>
          <w:rFonts w:cs="Arial"/>
        </w:rPr>
        <w:t>upport the development of authentic community relationships</w:t>
      </w:r>
    </w:p>
    <w:p w14:paraId="76D8AD72" w14:textId="20F919F5" w:rsidR="00F355A3" w:rsidRPr="006B5FF9" w:rsidRDefault="00C15A4A" w:rsidP="009760EF">
      <w:pPr>
        <w:pStyle w:val="ListParagraph"/>
        <w:numPr>
          <w:ilvl w:val="0"/>
          <w:numId w:val="11"/>
        </w:numPr>
        <w:ind w:left="754" w:hanging="357"/>
        <w:rPr>
          <w:rFonts w:cs="Arial"/>
        </w:rPr>
      </w:pPr>
      <w:r w:rsidRPr="006B5FF9">
        <w:rPr>
          <w:rFonts w:cs="Arial"/>
        </w:rPr>
        <w:t>i</w:t>
      </w:r>
      <w:r w:rsidR="00F355A3" w:rsidRPr="006B5FF9">
        <w:rPr>
          <w:rFonts w:cs="Arial"/>
        </w:rPr>
        <w:t>ncorporate clear accountability measures</w:t>
      </w:r>
      <w:r w:rsidRPr="006B5FF9">
        <w:rPr>
          <w:rFonts w:cs="Arial"/>
        </w:rPr>
        <w:t>.</w:t>
      </w:r>
    </w:p>
    <w:p w14:paraId="7182DBBB" w14:textId="27295049" w:rsidR="00F355A3" w:rsidRPr="006B5FF9" w:rsidRDefault="00285529" w:rsidP="00F91052">
      <w:pPr>
        <w:rPr>
          <w:rFonts w:cs="Arial"/>
        </w:rPr>
      </w:pPr>
      <w:r w:rsidRPr="006B5FF9">
        <w:rPr>
          <w:rFonts w:cs="Arial"/>
        </w:rPr>
        <w:t>Th</w:t>
      </w:r>
      <w:r w:rsidR="00C55E9C" w:rsidRPr="006B5FF9">
        <w:rPr>
          <w:rFonts w:cs="Arial"/>
        </w:rPr>
        <w:t>is</w:t>
      </w:r>
      <w:r w:rsidR="00F355A3" w:rsidRPr="006B5FF9">
        <w:rPr>
          <w:rFonts w:cs="Arial"/>
        </w:rPr>
        <w:t xml:space="preserve"> research suggests that while there is an institutional willingness to engage with Indigenous strategies, significant work remains to develop the leadership capabilities necessary for effective implementation. The SLCM represents an essential step in this direction, but its success will depend on careful attention to the challenges and requirements identified in this research.</w:t>
      </w:r>
    </w:p>
    <w:p w14:paraId="270B9C87" w14:textId="2F9723AB" w:rsidR="00AF2B12" w:rsidRPr="006B5FF9" w:rsidRDefault="00AF2B12" w:rsidP="00AF2B12">
      <w:pPr>
        <w:pStyle w:val="Heading2"/>
        <w:numPr>
          <w:ilvl w:val="1"/>
          <w:numId w:val="9"/>
        </w:numPr>
        <w:ind w:left="851" w:hanging="851"/>
        <w:rPr>
          <w:rFonts w:cs="Arial"/>
          <w:sz w:val="40"/>
        </w:rPr>
      </w:pPr>
      <w:bookmarkStart w:id="79" w:name="_Toc213238868"/>
      <w:r w:rsidRPr="006B5FF9">
        <w:rPr>
          <w:rFonts w:cs="Arial"/>
          <w:sz w:val="40"/>
        </w:rPr>
        <w:t xml:space="preserve">Recommendations for </w:t>
      </w:r>
      <w:r w:rsidR="00CF3162" w:rsidRPr="006B5FF9">
        <w:rPr>
          <w:rFonts w:cs="Arial"/>
          <w:sz w:val="40"/>
        </w:rPr>
        <w:t>p</w:t>
      </w:r>
      <w:r w:rsidRPr="006B5FF9">
        <w:rPr>
          <w:rFonts w:cs="Arial"/>
          <w:sz w:val="40"/>
        </w:rPr>
        <w:t>ractice</w:t>
      </w:r>
      <w:bookmarkEnd w:id="79"/>
    </w:p>
    <w:p w14:paraId="0380AE87" w14:textId="7D6F755F" w:rsidR="00AF2B12" w:rsidRPr="006B5FF9" w:rsidRDefault="00AF2B12" w:rsidP="00171D3B">
      <w:pPr>
        <w:rPr>
          <w:rFonts w:cs="Arial"/>
        </w:rPr>
      </w:pPr>
      <w:r w:rsidRPr="006B5FF9">
        <w:rPr>
          <w:rFonts w:cs="Arial"/>
        </w:rPr>
        <w:t>This section provides explicit guidance for higher education institutions seeking to embed the S</w:t>
      </w:r>
      <w:r w:rsidR="0043223C" w:rsidRPr="006B5FF9">
        <w:rPr>
          <w:rFonts w:cs="Arial"/>
        </w:rPr>
        <w:t>LCM</w:t>
      </w:r>
      <w:r w:rsidRPr="006B5FF9">
        <w:rPr>
          <w:rFonts w:cs="Arial"/>
        </w:rPr>
        <w:t xml:space="preserve"> into their governance structures and strategic planning frameworks. By operationalising the SLCM, universities can foster an environment conducive to Indigenous </w:t>
      </w:r>
      <w:r w:rsidRPr="006B5FF9">
        <w:rPr>
          <w:rFonts w:cs="Arial"/>
        </w:rPr>
        <w:lastRenderedPageBreak/>
        <w:t>success and leadership, moving beyond theoretical commitment to tangible, impactful change.</w:t>
      </w:r>
    </w:p>
    <w:p w14:paraId="7AB42F74" w14:textId="162F259D" w:rsidR="00AF2B12" w:rsidRPr="008458DA" w:rsidRDefault="00AF2B12" w:rsidP="00171D3B">
      <w:pPr>
        <w:pStyle w:val="ListParagraph"/>
        <w:numPr>
          <w:ilvl w:val="0"/>
          <w:numId w:val="64"/>
        </w:numPr>
        <w:spacing w:before="240" w:after="240"/>
        <w:ind w:left="426"/>
        <w:rPr>
          <w:rFonts w:cs="Arial"/>
          <w:b/>
          <w:bCs/>
        </w:rPr>
      </w:pPr>
      <w:r w:rsidRPr="008458DA">
        <w:rPr>
          <w:rFonts w:cs="Arial"/>
          <w:b/>
          <w:bCs/>
        </w:rPr>
        <w:t xml:space="preserve">Policy </w:t>
      </w:r>
      <w:r w:rsidR="001675BC" w:rsidRPr="008458DA">
        <w:rPr>
          <w:rFonts w:cs="Arial"/>
          <w:b/>
          <w:bCs/>
        </w:rPr>
        <w:t>i</w:t>
      </w:r>
      <w:r w:rsidRPr="008458DA">
        <w:rPr>
          <w:rFonts w:cs="Arial"/>
          <w:b/>
          <w:bCs/>
        </w:rPr>
        <w:t>ntegration</w:t>
      </w:r>
    </w:p>
    <w:p w14:paraId="6D8D811B" w14:textId="576D584C" w:rsidR="00AF2B12" w:rsidRPr="006B5FF9" w:rsidRDefault="00AF2B12" w:rsidP="00171D3B">
      <w:pPr>
        <w:spacing w:before="240" w:after="240"/>
        <w:ind w:left="426"/>
        <w:rPr>
          <w:rFonts w:cs="Arial"/>
        </w:rPr>
      </w:pPr>
      <w:r w:rsidRPr="006B5FF9">
        <w:rPr>
          <w:rFonts w:cs="Arial"/>
        </w:rPr>
        <w:t>The principles and capabilities outlined in the SLCM should be formally integrated into existing university policies. Th</w:t>
      </w:r>
      <w:r w:rsidR="001675BC" w:rsidRPr="006B5FF9">
        <w:rPr>
          <w:rFonts w:cs="Arial"/>
        </w:rPr>
        <w:t>ese</w:t>
      </w:r>
      <w:r w:rsidRPr="006B5FF9">
        <w:rPr>
          <w:rFonts w:cs="Arial"/>
        </w:rPr>
        <w:t xml:space="preserve"> include, but </w:t>
      </w:r>
      <w:r w:rsidR="001675BC" w:rsidRPr="006B5FF9">
        <w:rPr>
          <w:rFonts w:cs="Arial"/>
        </w:rPr>
        <w:t>are</w:t>
      </w:r>
      <w:r w:rsidRPr="006B5FF9">
        <w:rPr>
          <w:rFonts w:cs="Arial"/>
        </w:rPr>
        <w:t xml:space="preserve"> not limited to, policies related to leadership development, diversity and inclusion, human resources, and Indigenous engagement. Policy revisions should ensure that the SLCM</w:t>
      </w:r>
      <w:r w:rsidR="00AE03A2" w:rsidRPr="006B5FF9">
        <w:rPr>
          <w:rFonts w:cs="Arial"/>
        </w:rPr>
        <w:t>’</w:t>
      </w:r>
      <w:r w:rsidRPr="006B5FF9">
        <w:rPr>
          <w:rFonts w:cs="Arial"/>
        </w:rPr>
        <w:t>s emphasis on relationality, cultural protocols, and Indigenous knowledge systems is explicitly recognised and supported across all relevant institutional operations.</w:t>
      </w:r>
    </w:p>
    <w:p w14:paraId="689ECE56" w14:textId="2D19EA37" w:rsidR="00AF2B12" w:rsidRPr="008458DA" w:rsidRDefault="00AF2B12" w:rsidP="00171D3B">
      <w:pPr>
        <w:pStyle w:val="ListParagraph"/>
        <w:numPr>
          <w:ilvl w:val="0"/>
          <w:numId w:val="64"/>
        </w:numPr>
        <w:spacing w:before="240" w:after="240"/>
        <w:ind w:left="426"/>
        <w:rPr>
          <w:rFonts w:cs="Arial"/>
          <w:b/>
          <w:bCs/>
        </w:rPr>
      </w:pPr>
      <w:r w:rsidRPr="008458DA">
        <w:rPr>
          <w:rFonts w:cs="Arial"/>
          <w:b/>
          <w:bCs/>
        </w:rPr>
        <w:t xml:space="preserve">Strategic </w:t>
      </w:r>
      <w:r w:rsidR="001675BC" w:rsidRPr="008458DA">
        <w:rPr>
          <w:rFonts w:cs="Arial"/>
          <w:b/>
          <w:bCs/>
        </w:rPr>
        <w:t>planning frameworks</w:t>
      </w:r>
    </w:p>
    <w:p w14:paraId="2F5E97E1" w14:textId="77777777" w:rsidR="00AF2B12" w:rsidRPr="006B5FF9" w:rsidRDefault="00AF2B12" w:rsidP="00171D3B">
      <w:pPr>
        <w:spacing w:before="240" w:after="240"/>
        <w:ind w:left="426"/>
        <w:rPr>
          <w:rFonts w:cs="Arial"/>
        </w:rPr>
      </w:pPr>
      <w:r w:rsidRPr="006B5FF9">
        <w:rPr>
          <w:rFonts w:cs="Arial"/>
        </w:rPr>
        <w:t>The SLCM should inform and be embedded within institutional strategic plans. This involves:</w:t>
      </w:r>
    </w:p>
    <w:p w14:paraId="5AF55606" w14:textId="68AAA124" w:rsidR="00AF2B12" w:rsidRPr="006B5FF9" w:rsidRDefault="00AF2B12" w:rsidP="008458DA">
      <w:pPr>
        <w:ind w:left="1134" w:hanging="295"/>
        <w:rPr>
          <w:rFonts w:cs="Arial"/>
        </w:rPr>
      </w:pPr>
      <w:r w:rsidRPr="006B5FF9">
        <w:rPr>
          <w:rFonts w:cs="Arial"/>
        </w:rPr>
        <w:t>•</w:t>
      </w:r>
      <w:r w:rsidRPr="006B5FF9">
        <w:rPr>
          <w:rFonts w:cs="Arial"/>
        </w:rPr>
        <w:tab/>
      </w:r>
      <w:r w:rsidRPr="006B5FF9">
        <w:rPr>
          <w:rFonts w:cs="Arial"/>
          <w:i/>
          <w:iCs/>
        </w:rPr>
        <w:t xml:space="preserve">Mission and </w:t>
      </w:r>
      <w:r w:rsidR="001675BC" w:rsidRPr="006B5FF9">
        <w:rPr>
          <w:rFonts w:cs="Arial"/>
          <w:i/>
          <w:iCs/>
        </w:rPr>
        <w:t>vision alignmen</w:t>
      </w:r>
      <w:r w:rsidRPr="006B5FF9">
        <w:rPr>
          <w:rFonts w:cs="Arial"/>
          <w:i/>
          <w:iCs/>
        </w:rPr>
        <w:t>t</w:t>
      </w:r>
      <w:r w:rsidRPr="006B5FF9">
        <w:rPr>
          <w:rFonts w:cs="Arial"/>
        </w:rPr>
        <w:t>: Ensur</w:t>
      </w:r>
      <w:r w:rsidR="001675BC" w:rsidRPr="006B5FF9">
        <w:rPr>
          <w:rFonts w:cs="Arial"/>
        </w:rPr>
        <w:t>e</w:t>
      </w:r>
      <w:r w:rsidRPr="006B5FF9">
        <w:rPr>
          <w:rFonts w:cs="Arial"/>
        </w:rPr>
        <w:t xml:space="preserve"> the university</w:t>
      </w:r>
      <w:r w:rsidR="00AE03A2" w:rsidRPr="006B5FF9">
        <w:rPr>
          <w:rFonts w:cs="Arial"/>
        </w:rPr>
        <w:t>’</w:t>
      </w:r>
      <w:r w:rsidRPr="006B5FF9">
        <w:rPr>
          <w:rFonts w:cs="Arial"/>
        </w:rPr>
        <w:t>s mission and vision statements reflect a commitment to Indigenous leadership and success, as defined by the SLCM.</w:t>
      </w:r>
    </w:p>
    <w:p w14:paraId="10F2025E" w14:textId="74F4DB89" w:rsidR="00AF2B12" w:rsidRPr="006B5FF9" w:rsidRDefault="00AF2B12" w:rsidP="008458DA">
      <w:pPr>
        <w:ind w:left="1134" w:hanging="295"/>
        <w:rPr>
          <w:rFonts w:cs="Arial"/>
        </w:rPr>
      </w:pPr>
      <w:r w:rsidRPr="006B5FF9">
        <w:rPr>
          <w:rFonts w:cs="Arial"/>
        </w:rPr>
        <w:t>•</w:t>
      </w:r>
      <w:r w:rsidRPr="006B5FF9">
        <w:rPr>
          <w:rFonts w:cs="Arial"/>
        </w:rPr>
        <w:tab/>
      </w:r>
      <w:r w:rsidRPr="006B5FF9">
        <w:rPr>
          <w:rFonts w:cs="Arial"/>
          <w:i/>
          <w:iCs/>
        </w:rPr>
        <w:t xml:space="preserve">Strategic </w:t>
      </w:r>
      <w:r w:rsidR="001675BC" w:rsidRPr="006B5FF9">
        <w:rPr>
          <w:rFonts w:cs="Arial"/>
          <w:i/>
          <w:iCs/>
        </w:rPr>
        <w:t>goals and objecti</w:t>
      </w:r>
      <w:r w:rsidRPr="006B5FF9">
        <w:rPr>
          <w:rFonts w:cs="Arial"/>
          <w:i/>
          <w:iCs/>
        </w:rPr>
        <w:t>ves</w:t>
      </w:r>
      <w:r w:rsidRPr="006B5FF9">
        <w:rPr>
          <w:rFonts w:cs="Arial"/>
        </w:rPr>
        <w:t>: Develop specific, measurable, achievable, relevant, and time-bound (SMART) goals and objectives that directly align with the SLCM</w:t>
      </w:r>
      <w:r w:rsidR="00AE03A2" w:rsidRPr="006B5FF9">
        <w:rPr>
          <w:rFonts w:cs="Arial"/>
        </w:rPr>
        <w:t>’</w:t>
      </w:r>
      <w:r w:rsidRPr="006B5FF9">
        <w:rPr>
          <w:rFonts w:cs="Arial"/>
        </w:rPr>
        <w:t>s capabilities, particularly concerning Indigenous student and staff outcomes.</w:t>
      </w:r>
    </w:p>
    <w:p w14:paraId="2F518FFD" w14:textId="70970177" w:rsidR="00AF2B12" w:rsidRPr="006B5FF9" w:rsidRDefault="00AF2B12" w:rsidP="00171D3B">
      <w:pPr>
        <w:spacing w:before="240" w:after="240"/>
        <w:ind w:left="1134" w:hanging="294"/>
        <w:rPr>
          <w:rFonts w:cs="Arial"/>
        </w:rPr>
      </w:pPr>
      <w:r w:rsidRPr="006B5FF9">
        <w:rPr>
          <w:rFonts w:cs="Arial"/>
        </w:rPr>
        <w:t>•</w:t>
      </w:r>
      <w:r w:rsidRPr="006B5FF9">
        <w:rPr>
          <w:rFonts w:cs="Arial"/>
        </w:rPr>
        <w:tab/>
      </w:r>
      <w:r w:rsidRPr="006B5FF9">
        <w:rPr>
          <w:rFonts w:cs="Arial"/>
          <w:i/>
          <w:iCs/>
        </w:rPr>
        <w:t>K</w:t>
      </w:r>
      <w:r w:rsidR="0043223C" w:rsidRPr="006B5FF9">
        <w:rPr>
          <w:rFonts w:cs="Arial"/>
          <w:i/>
          <w:iCs/>
        </w:rPr>
        <w:t>PIs</w:t>
      </w:r>
      <w:r w:rsidRPr="006B5FF9">
        <w:rPr>
          <w:rFonts w:cs="Arial"/>
        </w:rPr>
        <w:t>: Establish KPIs that track progress on Indigenous leadership development, representation in senior roles, and the overall success of Indigenous initiatives, informed by the SLCM.</w:t>
      </w:r>
    </w:p>
    <w:p w14:paraId="670DAD75" w14:textId="08022117" w:rsidR="00AF2B12" w:rsidRPr="008458DA" w:rsidRDefault="00AF2B12" w:rsidP="00171D3B">
      <w:pPr>
        <w:pStyle w:val="ListParagraph"/>
        <w:numPr>
          <w:ilvl w:val="0"/>
          <w:numId w:val="64"/>
        </w:numPr>
        <w:spacing w:before="240" w:after="240"/>
        <w:ind w:left="426"/>
        <w:rPr>
          <w:rFonts w:cs="Arial"/>
          <w:b/>
          <w:bCs/>
        </w:rPr>
      </w:pPr>
      <w:r w:rsidRPr="008458DA">
        <w:rPr>
          <w:rFonts w:cs="Arial"/>
          <w:b/>
          <w:bCs/>
        </w:rPr>
        <w:t xml:space="preserve">Leadership </w:t>
      </w:r>
      <w:r w:rsidR="001675BC" w:rsidRPr="008458DA">
        <w:rPr>
          <w:rFonts w:cs="Arial"/>
          <w:b/>
          <w:bCs/>
        </w:rPr>
        <w:t>development programs</w:t>
      </w:r>
    </w:p>
    <w:p w14:paraId="12C44576" w14:textId="692175B9" w:rsidR="00AF2B12" w:rsidRPr="006B5FF9" w:rsidRDefault="00AF2B12" w:rsidP="00171D3B">
      <w:pPr>
        <w:spacing w:before="240" w:after="240"/>
        <w:ind w:left="426"/>
        <w:rPr>
          <w:rFonts w:cs="Arial"/>
        </w:rPr>
      </w:pPr>
      <w:r w:rsidRPr="006B5FF9">
        <w:rPr>
          <w:rFonts w:cs="Arial"/>
        </w:rPr>
        <w:t xml:space="preserve">The SLCM should serve as the foundational framework for designing and implementing professional development initiatives for </w:t>
      </w:r>
      <w:r w:rsidR="009F4EE7" w:rsidRPr="006B5FF9">
        <w:rPr>
          <w:rFonts w:cs="Arial"/>
        </w:rPr>
        <w:t>UeX</w:t>
      </w:r>
      <w:r w:rsidRPr="006B5FF9">
        <w:rPr>
          <w:rFonts w:cs="Arial"/>
        </w:rPr>
        <w:t xml:space="preserve"> and senior managers. These programs should</w:t>
      </w:r>
      <w:r w:rsidR="001675BC" w:rsidRPr="006B5FF9">
        <w:rPr>
          <w:rFonts w:cs="Arial"/>
        </w:rPr>
        <w:t xml:space="preserve"> include</w:t>
      </w:r>
      <w:r w:rsidRPr="006B5FF9">
        <w:rPr>
          <w:rFonts w:cs="Arial"/>
        </w:rPr>
        <w:t>:</w:t>
      </w:r>
    </w:p>
    <w:p w14:paraId="0EA97F2F" w14:textId="0CC48E2D" w:rsidR="00AF2B12" w:rsidRPr="006B5FF9" w:rsidRDefault="00AF2B12" w:rsidP="00171D3B">
      <w:pPr>
        <w:spacing w:before="240" w:after="240"/>
        <w:ind w:left="1134" w:hanging="294"/>
        <w:rPr>
          <w:rFonts w:cs="Arial"/>
        </w:rPr>
      </w:pPr>
      <w:r w:rsidRPr="006B5FF9">
        <w:rPr>
          <w:rFonts w:cs="Arial"/>
        </w:rPr>
        <w:t>•</w:t>
      </w:r>
      <w:r w:rsidRPr="006B5FF9">
        <w:rPr>
          <w:rFonts w:cs="Arial"/>
        </w:rPr>
        <w:tab/>
      </w:r>
      <w:r w:rsidRPr="006B5FF9">
        <w:rPr>
          <w:rFonts w:cs="Arial"/>
          <w:i/>
          <w:iCs/>
        </w:rPr>
        <w:t xml:space="preserve">Curriculum </w:t>
      </w:r>
      <w:r w:rsidR="001675BC" w:rsidRPr="006B5FF9">
        <w:rPr>
          <w:rFonts w:cs="Arial"/>
          <w:i/>
          <w:iCs/>
        </w:rPr>
        <w:t>d</w:t>
      </w:r>
      <w:r w:rsidRPr="006B5FF9">
        <w:rPr>
          <w:rFonts w:cs="Arial"/>
          <w:i/>
          <w:iCs/>
        </w:rPr>
        <w:t>evelopment</w:t>
      </w:r>
      <w:r w:rsidRPr="006B5FF9">
        <w:rPr>
          <w:rFonts w:cs="Arial"/>
        </w:rPr>
        <w:t>: Incorporate modules directly addressing the SLCM</w:t>
      </w:r>
      <w:r w:rsidR="00AE03A2" w:rsidRPr="006B5FF9">
        <w:rPr>
          <w:rFonts w:cs="Arial"/>
        </w:rPr>
        <w:t>’</w:t>
      </w:r>
      <w:r w:rsidRPr="006B5FF9">
        <w:rPr>
          <w:rFonts w:cs="Arial"/>
        </w:rPr>
        <w:t>s capabilities, including cultural competency, ethical engagement with Indigenous communities, and fostering culturally safe environments.</w:t>
      </w:r>
    </w:p>
    <w:p w14:paraId="1780F436" w14:textId="2841B4D6" w:rsidR="00AF2B12" w:rsidRPr="006B5FF9" w:rsidRDefault="00AF2B12" w:rsidP="00171D3B">
      <w:pPr>
        <w:spacing w:before="240" w:after="240"/>
        <w:ind w:left="1134" w:hanging="294"/>
        <w:rPr>
          <w:rFonts w:cs="Arial"/>
        </w:rPr>
      </w:pPr>
      <w:r w:rsidRPr="006B5FF9">
        <w:rPr>
          <w:rFonts w:cs="Arial"/>
        </w:rPr>
        <w:t>•</w:t>
      </w:r>
      <w:r w:rsidRPr="006B5FF9">
        <w:rPr>
          <w:rFonts w:cs="Arial"/>
        </w:rPr>
        <w:tab/>
      </w:r>
      <w:r w:rsidRPr="006B5FF9">
        <w:rPr>
          <w:rFonts w:cs="Arial"/>
          <w:i/>
          <w:iCs/>
        </w:rPr>
        <w:t xml:space="preserve">Experiential </w:t>
      </w:r>
      <w:r w:rsidR="001675BC" w:rsidRPr="006B5FF9">
        <w:rPr>
          <w:rFonts w:cs="Arial"/>
          <w:i/>
          <w:iCs/>
        </w:rPr>
        <w:t>l</w:t>
      </w:r>
      <w:r w:rsidRPr="006B5FF9">
        <w:rPr>
          <w:rFonts w:cs="Arial"/>
          <w:i/>
          <w:iCs/>
        </w:rPr>
        <w:t>earning</w:t>
      </w:r>
      <w:r w:rsidRPr="006B5FF9">
        <w:rPr>
          <w:rFonts w:cs="Arial"/>
        </w:rPr>
        <w:t>: Include opportunities for practical application, such as mentorship with Indigenous leaders, participation in Indigenous-led projects, and engagement with Indigenous community organisations.</w:t>
      </w:r>
    </w:p>
    <w:p w14:paraId="49256FB1" w14:textId="3E3154B3" w:rsidR="00B94170" w:rsidRDefault="00AF2B12" w:rsidP="00171D3B">
      <w:pPr>
        <w:spacing w:before="240" w:after="240"/>
        <w:ind w:left="1134" w:hanging="294"/>
        <w:rPr>
          <w:rFonts w:cs="Arial"/>
        </w:rPr>
      </w:pPr>
      <w:r w:rsidRPr="006B5FF9">
        <w:rPr>
          <w:rFonts w:cs="Arial"/>
        </w:rPr>
        <w:t>•</w:t>
      </w:r>
      <w:r w:rsidRPr="006B5FF9">
        <w:rPr>
          <w:rFonts w:cs="Arial"/>
        </w:rPr>
        <w:tab/>
      </w:r>
      <w:r w:rsidRPr="006B5FF9">
        <w:rPr>
          <w:rFonts w:cs="Arial"/>
          <w:i/>
          <w:iCs/>
        </w:rPr>
        <w:t xml:space="preserve">Assessment and </w:t>
      </w:r>
      <w:r w:rsidR="001675BC" w:rsidRPr="006B5FF9">
        <w:rPr>
          <w:rFonts w:cs="Arial"/>
          <w:i/>
          <w:iCs/>
        </w:rPr>
        <w:t>e</w:t>
      </w:r>
      <w:r w:rsidRPr="006B5FF9">
        <w:rPr>
          <w:rFonts w:cs="Arial"/>
          <w:i/>
          <w:iCs/>
        </w:rPr>
        <w:t>valuation</w:t>
      </w:r>
      <w:r w:rsidRPr="006B5FF9">
        <w:rPr>
          <w:rFonts w:cs="Arial"/>
        </w:rPr>
        <w:t>: Use assessment methods that measure the development of SLCM capabilities and their impact on leadership practice.</w:t>
      </w:r>
    </w:p>
    <w:p w14:paraId="058B2914" w14:textId="77777777" w:rsidR="00B94170" w:rsidRDefault="00B94170">
      <w:pPr>
        <w:spacing w:line="259" w:lineRule="auto"/>
        <w:rPr>
          <w:rFonts w:cs="Arial"/>
        </w:rPr>
      </w:pPr>
      <w:r>
        <w:rPr>
          <w:rFonts w:cs="Arial"/>
        </w:rPr>
        <w:br w:type="page"/>
      </w:r>
    </w:p>
    <w:p w14:paraId="3C3ABC5B" w14:textId="18ECF7F6" w:rsidR="00AF2B12" w:rsidRPr="008458DA" w:rsidRDefault="00AF2B12" w:rsidP="00171D3B">
      <w:pPr>
        <w:pStyle w:val="ListParagraph"/>
        <w:numPr>
          <w:ilvl w:val="0"/>
          <w:numId w:val="64"/>
        </w:numPr>
        <w:spacing w:before="240" w:after="240"/>
        <w:ind w:left="426"/>
        <w:rPr>
          <w:rFonts w:cs="Arial"/>
          <w:b/>
          <w:bCs/>
        </w:rPr>
      </w:pPr>
      <w:r w:rsidRPr="008458DA">
        <w:rPr>
          <w:rFonts w:cs="Arial"/>
          <w:b/>
          <w:bCs/>
        </w:rPr>
        <w:lastRenderedPageBreak/>
        <w:t xml:space="preserve">Governance </w:t>
      </w:r>
      <w:r w:rsidR="001675BC" w:rsidRPr="008458DA">
        <w:rPr>
          <w:rFonts w:cs="Arial"/>
          <w:b/>
          <w:bCs/>
        </w:rPr>
        <w:t>s</w:t>
      </w:r>
      <w:r w:rsidRPr="008458DA">
        <w:rPr>
          <w:rFonts w:cs="Arial"/>
          <w:b/>
          <w:bCs/>
        </w:rPr>
        <w:t>tructures</w:t>
      </w:r>
    </w:p>
    <w:p w14:paraId="3458CDD8" w14:textId="561F3B59" w:rsidR="00AF2B12" w:rsidRPr="006B5FF9" w:rsidRDefault="00AF2B12" w:rsidP="00171D3B">
      <w:pPr>
        <w:spacing w:before="240" w:after="240"/>
        <w:ind w:left="426"/>
        <w:rPr>
          <w:rFonts w:cs="Arial"/>
        </w:rPr>
      </w:pPr>
      <w:r w:rsidRPr="006B5FF9">
        <w:rPr>
          <w:rFonts w:cs="Arial"/>
        </w:rPr>
        <w:t>The SLCM can inform the composition and mandate of university governance bodies</w:t>
      </w:r>
      <w:r w:rsidR="00285529" w:rsidRPr="006B5FF9">
        <w:rPr>
          <w:rFonts w:cs="Arial"/>
        </w:rPr>
        <w:t>.</w:t>
      </w:r>
      <w:r w:rsidR="001675BC" w:rsidRPr="006B5FF9">
        <w:rPr>
          <w:rFonts w:cs="Arial"/>
        </w:rPr>
        <w:t xml:space="preserve"> </w:t>
      </w:r>
      <w:r w:rsidR="00285529" w:rsidRPr="006B5FF9">
        <w:rPr>
          <w:rFonts w:cs="Arial"/>
        </w:rPr>
        <w:t>This includes:</w:t>
      </w:r>
    </w:p>
    <w:p w14:paraId="4DDDA8B1" w14:textId="3849647B" w:rsidR="00AF2B12" w:rsidRPr="006B5FF9" w:rsidRDefault="00AF2B12" w:rsidP="00171D3B">
      <w:pPr>
        <w:spacing w:before="240" w:after="240"/>
        <w:ind w:left="1134" w:hanging="294"/>
        <w:rPr>
          <w:rFonts w:cs="Arial"/>
        </w:rPr>
      </w:pPr>
      <w:r w:rsidRPr="006B5FF9">
        <w:rPr>
          <w:rFonts w:cs="Arial"/>
        </w:rPr>
        <w:t>•</w:t>
      </w:r>
      <w:r w:rsidRPr="006B5FF9">
        <w:rPr>
          <w:rFonts w:cs="Arial"/>
        </w:rPr>
        <w:tab/>
      </w:r>
      <w:r w:rsidRPr="006B5FF9">
        <w:rPr>
          <w:rFonts w:cs="Arial"/>
          <w:i/>
          <w:iCs/>
        </w:rPr>
        <w:t xml:space="preserve">Board and </w:t>
      </w:r>
      <w:r w:rsidR="00285529" w:rsidRPr="006B5FF9">
        <w:rPr>
          <w:rFonts w:cs="Arial"/>
          <w:i/>
          <w:iCs/>
        </w:rPr>
        <w:t>committee representatio</w:t>
      </w:r>
      <w:r w:rsidRPr="006B5FF9">
        <w:rPr>
          <w:rFonts w:cs="Arial"/>
          <w:i/>
          <w:iCs/>
        </w:rPr>
        <w:t>n</w:t>
      </w:r>
      <w:r w:rsidRPr="006B5FF9">
        <w:rPr>
          <w:rFonts w:cs="Arial"/>
        </w:rPr>
        <w:t>: Encourag</w:t>
      </w:r>
      <w:r w:rsidR="00285529" w:rsidRPr="006B5FF9">
        <w:rPr>
          <w:rFonts w:cs="Arial"/>
        </w:rPr>
        <w:t>e</w:t>
      </w:r>
      <w:r w:rsidRPr="006B5FF9">
        <w:rPr>
          <w:rFonts w:cs="Arial"/>
        </w:rPr>
        <w:t xml:space="preserve"> and support the representation of Indigenous leaders on university boards, academic boards, and key committees.</w:t>
      </w:r>
    </w:p>
    <w:p w14:paraId="4B9D643E" w14:textId="40EC3568" w:rsidR="00AF2B12" w:rsidRPr="006B5FF9" w:rsidRDefault="00AF2B12" w:rsidP="00171D3B">
      <w:pPr>
        <w:spacing w:before="240" w:after="240"/>
        <w:ind w:left="1134" w:hanging="294"/>
        <w:rPr>
          <w:rFonts w:cs="Arial"/>
        </w:rPr>
      </w:pPr>
      <w:r w:rsidRPr="006B5FF9">
        <w:rPr>
          <w:rFonts w:cs="Arial"/>
        </w:rPr>
        <w:t>•</w:t>
      </w:r>
      <w:r w:rsidRPr="006B5FF9">
        <w:rPr>
          <w:rFonts w:cs="Arial"/>
        </w:rPr>
        <w:tab/>
      </w:r>
      <w:r w:rsidRPr="006B5FF9">
        <w:rPr>
          <w:rFonts w:cs="Arial"/>
          <w:i/>
          <w:iCs/>
        </w:rPr>
        <w:t xml:space="preserve">Terms of </w:t>
      </w:r>
      <w:r w:rsidR="00285529" w:rsidRPr="006B5FF9">
        <w:rPr>
          <w:rFonts w:cs="Arial"/>
          <w:i/>
          <w:iCs/>
        </w:rPr>
        <w:t>r</w:t>
      </w:r>
      <w:r w:rsidRPr="006B5FF9">
        <w:rPr>
          <w:rFonts w:cs="Arial"/>
          <w:i/>
          <w:iCs/>
        </w:rPr>
        <w:t>eference</w:t>
      </w:r>
      <w:r w:rsidRPr="006B5FF9">
        <w:rPr>
          <w:rFonts w:cs="Arial"/>
        </w:rPr>
        <w:t>: Revis</w:t>
      </w:r>
      <w:r w:rsidR="00285529" w:rsidRPr="006B5FF9">
        <w:rPr>
          <w:rFonts w:cs="Arial"/>
        </w:rPr>
        <w:t>e</w:t>
      </w:r>
      <w:r w:rsidRPr="006B5FF9">
        <w:rPr>
          <w:rFonts w:cs="Arial"/>
        </w:rPr>
        <w:t xml:space="preserve"> the terms of reference for relevant committees (</w:t>
      </w:r>
      <w:r w:rsidR="00B94170">
        <w:rPr>
          <w:rFonts w:cs="Arial"/>
        </w:rPr>
        <w:t>for example,</w:t>
      </w:r>
      <w:r w:rsidRPr="006B5FF9">
        <w:rPr>
          <w:rFonts w:cs="Arial"/>
        </w:rPr>
        <w:t xml:space="preserve"> Indigenous advisory committees</w:t>
      </w:r>
      <w:r w:rsidR="00B94170">
        <w:rPr>
          <w:rFonts w:cs="Arial"/>
        </w:rPr>
        <w:t xml:space="preserve"> and</w:t>
      </w:r>
      <w:r w:rsidRPr="006B5FF9">
        <w:rPr>
          <w:rFonts w:cs="Arial"/>
        </w:rPr>
        <w:t xml:space="preserve"> equity committees) to explicitly reference the SLCM and its role in guiding their work.</w:t>
      </w:r>
    </w:p>
    <w:p w14:paraId="701B8579" w14:textId="59F51326" w:rsidR="00AF2B12" w:rsidRPr="006B5FF9" w:rsidRDefault="00AF2B12" w:rsidP="00171D3B">
      <w:pPr>
        <w:spacing w:before="240" w:after="240"/>
        <w:ind w:left="1134" w:hanging="294"/>
        <w:rPr>
          <w:rFonts w:cs="Arial"/>
        </w:rPr>
      </w:pPr>
      <w:r w:rsidRPr="006B5FF9">
        <w:rPr>
          <w:rFonts w:cs="Arial"/>
        </w:rPr>
        <w:t>•</w:t>
      </w:r>
      <w:r w:rsidRPr="006B5FF9">
        <w:rPr>
          <w:rFonts w:cs="Arial"/>
        </w:rPr>
        <w:tab/>
      </w:r>
      <w:r w:rsidRPr="006B5FF9">
        <w:rPr>
          <w:rFonts w:cs="Arial"/>
          <w:i/>
          <w:iCs/>
        </w:rPr>
        <w:t>Decision-</w:t>
      </w:r>
      <w:r w:rsidR="00285529" w:rsidRPr="006B5FF9">
        <w:rPr>
          <w:rFonts w:cs="Arial"/>
          <w:i/>
          <w:iCs/>
        </w:rPr>
        <w:t>making proces</w:t>
      </w:r>
      <w:r w:rsidRPr="006B5FF9">
        <w:rPr>
          <w:rFonts w:cs="Arial"/>
          <w:i/>
          <w:iCs/>
        </w:rPr>
        <w:t>ses</w:t>
      </w:r>
      <w:r w:rsidRPr="006B5FF9">
        <w:rPr>
          <w:rFonts w:cs="Arial"/>
        </w:rPr>
        <w:t>: Integrat</w:t>
      </w:r>
      <w:r w:rsidR="00285529" w:rsidRPr="006B5FF9">
        <w:rPr>
          <w:rFonts w:cs="Arial"/>
        </w:rPr>
        <w:t>e</w:t>
      </w:r>
      <w:r w:rsidRPr="006B5FF9">
        <w:rPr>
          <w:rFonts w:cs="Arial"/>
        </w:rPr>
        <w:t xml:space="preserve"> SLCM principles into decision-making frameworks to ensure Indigenous perspectives and rights-based approaches are central to strategic and operational choices.</w:t>
      </w:r>
    </w:p>
    <w:p w14:paraId="6ADC62D3" w14:textId="61D1083C" w:rsidR="00AF2B12" w:rsidRPr="008458DA" w:rsidRDefault="00AF2B12" w:rsidP="00974386">
      <w:pPr>
        <w:pStyle w:val="ListParagraph"/>
        <w:numPr>
          <w:ilvl w:val="0"/>
          <w:numId w:val="64"/>
        </w:numPr>
        <w:spacing w:before="240" w:after="240"/>
        <w:ind w:left="426"/>
        <w:rPr>
          <w:rFonts w:cs="Arial"/>
          <w:b/>
          <w:bCs/>
        </w:rPr>
      </w:pPr>
      <w:r w:rsidRPr="008458DA">
        <w:rPr>
          <w:rFonts w:cs="Arial"/>
          <w:b/>
          <w:bCs/>
        </w:rPr>
        <w:t xml:space="preserve">Resource </w:t>
      </w:r>
      <w:r w:rsidR="00285529" w:rsidRPr="008458DA">
        <w:rPr>
          <w:rFonts w:cs="Arial"/>
          <w:b/>
          <w:bCs/>
        </w:rPr>
        <w:t>a</w:t>
      </w:r>
      <w:r w:rsidRPr="008458DA">
        <w:rPr>
          <w:rFonts w:cs="Arial"/>
          <w:b/>
          <w:bCs/>
        </w:rPr>
        <w:t>llocation</w:t>
      </w:r>
    </w:p>
    <w:p w14:paraId="23C819D6" w14:textId="77777777" w:rsidR="00AF2B12" w:rsidRPr="006B5FF9" w:rsidRDefault="00AF2B12" w:rsidP="00171D3B">
      <w:pPr>
        <w:spacing w:before="240" w:after="240"/>
        <w:ind w:left="426"/>
        <w:rPr>
          <w:rFonts w:cs="Arial"/>
        </w:rPr>
      </w:pPr>
      <w:r w:rsidRPr="006B5FF9">
        <w:rPr>
          <w:rFonts w:cs="Arial"/>
        </w:rPr>
        <w:t>The SLCM should guide the allocation of financial and human resources to support Indigenous-led initiatives and foster an environment conducive to Indigenous leadership. This includes:</w:t>
      </w:r>
    </w:p>
    <w:p w14:paraId="4E93F0D9" w14:textId="4D225648" w:rsidR="00AF2B12" w:rsidRPr="006B5FF9" w:rsidRDefault="00AF2B12" w:rsidP="00171D3B">
      <w:pPr>
        <w:spacing w:before="240" w:after="240"/>
        <w:ind w:left="1134" w:hanging="294"/>
        <w:rPr>
          <w:rFonts w:cs="Arial"/>
        </w:rPr>
      </w:pPr>
      <w:r w:rsidRPr="006B5FF9">
        <w:rPr>
          <w:rFonts w:cs="Arial"/>
        </w:rPr>
        <w:t>•</w:t>
      </w:r>
      <w:r w:rsidRPr="006B5FF9">
        <w:rPr>
          <w:rFonts w:cs="Arial"/>
        </w:rPr>
        <w:tab/>
      </w:r>
      <w:r w:rsidRPr="006B5FF9">
        <w:rPr>
          <w:rFonts w:cs="Arial"/>
          <w:i/>
          <w:iCs/>
        </w:rPr>
        <w:t xml:space="preserve">Dedicated </w:t>
      </w:r>
      <w:r w:rsidR="00285529" w:rsidRPr="006B5FF9">
        <w:rPr>
          <w:rFonts w:cs="Arial"/>
          <w:i/>
          <w:iCs/>
        </w:rPr>
        <w:t>f</w:t>
      </w:r>
      <w:r w:rsidRPr="006B5FF9">
        <w:rPr>
          <w:rFonts w:cs="Arial"/>
          <w:i/>
          <w:iCs/>
        </w:rPr>
        <w:t>unding</w:t>
      </w:r>
      <w:r w:rsidRPr="006B5FF9">
        <w:rPr>
          <w:rFonts w:cs="Arial"/>
        </w:rPr>
        <w:t>: Allocat</w:t>
      </w:r>
      <w:r w:rsidR="00285529" w:rsidRPr="006B5FF9">
        <w:rPr>
          <w:rFonts w:cs="Arial"/>
        </w:rPr>
        <w:t>e</w:t>
      </w:r>
      <w:r w:rsidRPr="006B5FF9">
        <w:rPr>
          <w:rFonts w:cs="Arial"/>
        </w:rPr>
        <w:t xml:space="preserve"> specific budgets for Indigenous leadership development programs, research, and community engagement.</w:t>
      </w:r>
    </w:p>
    <w:p w14:paraId="1C8B80F6" w14:textId="61AE7C53" w:rsidR="00AF2B12" w:rsidRPr="006B5FF9" w:rsidRDefault="00AF2B12" w:rsidP="00171D3B">
      <w:pPr>
        <w:spacing w:before="240" w:after="240"/>
        <w:ind w:left="1134" w:hanging="294"/>
        <w:rPr>
          <w:rFonts w:cs="Arial"/>
        </w:rPr>
      </w:pPr>
      <w:r w:rsidRPr="006B5FF9">
        <w:rPr>
          <w:rFonts w:cs="Arial"/>
        </w:rPr>
        <w:t>•</w:t>
      </w:r>
      <w:r w:rsidRPr="006B5FF9">
        <w:rPr>
          <w:rFonts w:cs="Arial"/>
        </w:rPr>
        <w:tab/>
      </w:r>
      <w:r w:rsidRPr="006B5FF9">
        <w:rPr>
          <w:rFonts w:cs="Arial"/>
          <w:i/>
          <w:iCs/>
        </w:rPr>
        <w:t xml:space="preserve">Staffing and </w:t>
      </w:r>
      <w:r w:rsidR="00285529" w:rsidRPr="006B5FF9">
        <w:rPr>
          <w:rFonts w:cs="Arial"/>
          <w:i/>
          <w:iCs/>
        </w:rPr>
        <w:t>s</w:t>
      </w:r>
      <w:r w:rsidRPr="006B5FF9">
        <w:rPr>
          <w:rFonts w:cs="Arial"/>
          <w:i/>
          <w:iCs/>
        </w:rPr>
        <w:t>upport</w:t>
      </w:r>
      <w:r w:rsidRPr="006B5FF9">
        <w:rPr>
          <w:rFonts w:cs="Arial"/>
        </w:rPr>
        <w:t>: Ensur</w:t>
      </w:r>
      <w:r w:rsidR="00285529" w:rsidRPr="006B5FF9">
        <w:rPr>
          <w:rFonts w:cs="Arial"/>
        </w:rPr>
        <w:t>e</w:t>
      </w:r>
      <w:r w:rsidRPr="006B5FF9">
        <w:rPr>
          <w:rFonts w:cs="Arial"/>
        </w:rPr>
        <w:t xml:space="preserve"> adequate staffing and support for Indigenous-focused roles and departments, recognising the cultural load often carried by Indigenous staff.</w:t>
      </w:r>
    </w:p>
    <w:p w14:paraId="2EDF25D3" w14:textId="7DE4705D" w:rsidR="00AF2B12" w:rsidRPr="006B5FF9" w:rsidRDefault="00AF2B12" w:rsidP="00171D3B">
      <w:pPr>
        <w:spacing w:before="240" w:after="240"/>
        <w:ind w:left="1134" w:hanging="294"/>
        <w:rPr>
          <w:rFonts w:cs="Arial"/>
        </w:rPr>
      </w:pPr>
      <w:r w:rsidRPr="006B5FF9">
        <w:rPr>
          <w:rFonts w:cs="Arial"/>
        </w:rPr>
        <w:t>•</w:t>
      </w:r>
      <w:r w:rsidRPr="006B5FF9">
        <w:rPr>
          <w:rFonts w:cs="Arial"/>
        </w:rPr>
        <w:tab/>
      </w:r>
      <w:r w:rsidRPr="006B5FF9">
        <w:rPr>
          <w:rFonts w:cs="Arial"/>
          <w:i/>
          <w:iCs/>
        </w:rPr>
        <w:t>Infrastructure</w:t>
      </w:r>
      <w:r w:rsidRPr="006B5FF9">
        <w:rPr>
          <w:rFonts w:cs="Arial"/>
        </w:rPr>
        <w:t>: Invest in infrastructure that supports culturally safe spaces and Indigenous ways of working.</w:t>
      </w:r>
    </w:p>
    <w:p w14:paraId="3DF6BBF8" w14:textId="6F1F2691" w:rsidR="00C55E9C" w:rsidRPr="006B5FF9" w:rsidRDefault="00AF2B12" w:rsidP="00171D3B">
      <w:pPr>
        <w:rPr>
          <w:rFonts w:cs="Arial"/>
        </w:rPr>
      </w:pPr>
      <w:r w:rsidRPr="006B5FF9">
        <w:rPr>
          <w:rFonts w:cs="Arial"/>
        </w:rPr>
        <w:t>By implementing these recommendations, institutions can systematically integrate the SLCM, ensuring it becomes a living framework that drives meaningful and sustainable change towards Indigenous success in higher education.</w:t>
      </w:r>
    </w:p>
    <w:p w14:paraId="19176F08" w14:textId="77777777" w:rsidR="00C55E9C" w:rsidRPr="006B5FF9" w:rsidRDefault="00C55E9C">
      <w:pPr>
        <w:spacing w:line="259" w:lineRule="auto"/>
        <w:rPr>
          <w:rFonts w:cs="Arial"/>
        </w:rPr>
      </w:pPr>
      <w:r w:rsidRPr="006B5FF9">
        <w:rPr>
          <w:rFonts w:cs="Arial"/>
        </w:rPr>
        <w:br w:type="page"/>
      </w:r>
    </w:p>
    <w:p w14:paraId="443495BC" w14:textId="5EDE8366" w:rsidR="00F355A3" w:rsidRPr="006B5FF9" w:rsidRDefault="00F355A3" w:rsidP="009760EF">
      <w:pPr>
        <w:pStyle w:val="Heading1"/>
        <w:numPr>
          <w:ilvl w:val="0"/>
          <w:numId w:val="9"/>
        </w:numPr>
        <w:ind w:left="284"/>
        <w:rPr>
          <w:rFonts w:ascii="Arial" w:hAnsi="Arial" w:cs="Arial"/>
        </w:rPr>
      </w:pPr>
      <w:bookmarkStart w:id="80" w:name="_Toc213238869"/>
      <w:r w:rsidRPr="006B5FF9">
        <w:rPr>
          <w:rFonts w:ascii="Arial" w:hAnsi="Arial" w:cs="Arial"/>
        </w:rPr>
        <w:lastRenderedPageBreak/>
        <w:t>Conclusion</w:t>
      </w:r>
      <w:bookmarkEnd w:id="80"/>
    </w:p>
    <w:p w14:paraId="3061306E" w14:textId="7EBA6DD1" w:rsidR="00F355A3" w:rsidRPr="006B5FF9" w:rsidRDefault="00F355A3" w:rsidP="00171D3B">
      <w:pPr>
        <w:rPr>
          <w:rFonts w:cs="Arial"/>
        </w:rPr>
      </w:pPr>
      <w:r w:rsidRPr="006B5FF9">
        <w:rPr>
          <w:rFonts w:cs="Arial"/>
        </w:rPr>
        <w:t>This research project provide</w:t>
      </w:r>
      <w:r w:rsidR="00C55E9C" w:rsidRPr="006B5FF9">
        <w:rPr>
          <w:rFonts w:cs="Arial"/>
        </w:rPr>
        <w:t>s</w:t>
      </w:r>
      <w:r w:rsidRPr="006B5FF9">
        <w:rPr>
          <w:rFonts w:cs="Arial"/>
        </w:rPr>
        <w:t xml:space="preserve"> valuable insights into the development of a</w:t>
      </w:r>
      <w:r w:rsidR="0043223C" w:rsidRPr="006B5FF9">
        <w:rPr>
          <w:rFonts w:cs="Arial"/>
        </w:rPr>
        <w:t>n</w:t>
      </w:r>
      <w:r w:rsidRPr="006B5FF9">
        <w:rPr>
          <w:rFonts w:cs="Arial"/>
        </w:rPr>
        <w:t xml:space="preserve"> S</w:t>
      </w:r>
      <w:r w:rsidR="0043223C" w:rsidRPr="006B5FF9">
        <w:rPr>
          <w:rFonts w:cs="Arial"/>
        </w:rPr>
        <w:t>LCM</w:t>
      </w:r>
      <w:r w:rsidRPr="006B5FF9">
        <w:rPr>
          <w:rFonts w:cs="Arial"/>
        </w:rPr>
        <w:t xml:space="preserve"> aimed at fostering Indigenous success in higher education through capacity building </w:t>
      </w:r>
      <w:r w:rsidR="00270084" w:rsidRPr="006B5FF9">
        <w:rPr>
          <w:rFonts w:cs="Arial"/>
        </w:rPr>
        <w:t>for</w:t>
      </w:r>
      <w:r w:rsidRPr="006B5FF9">
        <w:rPr>
          <w:rFonts w:cs="Arial"/>
        </w:rPr>
        <w:t xml:space="preserve"> non-Indigenous leaders. The findings reveal both progress and persistent challenges in creating meaningful change within Australian universities.</w:t>
      </w:r>
    </w:p>
    <w:p w14:paraId="1B8BAB5A" w14:textId="77777777" w:rsidR="00F355A3" w:rsidRPr="006B5FF9" w:rsidRDefault="00F355A3" w:rsidP="00171D3B">
      <w:pPr>
        <w:rPr>
          <w:rFonts w:cs="Arial"/>
        </w:rPr>
      </w:pPr>
      <w:r w:rsidRPr="006B5FF9">
        <w:rPr>
          <w:rFonts w:cs="Arial"/>
        </w:rPr>
        <w:t>The research highlights several key conclusions:</w:t>
      </w:r>
    </w:p>
    <w:p w14:paraId="583968CC" w14:textId="157186FB" w:rsidR="00F355A3" w:rsidRPr="006B5FF9" w:rsidRDefault="00F355A3" w:rsidP="009760EF">
      <w:pPr>
        <w:pStyle w:val="ListParagraph"/>
        <w:numPr>
          <w:ilvl w:val="0"/>
          <w:numId w:val="11"/>
        </w:numPr>
        <w:ind w:left="754" w:hanging="357"/>
        <w:rPr>
          <w:rFonts w:cs="Arial"/>
        </w:rPr>
      </w:pPr>
      <w:r w:rsidRPr="008458DA">
        <w:rPr>
          <w:rFonts w:cs="Arial"/>
          <w:b/>
          <w:bCs/>
        </w:rPr>
        <w:t>Strategic</w:t>
      </w:r>
      <w:r w:rsidR="00285529" w:rsidRPr="008458DA">
        <w:rPr>
          <w:rFonts w:cs="Arial"/>
          <w:b/>
          <w:bCs/>
        </w:rPr>
        <w:t xml:space="preserve"> implementation gaps</w:t>
      </w:r>
      <w:r w:rsidRPr="008458DA">
        <w:rPr>
          <w:rFonts w:cs="Arial"/>
          <w:b/>
          <w:bCs/>
        </w:rPr>
        <w:t>:</w:t>
      </w:r>
      <w:r w:rsidRPr="006B5FF9">
        <w:rPr>
          <w:rFonts w:cs="Arial"/>
        </w:rPr>
        <w:t xml:space="preserve"> While most universities see</w:t>
      </w:r>
      <w:r w:rsidR="00285529" w:rsidRPr="006B5FF9">
        <w:rPr>
          <w:rFonts w:cs="Arial"/>
        </w:rPr>
        <w:t>m</w:t>
      </w:r>
      <w:r w:rsidRPr="006B5FF9">
        <w:rPr>
          <w:rFonts w:cs="Arial"/>
        </w:rPr>
        <w:t xml:space="preserve"> to have established Indigenous strategies</w:t>
      </w:r>
      <w:r w:rsidR="00342FED">
        <w:rPr>
          <w:rFonts w:cs="Arial"/>
        </w:rPr>
        <w:t xml:space="preserve"> (</w:t>
      </w:r>
      <w:r w:rsidRPr="006B5FF9">
        <w:rPr>
          <w:rFonts w:cs="Arial"/>
        </w:rPr>
        <w:t xml:space="preserve">despite not always being visible </w:t>
      </w:r>
      <w:r w:rsidR="00854602" w:rsidRPr="006B5FF9">
        <w:rPr>
          <w:rFonts w:cs="Arial"/>
        </w:rPr>
        <w:t>to</w:t>
      </w:r>
      <w:r w:rsidRPr="006B5FF9">
        <w:rPr>
          <w:rFonts w:cs="Arial"/>
        </w:rPr>
        <w:t xml:space="preserve"> staff</w:t>
      </w:r>
      <w:r w:rsidR="00342FED">
        <w:rPr>
          <w:rFonts w:cs="Arial"/>
        </w:rPr>
        <w:t xml:space="preserve">), </w:t>
      </w:r>
      <w:r w:rsidRPr="006B5FF9">
        <w:rPr>
          <w:rFonts w:cs="Arial"/>
        </w:rPr>
        <w:t>the gap between policy and practice remains. Implementation often relies on individual interpretation rather than coordinated institutional approaches, leading to isolated efforts rather than systemic change. This suggests a need for more structured guidance and collective action in executing Indigenous strategies.</w:t>
      </w:r>
    </w:p>
    <w:p w14:paraId="2D76306E" w14:textId="71CEA9CA" w:rsidR="00F355A3" w:rsidRPr="006B5FF9" w:rsidRDefault="00F355A3" w:rsidP="009760EF">
      <w:pPr>
        <w:pStyle w:val="ListParagraph"/>
        <w:numPr>
          <w:ilvl w:val="0"/>
          <w:numId w:val="11"/>
        </w:numPr>
        <w:ind w:left="754" w:hanging="357"/>
        <w:rPr>
          <w:rFonts w:cs="Arial"/>
        </w:rPr>
      </w:pPr>
      <w:r w:rsidRPr="008458DA">
        <w:rPr>
          <w:rFonts w:cs="Arial"/>
          <w:b/>
          <w:bCs/>
        </w:rPr>
        <w:t xml:space="preserve">Leadership </w:t>
      </w:r>
      <w:r w:rsidR="00285529" w:rsidRPr="008458DA">
        <w:rPr>
          <w:rFonts w:cs="Arial"/>
          <w:b/>
          <w:bCs/>
        </w:rPr>
        <w:t>capacity and confidenc</w:t>
      </w:r>
      <w:r w:rsidRPr="008458DA">
        <w:rPr>
          <w:rFonts w:cs="Arial"/>
          <w:b/>
          <w:bCs/>
        </w:rPr>
        <w:t>e:</w:t>
      </w:r>
      <w:r w:rsidRPr="006B5FF9">
        <w:rPr>
          <w:rFonts w:cs="Arial"/>
        </w:rPr>
        <w:t xml:space="preserve"> An interesting finding emerged regarding leadership capacity and confidence. While many participants reported limited experience in Indigenous higher education contexts, they expressed high levels of confidence in engaging with Indigenous peoples and communities. This disconnect raises important questions about the depth of cultural understanding and competency among university leaders, highlighting the need for more comprehensive professional development.</w:t>
      </w:r>
    </w:p>
    <w:p w14:paraId="2A2CA907" w14:textId="6369A545" w:rsidR="00F355A3" w:rsidRPr="006B5FF9" w:rsidRDefault="00F355A3" w:rsidP="009760EF">
      <w:pPr>
        <w:pStyle w:val="ListParagraph"/>
        <w:numPr>
          <w:ilvl w:val="0"/>
          <w:numId w:val="11"/>
        </w:numPr>
        <w:ind w:left="754" w:hanging="357"/>
        <w:rPr>
          <w:rFonts w:cs="Arial"/>
        </w:rPr>
      </w:pPr>
      <w:r w:rsidRPr="008458DA">
        <w:rPr>
          <w:rFonts w:cs="Arial"/>
          <w:b/>
          <w:bCs/>
        </w:rPr>
        <w:t xml:space="preserve">Cultural </w:t>
      </w:r>
      <w:r w:rsidR="00285529" w:rsidRPr="008458DA">
        <w:rPr>
          <w:rFonts w:cs="Arial"/>
          <w:b/>
          <w:bCs/>
        </w:rPr>
        <w:t xml:space="preserve">load </w:t>
      </w:r>
      <w:r w:rsidR="00285529" w:rsidRPr="000105AC">
        <w:rPr>
          <w:rFonts w:cs="Arial"/>
          <w:b/>
          <w:bCs/>
        </w:rPr>
        <w:t>and support structures</w:t>
      </w:r>
      <w:r w:rsidRPr="000105AC">
        <w:rPr>
          <w:rFonts w:cs="Arial"/>
          <w:b/>
          <w:bCs/>
        </w:rPr>
        <w:t>:</w:t>
      </w:r>
      <w:r w:rsidRPr="006B5FF9">
        <w:rPr>
          <w:rFonts w:cs="Arial"/>
        </w:rPr>
        <w:t xml:space="preserve"> The research revealed ongoing challenges with cultural load, where</w:t>
      </w:r>
      <w:r w:rsidR="00285529" w:rsidRPr="006B5FF9">
        <w:rPr>
          <w:rFonts w:cs="Arial"/>
        </w:rPr>
        <w:t>by</w:t>
      </w:r>
      <w:r w:rsidRPr="006B5FF9">
        <w:rPr>
          <w:rFonts w:cs="Arial"/>
        </w:rPr>
        <w:t xml:space="preserve"> Indigenous staff often bear disproportionate responsibility for Indigenous initiatives</w:t>
      </w:r>
      <w:r w:rsidR="00342FED">
        <w:rPr>
          <w:rFonts w:cs="Arial"/>
        </w:rPr>
        <w:t>—</w:t>
      </w:r>
      <w:r w:rsidRPr="006B5FF9">
        <w:rPr>
          <w:rFonts w:cs="Arial"/>
        </w:rPr>
        <w:t>in</w:t>
      </w:r>
      <w:r w:rsidR="00285529" w:rsidRPr="006B5FF9">
        <w:rPr>
          <w:rFonts w:cs="Arial"/>
        </w:rPr>
        <w:t>side</w:t>
      </w:r>
      <w:r w:rsidRPr="006B5FF9">
        <w:rPr>
          <w:rFonts w:cs="Arial"/>
        </w:rPr>
        <w:t xml:space="preserve"> and outside the university. This emphasi</w:t>
      </w:r>
      <w:r w:rsidR="00EF6AD4" w:rsidRPr="006B5FF9">
        <w:rPr>
          <w:rFonts w:cs="Arial"/>
        </w:rPr>
        <w:t>s</w:t>
      </w:r>
      <w:r w:rsidRPr="006B5FF9">
        <w:rPr>
          <w:rFonts w:cs="Arial"/>
        </w:rPr>
        <w:t>es the need for better support structures and more equitable distribution of responsibilities across both Indigenous and non-Indigenous leadership.</w:t>
      </w:r>
    </w:p>
    <w:p w14:paraId="0E5D4CCF" w14:textId="65B5A2B3" w:rsidR="00F355A3" w:rsidRPr="006B5FF9" w:rsidRDefault="00F355A3" w:rsidP="009760EF">
      <w:pPr>
        <w:pStyle w:val="ListParagraph"/>
        <w:numPr>
          <w:ilvl w:val="0"/>
          <w:numId w:val="11"/>
        </w:numPr>
        <w:ind w:left="754" w:hanging="357"/>
        <w:rPr>
          <w:rFonts w:cs="Arial"/>
        </w:rPr>
      </w:pPr>
      <w:r w:rsidRPr="000105AC">
        <w:rPr>
          <w:rFonts w:cs="Arial"/>
          <w:b/>
          <w:bCs/>
        </w:rPr>
        <w:t xml:space="preserve">Training and </w:t>
      </w:r>
      <w:r w:rsidR="00285529" w:rsidRPr="000105AC">
        <w:rPr>
          <w:rFonts w:cs="Arial"/>
          <w:b/>
          <w:bCs/>
        </w:rPr>
        <w:t>development need</w:t>
      </w:r>
      <w:r w:rsidRPr="000105AC">
        <w:rPr>
          <w:rFonts w:cs="Arial"/>
          <w:b/>
          <w:bCs/>
        </w:rPr>
        <w:t>s:</w:t>
      </w:r>
      <w:r w:rsidRPr="006B5FF9">
        <w:rPr>
          <w:rFonts w:cs="Arial"/>
        </w:rPr>
        <w:t xml:space="preserve"> While most participants had undertaken some form of cultural awareness training, there is a clear need for more sophisticated, </w:t>
      </w:r>
      <w:bookmarkStart w:id="81" w:name="_Hlk206860092"/>
      <w:r w:rsidRPr="006B5FF9">
        <w:rPr>
          <w:rFonts w:cs="Arial"/>
        </w:rPr>
        <w:t>portfolio-specific</w:t>
      </w:r>
      <w:bookmarkEnd w:id="81"/>
      <w:r w:rsidRPr="006B5FF9">
        <w:rPr>
          <w:rFonts w:cs="Arial"/>
        </w:rPr>
        <w:t xml:space="preserve"> professional development. Leaders expressed desire for practical guidance in embedding Indigenous perspectives meaningfully rather than tokenistically.</w:t>
      </w:r>
    </w:p>
    <w:p w14:paraId="2C585DD1" w14:textId="2E97E159" w:rsidR="00F355A3" w:rsidRPr="006B5FF9" w:rsidRDefault="00F355A3" w:rsidP="009760EF">
      <w:pPr>
        <w:pStyle w:val="ListParagraph"/>
        <w:numPr>
          <w:ilvl w:val="0"/>
          <w:numId w:val="11"/>
        </w:numPr>
        <w:ind w:left="754" w:hanging="357"/>
        <w:rPr>
          <w:rFonts w:cs="Arial"/>
        </w:rPr>
      </w:pPr>
      <w:r w:rsidRPr="000105AC">
        <w:rPr>
          <w:rFonts w:cs="Arial"/>
          <w:b/>
          <w:bCs/>
        </w:rPr>
        <w:t xml:space="preserve">Relationship </w:t>
      </w:r>
      <w:r w:rsidR="00285529" w:rsidRPr="000105AC">
        <w:rPr>
          <w:rFonts w:cs="Arial"/>
          <w:b/>
          <w:bCs/>
        </w:rPr>
        <w:t>building and community engag</w:t>
      </w:r>
      <w:r w:rsidRPr="000105AC">
        <w:rPr>
          <w:rFonts w:cs="Arial"/>
          <w:b/>
          <w:bCs/>
        </w:rPr>
        <w:t>ement:</w:t>
      </w:r>
      <w:r w:rsidRPr="006B5FF9">
        <w:rPr>
          <w:rFonts w:cs="Arial"/>
        </w:rPr>
        <w:t xml:space="preserve"> Successful initiatives were characterised by strong relationships and genuine partnerships with Indigenous communities. The research emphasi</w:t>
      </w:r>
      <w:r w:rsidR="00EF6AD4" w:rsidRPr="006B5FF9">
        <w:rPr>
          <w:rFonts w:cs="Arial"/>
        </w:rPr>
        <w:t>s</w:t>
      </w:r>
      <w:r w:rsidRPr="006B5FF9">
        <w:rPr>
          <w:rFonts w:cs="Arial"/>
        </w:rPr>
        <w:t>es the importance of moving beyond transactional engagement to establish lasting, meaningful collaborations that benefit both universities and Indigenous communities.</w:t>
      </w:r>
    </w:p>
    <w:p w14:paraId="5513F2BE" w14:textId="694D8299" w:rsidR="00F355A3" w:rsidRPr="006B5FF9" w:rsidRDefault="00F355A3" w:rsidP="009760EF">
      <w:pPr>
        <w:pStyle w:val="ListParagraph"/>
        <w:numPr>
          <w:ilvl w:val="0"/>
          <w:numId w:val="11"/>
        </w:numPr>
        <w:ind w:left="754" w:hanging="357"/>
        <w:rPr>
          <w:rFonts w:cs="Arial"/>
        </w:rPr>
      </w:pPr>
      <w:r w:rsidRPr="000105AC">
        <w:rPr>
          <w:rFonts w:cs="Arial"/>
          <w:b/>
          <w:bCs/>
        </w:rPr>
        <w:t xml:space="preserve">Institutional </w:t>
      </w:r>
      <w:r w:rsidR="00285529" w:rsidRPr="000105AC">
        <w:rPr>
          <w:rFonts w:cs="Arial"/>
          <w:b/>
          <w:bCs/>
        </w:rPr>
        <w:t>change requirements</w:t>
      </w:r>
      <w:r w:rsidRPr="000105AC">
        <w:rPr>
          <w:rFonts w:cs="Arial"/>
          <w:b/>
          <w:bCs/>
        </w:rPr>
        <w:t>:</w:t>
      </w:r>
      <w:r w:rsidRPr="006B5FF9">
        <w:rPr>
          <w:rFonts w:cs="Arial"/>
        </w:rPr>
        <w:t xml:space="preserve"> The findings indicate that sustainable change requires:</w:t>
      </w:r>
    </w:p>
    <w:p w14:paraId="7954385D" w14:textId="480E52DC" w:rsidR="00F355A3" w:rsidRPr="006B5FF9" w:rsidRDefault="00C15A4A" w:rsidP="009760EF">
      <w:pPr>
        <w:pStyle w:val="ListParagraph"/>
        <w:numPr>
          <w:ilvl w:val="0"/>
          <w:numId w:val="5"/>
        </w:numPr>
        <w:spacing w:after="0"/>
        <w:rPr>
          <w:rFonts w:cs="Arial"/>
        </w:rPr>
      </w:pPr>
      <w:r w:rsidRPr="006B5FF9">
        <w:rPr>
          <w:rFonts w:cs="Arial"/>
        </w:rPr>
        <w:t>c</w:t>
      </w:r>
      <w:r w:rsidR="00F355A3" w:rsidRPr="006B5FF9">
        <w:rPr>
          <w:rFonts w:cs="Arial"/>
        </w:rPr>
        <w:t>lear accountability measures for senior leadership</w:t>
      </w:r>
    </w:p>
    <w:p w14:paraId="2F0343B8" w14:textId="72B6479B" w:rsidR="00F355A3" w:rsidRPr="006B5FF9" w:rsidRDefault="00C15A4A" w:rsidP="009760EF">
      <w:pPr>
        <w:pStyle w:val="ListParagraph"/>
        <w:numPr>
          <w:ilvl w:val="0"/>
          <w:numId w:val="5"/>
        </w:numPr>
        <w:spacing w:after="0"/>
        <w:rPr>
          <w:rFonts w:cs="Arial"/>
        </w:rPr>
      </w:pPr>
      <w:r w:rsidRPr="006B5FF9">
        <w:rPr>
          <w:rFonts w:cs="Arial"/>
        </w:rPr>
        <w:t>d</w:t>
      </w:r>
      <w:r w:rsidR="00F355A3" w:rsidRPr="006B5FF9">
        <w:rPr>
          <w:rFonts w:cs="Arial"/>
        </w:rPr>
        <w:t>edicated resources and funding</w:t>
      </w:r>
    </w:p>
    <w:p w14:paraId="2B49AE1B" w14:textId="5A449CA1" w:rsidR="00F355A3" w:rsidRPr="006B5FF9" w:rsidRDefault="00C15A4A" w:rsidP="009760EF">
      <w:pPr>
        <w:pStyle w:val="ListParagraph"/>
        <w:numPr>
          <w:ilvl w:val="0"/>
          <w:numId w:val="5"/>
        </w:numPr>
        <w:spacing w:after="0"/>
        <w:rPr>
          <w:rFonts w:cs="Arial"/>
        </w:rPr>
      </w:pPr>
      <w:r w:rsidRPr="006B5FF9">
        <w:rPr>
          <w:rFonts w:cs="Arial"/>
        </w:rPr>
        <w:t>i</w:t>
      </w:r>
      <w:r w:rsidR="00F355A3" w:rsidRPr="006B5FF9">
        <w:rPr>
          <w:rFonts w:cs="Arial"/>
        </w:rPr>
        <w:t>ntegration of Indigenous voices in strategic governance</w:t>
      </w:r>
    </w:p>
    <w:p w14:paraId="44A9077E" w14:textId="561D34AA" w:rsidR="00F355A3" w:rsidRPr="006B5FF9" w:rsidRDefault="00C15A4A" w:rsidP="009760EF">
      <w:pPr>
        <w:pStyle w:val="ListParagraph"/>
        <w:numPr>
          <w:ilvl w:val="0"/>
          <w:numId w:val="5"/>
        </w:numPr>
        <w:spacing w:after="0"/>
        <w:rPr>
          <w:rFonts w:cs="Arial"/>
        </w:rPr>
      </w:pPr>
      <w:r w:rsidRPr="006B5FF9">
        <w:rPr>
          <w:rFonts w:cs="Arial"/>
        </w:rPr>
        <w:t>c</w:t>
      </w:r>
      <w:r w:rsidR="00F355A3" w:rsidRPr="006B5FF9">
        <w:rPr>
          <w:rFonts w:cs="Arial"/>
        </w:rPr>
        <w:t>omprehensive support structures for both Indigenous and non-Indigenous staff</w:t>
      </w:r>
    </w:p>
    <w:p w14:paraId="239143C4" w14:textId="77F4FD62" w:rsidR="00F355A3" w:rsidRDefault="00C15A4A" w:rsidP="009760EF">
      <w:pPr>
        <w:pStyle w:val="ListParagraph"/>
        <w:numPr>
          <w:ilvl w:val="0"/>
          <w:numId w:val="5"/>
        </w:numPr>
        <w:spacing w:after="0"/>
        <w:rPr>
          <w:rFonts w:cs="Arial"/>
        </w:rPr>
      </w:pPr>
      <w:r w:rsidRPr="006B5FF9">
        <w:rPr>
          <w:rFonts w:cs="Arial"/>
        </w:rPr>
        <w:t>o</w:t>
      </w:r>
      <w:r w:rsidR="00F355A3" w:rsidRPr="006B5FF9">
        <w:rPr>
          <w:rFonts w:cs="Arial"/>
        </w:rPr>
        <w:t>ngoing professional development focused on practical implementation</w:t>
      </w:r>
      <w:r w:rsidRPr="006B5FF9">
        <w:rPr>
          <w:rFonts w:cs="Arial"/>
        </w:rPr>
        <w:t>.</w:t>
      </w:r>
    </w:p>
    <w:p w14:paraId="7A17E80D" w14:textId="77777777" w:rsidR="00342FED" w:rsidRPr="006B5FF9" w:rsidRDefault="00342FED" w:rsidP="000105AC">
      <w:pPr>
        <w:pStyle w:val="ListParagraph"/>
        <w:spacing w:after="0"/>
        <w:ind w:left="1080"/>
        <w:rPr>
          <w:rFonts w:cs="Arial"/>
        </w:rPr>
      </w:pPr>
    </w:p>
    <w:p w14:paraId="16E18BA0" w14:textId="3A3ED77A" w:rsidR="00F355A3" w:rsidRPr="006B5FF9" w:rsidRDefault="00F355A3" w:rsidP="00171D3B">
      <w:pPr>
        <w:rPr>
          <w:rFonts w:cs="Arial"/>
        </w:rPr>
      </w:pPr>
      <w:r w:rsidRPr="006B5FF9">
        <w:rPr>
          <w:rFonts w:cs="Arial"/>
        </w:rPr>
        <w:t xml:space="preserve">Looking </w:t>
      </w:r>
      <w:r w:rsidR="00285529" w:rsidRPr="006B5FF9">
        <w:rPr>
          <w:rFonts w:cs="Arial"/>
        </w:rPr>
        <w:t>f</w:t>
      </w:r>
      <w:r w:rsidRPr="006B5FF9">
        <w:rPr>
          <w:rFonts w:cs="Arial"/>
        </w:rPr>
        <w:t>orward</w:t>
      </w:r>
      <w:r w:rsidR="00285529" w:rsidRPr="006B5FF9">
        <w:rPr>
          <w:rFonts w:cs="Arial"/>
        </w:rPr>
        <w:t>,</w:t>
      </w:r>
      <w:r w:rsidRPr="006B5FF9">
        <w:rPr>
          <w:rFonts w:cs="Arial"/>
        </w:rPr>
        <w:t xml:space="preserve"> </w:t>
      </w:r>
      <w:r w:rsidR="00232168" w:rsidRPr="006B5FF9">
        <w:rPr>
          <w:rFonts w:cs="Arial"/>
        </w:rPr>
        <w:t>t</w:t>
      </w:r>
      <w:r w:rsidRPr="006B5FF9">
        <w:rPr>
          <w:rFonts w:cs="Arial"/>
        </w:rPr>
        <w:t>he development of the SLCM represents an important step toward</w:t>
      </w:r>
      <w:r w:rsidR="005173EC" w:rsidRPr="006B5FF9">
        <w:rPr>
          <w:rFonts w:cs="Arial"/>
        </w:rPr>
        <w:t>s</w:t>
      </w:r>
      <w:r w:rsidRPr="006B5FF9">
        <w:rPr>
          <w:rFonts w:cs="Arial"/>
        </w:rPr>
        <w:t xml:space="preserve"> more effective Indigenous engagement in higher education. However, its success will depend on </w:t>
      </w:r>
      <w:r w:rsidRPr="006B5FF9">
        <w:rPr>
          <w:rFonts w:cs="Arial"/>
        </w:rPr>
        <w:lastRenderedPageBreak/>
        <w:t>institutional commitment to implementation, adequate resourcing, and genuine partnership with Indigenous communities. Future research should focus on measuring the impact of these initiatives and identifying best practices for sustainable institutional change.</w:t>
      </w:r>
    </w:p>
    <w:p w14:paraId="65B62F4C" w14:textId="6BCDDD8C" w:rsidR="00F355A3" w:rsidRPr="006B5FF9" w:rsidRDefault="00F355A3" w:rsidP="00171D3B">
      <w:pPr>
        <w:rPr>
          <w:rFonts w:cs="Arial"/>
        </w:rPr>
      </w:pPr>
      <w:r w:rsidRPr="006B5FF9">
        <w:rPr>
          <w:rFonts w:cs="Arial"/>
        </w:rPr>
        <w:t>This research contributes to our understanding of how universities can better support Indigenous success through enhanced leadership capability. It emphasi</w:t>
      </w:r>
      <w:r w:rsidR="00C33859" w:rsidRPr="006B5FF9">
        <w:rPr>
          <w:rFonts w:cs="Arial"/>
        </w:rPr>
        <w:t>s</w:t>
      </w:r>
      <w:r w:rsidRPr="006B5FF9">
        <w:rPr>
          <w:rFonts w:cs="Arial"/>
        </w:rPr>
        <w:t xml:space="preserve">es that while progress has been made, significant work remains to create truly inclusive and equitable higher education environments that value and integrate </w:t>
      </w:r>
      <w:r w:rsidR="00BA0DFE" w:rsidRPr="006B5FF9">
        <w:rPr>
          <w:rFonts w:cs="Arial"/>
        </w:rPr>
        <w:t>Indigenous knowledges</w:t>
      </w:r>
      <w:r w:rsidRPr="006B5FF9">
        <w:rPr>
          <w:rFonts w:cs="Arial"/>
        </w:rPr>
        <w:t xml:space="preserve"> and perspectives.</w:t>
      </w:r>
    </w:p>
    <w:p w14:paraId="4D9A104C" w14:textId="32FF8B61" w:rsidR="00285529" w:rsidRPr="006B5FF9" w:rsidRDefault="00A2694E" w:rsidP="00171D3B">
      <w:pPr>
        <w:rPr>
          <w:rFonts w:cs="Arial"/>
        </w:rPr>
      </w:pPr>
      <w:r w:rsidRPr="006B5FF9">
        <w:rPr>
          <w:rFonts w:cs="Arial"/>
        </w:rPr>
        <w:t>In conclusion, this research not only presents a practical S</w:t>
      </w:r>
      <w:r w:rsidR="0043223C" w:rsidRPr="006B5FF9">
        <w:rPr>
          <w:rFonts w:cs="Arial"/>
        </w:rPr>
        <w:t>LCM</w:t>
      </w:r>
      <w:r w:rsidRPr="006B5FF9">
        <w:rPr>
          <w:rFonts w:cs="Arial"/>
        </w:rPr>
        <w:t xml:space="preserve"> but also significantly advances the theoretical understanding of Indigenous leadership</w:t>
      </w:r>
      <w:r w:rsidR="00E36734" w:rsidRPr="006B5FF9">
        <w:rPr>
          <w:rFonts w:cs="Arial"/>
        </w:rPr>
        <w:t xml:space="preserve">, </w:t>
      </w:r>
      <w:r w:rsidR="00117A26" w:rsidRPr="006B5FF9">
        <w:rPr>
          <w:rFonts w:cs="Arial"/>
        </w:rPr>
        <w:t xml:space="preserve">while </w:t>
      </w:r>
      <w:r w:rsidR="00E36734" w:rsidRPr="006B5FF9">
        <w:rPr>
          <w:rFonts w:cs="Arial"/>
        </w:rPr>
        <w:t>help</w:t>
      </w:r>
      <w:r w:rsidR="00285529" w:rsidRPr="006B5FF9">
        <w:rPr>
          <w:rFonts w:cs="Arial"/>
        </w:rPr>
        <w:t>ing</w:t>
      </w:r>
      <w:r w:rsidR="00E36734" w:rsidRPr="006B5FF9">
        <w:rPr>
          <w:rFonts w:cs="Arial"/>
        </w:rPr>
        <w:t xml:space="preserve"> </w:t>
      </w:r>
      <w:r w:rsidR="009942C9" w:rsidRPr="006B5FF9">
        <w:rPr>
          <w:rFonts w:cs="Arial"/>
        </w:rPr>
        <w:t xml:space="preserve">non-Indigenous leaders alleviate the </w:t>
      </w:r>
      <w:r w:rsidR="009942C9" w:rsidRPr="00F26FD0">
        <w:rPr>
          <w:rFonts w:cs="Arial"/>
          <w:i/>
          <w:iCs/>
        </w:rPr>
        <w:t>unrealistic expectations</w:t>
      </w:r>
      <w:r w:rsidR="009942C9" w:rsidRPr="006B5FF9">
        <w:rPr>
          <w:rFonts w:cs="Arial"/>
        </w:rPr>
        <w:t xml:space="preserve"> and </w:t>
      </w:r>
      <w:r w:rsidR="009942C9" w:rsidRPr="00F26FD0">
        <w:rPr>
          <w:rFonts w:cs="Arial"/>
          <w:i/>
          <w:iCs/>
        </w:rPr>
        <w:t>cultural load</w:t>
      </w:r>
      <w:r w:rsidR="009942C9" w:rsidRPr="006B5FF9">
        <w:rPr>
          <w:rFonts w:cs="Arial"/>
        </w:rPr>
        <w:t xml:space="preserve"> on Indigenous staff</w:t>
      </w:r>
      <w:r w:rsidRPr="006B5FF9">
        <w:rPr>
          <w:rFonts w:cs="Arial"/>
        </w:rPr>
        <w:t>. By addressing the current dearth of comprehensive paradigms, this study positions the SLCM as a foundational contribution, actively shaping the theoretical discourse on Indigenous leadership in higher education and beyond.</w:t>
      </w:r>
    </w:p>
    <w:p w14:paraId="1AB868DE" w14:textId="77777777" w:rsidR="00285529" w:rsidRPr="006B5FF9" w:rsidRDefault="00285529">
      <w:pPr>
        <w:spacing w:line="259" w:lineRule="auto"/>
        <w:rPr>
          <w:rFonts w:cs="Arial"/>
        </w:rPr>
      </w:pPr>
      <w:r w:rsidRPr="006B5FF9">
        <w:rPr>
          <w:rFonts w:cs="Arial"/>
        </w:rPr>
        <w:br w:type="page"/>
      </w:r>
    </w:p>
    <w:p w14:paraId="34DEF7B6" w14:textId="77777777" w:rsidR="00F355A3" w:rsidRPr="006B5FF9" w:rsidRDefault="00F355A3" w:rsidP="009760EF">
      <w:pPr>
        <w:pStyle w:val="Heading1"/>
        <w:numPr>
          <w:ilvl w:val="0"/>
          <w:numId w:val="9"/>
        </w:numPr>
        <w:ind w:left="284"/>
        <w:rPr>
          <w:rFonts w:ascii="Arial" w:hAnsi="Arial" w:cs="Arial"/>
        </w:rPr>
      </w:pPr>
      <w:bookmarkStart w:id="82" w:name="_Toc213238870"/>
      <w:r w:rsidRPr="006B5FF9">
        <w:rPr>
          <w:rFonts w:ascii="Arial" w:hAnsi="Arial" w:cs="Arial"/>
        </w:rPr>
        <w:lastRenderedPageBreak/>
        <w:t>References</w:t>
      </w:r>
      <w:bookmarkEnd w:id="82"/>
    </w:p>
    <w:p w14:paraId="6ED9AD45" w14:textId="1DBD2A3D" w:rsidR="00F355A3" w:rsidRPr="006B5FF9" w:rsidRDefault="00F355A3" w:rsidP="00D600FE">
      <w:pPr>
        <w:spacing w:after="120"/>
        <w:ind w:left="567" w:hanging="720"/>
        <w:rPr>
          <w:rFonts w:cs="Arial"/>
        </w:rPr>
      </w:pPr>
      <w:bookmarkStart w:id="83" w:name="_Hlk192198492"/>
      <w:r w:rsidRPr="006B5FF9">
        <w:rPr>
          <w:rFonts w:cs="Arial"/>
        </w:rPr>
        <w:t xml:space="preserve">Anderson, P., Baeza Pena, A., Blue, L., </w:t>
      </w:r>
      <w:r w:rsidR="0016674F">
        <w:rPr>
          <w:rFonts w:cs="Arial"/>
        </w:rPr>
        <w:t>Pham, T</w:t>
      </w:r>
      <w:r w:rsidR="00C64027">
        <w:rPr>
          <w:rFonts w:cs="Arial"/>
        </w:rPr>
        <w:t xml:space="preserve">., &amp; </w:t>
      </w:r>
      <w:r w:rsidRPr="006B5FF9">
        <w:rPr>
          <w:rFonts w:cs="Arial"/>
        </w:rPr>
        <w:t xml:space="preserve">Saward, M. (2024). </w:t>
      </w:r>
      <w:r w:rsidRPr="006B5FF9">
        <w:rPr>
          <w:rFonts w:cs="Arial"/>
          <w:i/>
        </w:rPr>
        <w:t xml:space="preserve">Universities Accord: </w:t>
      </w:r>
      <w:r w:rsidR="00AA70CC" w:rsidRPr="006B5FF9">
        <w:rPr>
          <w:rFonts w:cs="Arial"/>
          <w:i/>
        </w:rPr>
        <w:t>T</w:t>
      </w:r>
      <w:r w:rsidRPr="006B5FF9">
        <w:rPr>
          <w:rFonts w:cs="Arial"/>
          <w:i/>
        </w:rPr>
        <w:t>here</w:t>
      </w:r>
      <w:r w:rsidR="00AE03A2" w:rsidRPr="006B5FF9">
        <w:rPr>
          <w:rFonts w:cs="Arial"/>
          <w:i/>
        </w:rPr>
        <w:t>’</w:t>
      </w:r>
      <w:r w:rsidRPr="006B5FF9">
        <w:rPr>
          <w:rFonts w:cs="Arial"/>
          <w:i/>
        </w:rPr>
        <w:t>s a push to increase Indigenous students and voices in higher education. But we need more detail and funding</w:t>
      </w:r>
      <w:r w:rsidRPr="006B5FF9">
        <w:rPr>
          <w:rFonts w:cs="Arial"/>
        </w:rPr>
        <w:t xml:space="preserve">. The Conversation. </w:t>
      </w:r>
      <w:hyperlink r:id="rId21" w:history="1">
        <w:r w:rsidRPr="000105AC">
          <w:rPr>
            <w:rStyle w:val="Hyperlink"/>
          </w:rPr>
          <w:t>https://theconversation.com/universities-accord-theres-a-push-to-increase-indigenous-students-and-voices-in-higher-education-but-we-need-more-detail-and-funding-224739</w:t>
        </w:r>
      </w:hyperlink>
    </w:p>
    <w:p w14:paraId="2CE9EA2E" w14:textId="3D5D6EA7" w:rsidR="00232168" w:rsidRPr="006B5FF9" w:rsidRDefault="00232168" w:rsidP="00D600FE">
      <w:pPr>
        <w:spacing w:after="120"/>
        <w:ind w:left="567" w:hanging="720"/>
        <w:rPr>
          <w:rFonts w:cs="Arial"/>
        </w:rPr>
      </w:pPr>
      <w:r w:rsidRPr="006B5FF9">
        <w:rPr>
          <w:rFonts w:cs="Arial"/>
        </w:rPr>
        <w:t xml:space="preserve">Anderson, P., Baeza Pena, A., Yip, S. Y., &amp; Diamond, Z. (2023). Indigenous ways of developing leadership in education: </w:t>
      </w:r>
      <w:r w:rsidR="00586463" w:rsidRPr="006B5FF9">
        <w:rPr>
          <w:rFonts w:cs="Arial"/>
        </w:rPr>
        <w:t>C</w:t>
      </w:r>
      <w:r w:rsidRPr="006B5FF9">
        <w:rPr>
          <w:rFonts w:cs="Arial"/>
        </w:rPr>
        <w:t>reating a rights-based organi</w:t>
      </w:r>
      <w:r w:rsidR="00EF6AD4" w:rsidRPr="006B5FF9">
        <w:rPr>
          <w:rFonts w:cs="Arial"/>
        </w:rPr>
        <w:t>s</w:t>
      </w:r>
      <w:r w:rsidRPr="006B5FF9">
        <w:rPr>
          <w:rFonts w:cs="Arial"/>
        </w:rPr>
        <w:t xml:space="preserve">ational consciousness. In P. Woods, A. Roberts, M. Tian, &amp; H. Youngs (Eds.), </w:t>
      </w:r>
      <w:r w:rsidRPr="006B5FF9">
        <w:rPr>
          <w:rFonts w:cs="Arial"/>
          <w:i/>
        </w:rPr>
        <w:t xml:space="preserve">Handbook on </w:t>
      </w:r>
      <w:r w:rsidR="00586463" w:rsidRPr="006B5FF9">
        <w:rPr>
          <w:rFonts w:cs="Arial"/>
          <w:i/>
        </w:rPr>
        <w:t>leadership in education</w:t>
      </w:r>
      <w:r w:rsidR="00586463" w:rsidRPr="006B5FF9">
        <w:rPr>
          <w:rFonts w:cs="Arial"/>
          <w:iCs/>
        </w:rPr>
        <w:t xml:space="preserve"> (pp. 445–457)</w:t>
      </w:r>
      <w:r w:rsidRPr="006B5FF9">
        <w:rPr>
          <w:rFonts w:cs="Arial"/>
          <w:iCs/>
        </w:rPr>
        <w:t>.</w:t>
      </w:r>
      <w:r w:rsidRPr="006B5FF9">
        <w:rPr>
          <w:rFonts w:cs="Arial"/>
        </w:rPr>
        <w:t xml:space="preserve"> Edward Elgar Publishing Limited.</w:t>
      </w:r>
    </w:p>
    <w:p w14:paraId="35944D10" w14:textId="2EF8FC2E" w:rsidR="00F355A3" w:rsidRPr="006B5FF9" w:rsidRDefault="00F355A3" w:rsidP="00D600FE">
      <w:pPr>
        <w:spacing w:after="120"/>
        <w:ind w:left="567" w:hanging="720"/>
        <w:rPr>
          <w:rFonts w:cs="Arial"/>
        </w:rPr>
      </w:pPr>
      <w:r w:rsidRPr="006B5FF9">
        <w:rPr>
          <w:rFonts w:cs="Arial"/>
        </w:rPr>
        <w:t xml:space="preserve">Anderson, P., &amp; Diamond, Z. (2020). Stabilising and sustaining Indigenous leadership in Australian universities. In P. Anderson, K. Maeda, Z. M. Diamond, &amp; C. Sato (Eds.), </w:t>
      </w:r>
      <w:r w:rsidRPr="006B5FF9">
        <w:rPr>
          <w:rFonts w:cs="Arial"/>
          <w:i/>
        </w:rPr>
        <w:t>Post-Imperial perspectives on Indigenous education: Lessons from Japan and Australia</w:t>
      </w:r>
      <w:r w:rsidRPr="006B5FF9">
        <w:rPr>
          <w:rFonts w:cs="Arial"/>
        </w:rPr>
        <w:t xml:space="preserve"> (pp. 186</w:t>
      </w:r>
      <w:r w:rsidR="00586463" w:rsidRPr="006B5FF9">
        <w:rPr>
          <w:rFonts w:cs="Arial"/>
        </w:rPr>
        <w:t>–</w:t>
      </w:r>
      <w:r w:rsidRPr="006B5FF9">
        <w:rPr>
          <w:rFonts w:cs="Arial"/>
        </w:rPr>
        <w:t>208). Routledge.</w:t>
      </w:r>
    </w:p>
    <w:p w14:paraId="696FF693" w14:textId="37DB66D6" w:rsidR="00B926E8" w:rsidRPr="006B5FF9" w:rsidRDefault="00B926E8" w:rsidP="00D600FE">
      <w:pPr>
        <w:spacing w:after="120"/>
        <w:ind w:left="567" w:hanging="720"/>
        <w:rPr>
          <w:rFonts w:cs="Arial"/>
        </w:rPr>
      </w:pPr>
      <w:r w:rsidRPr="006B5FF9">
        <w:rPr>
          <w:rFonts w:cs="Arial"/>
        </w:rPr>
        <w:t xml:space="preserve">Anderson, P., Diamond, Z. M., Pham, T., Baeza Peña, A., Tapia, C., Blue, L., Saward, M., Hurley, A., Pecar, K., Kelly, A., Forbes, O., Goerke, V., Diamond, J., Cathcart, A., Sato, C., Maeda, K., Fox, R., &amp; Howe, W. D. W. (2025). Indigenous rights-based approaches to decolonising research methodologies in settler colonial contexts. </w:t>
      </w:r>
      <w:r w:rsidRPr="006B5FF9">
        <w:rPr>
          <w:rFonts w:cs="Arial"/>
          <w:i/>
          <w:iCs/>
        </w:rPr>
        <w:t>Frontiers in Research Metrics and Analytics</w:t>
      </w:r>
      <w:r w:rsidRPr="006B5FF9">
        <w:rPr>
          <w:rFonts w:cs="Arial"/>
        </w:rPr>
        <w:t xml:space="preserve">, 10, </w:t>
      </w:r>
      <w:r w:rsidR="00586463" w:rsidRPr="006B5FF9">
        <w:rPr>
          <w:rFonts w:cs="Arial"/>
        </w:rPr>
        <w:t xml:space="preserve">Article </w:t>
      </w:r>
      <w:r w:rsidRPr="006B5FF9">
        <w:rPr>
          <w:rFonts w:cs="Arial"/>
        </w:rPr>
        <w:t xml:space="preserve">1553208. </w:t>
      </w:r>
      <w:hyperlink r:id="rId22" w:history="1">
        <w:r w:rsidRPr="006B5FF9">
          <w:rPr>
            <w:rStyle w:val="Hyperlink"/>
            <w:rFonts w:cs="Arial"/>
          </w:rPr>
          <w:t>https://doi.org/10.3389/frma.2025.1553208</w:t>
        </w:r>
      </w:hyperlink>
    </w:p>
    <w:p w14:paraId="7E8FA25D" w14:textId="77777777" w:rsidR="00C34173" w:rsidRDefault="00C34173" w:rsidP="00C34173">
      <w:pPr>
        <w:spacing w:after="120"/>
        <w:ind w:left="567" w:hanging="720"/>
        <w:rPr>
          <w:rFonts w:cs="Arial"/>
        </w:rPr>
      </w:pPr>
      <w:r>
        <w:rPr>
          <w:rFonts w:cs="Arial"/>
        </w:rPr>
        <w:t xml:space="preserve">Anderson, P., Tapia, C., &amp; Pham, T. (2025). </w:t>
      </w:r>
      <w:r w:rsidRPr="00836B2C">
        <w:rPr>
          <w:rFonts w:cs="Arial"/>
        </w:rPr>
        <w:t>The Confidence-Competence Paradox: Examining Leadership Capability in Indigenous Higher Education Contexts</w:t>
      </w:r>
      <w:r>
        <w:rPr>
          <w:rFonts w:cs="Arial"/>
        </w:rPr>
        <w:t xml:space="preserve">. </w:t>
      </w:r>
      <w:r w:rsidRPr="00C34173">
        <w:rPr>
          <w:rFonts w:cs="Arial"/>
          <w:i/>
          <w:iCs/>
        </w:rPr>
        <w:t>The Australian Journal of Indigenous Education.</w:t>
      </w:r>
      <w:r>
        <w:rPr>
          <w:rFonts w:cs="Arial"/>
        </w:rPr>
        <w:t xml:space="preserve"> [Manuscript]</w:t>
      </w:r>
    </w:p>
    <w:p w14:paraId="507D3180" w14:textId="71595CD5" w:rsidR="009A3163" w:rsidRDefault="009A3163" w:rsidP="00D600FE">
      <w:pPr>
        <w:spacing w:after="120"/>
        <w:ind w:left="567" w:hanging="720"/>
      </w:pPr>
      <w:r w:rsidRPr="006B5FF9">
        <w:rPr>
          <w:rFonts w:cs="Arial"/>
        </w:rPr>
        <w:t xml:space="preserve">Anderson, P. J., Howe, W. D., Fox, R. A., &amp; Diamond, Z. M. (2024). Adopting an Indigenous rights-based approach to working with Aboriginal and Torres Strait Islander students: Repositioning school psychology to address Competency 8. </w:t>
      </w:r>
      <w:r w:rsidRPr="006B5FF9">
        <w:rPr>
          <w:rFonts w:cs="Arial"/>
          <w:i/>
          <w:iCs/>
        </w:rPr>
        <w:t>Journal of Psychologists and Counsellors in Schools</w:t>
      </w:r>
      <w:r w:rsidRPr="006B5FF9">
        <w:rPr>
          <w:rFonts w:cs="Arial"/>
        </w:rPr>
        <w:t xml:space="preserve">, </w:t>
      </w:r>
      <w:r w:rsidRPr="006B5FF9">
        <w:rPr>
          <w:rFonts w:cs="Arial"/>
          <w:i/>
          <w:iCs/>
        </w:rPr>
        <w:t>34</w:t>
      </w:r>
      <w:r w:rsidRPr="006B5FF9">
        <w:rPr>
          <w:rFonts w:cs="Arial"/>
        </w:rPr>
        <w:t>(4), 372</w:t>
      </w:r>
      <w:r w:rsidR="00586463" w:rsidRPr="006B5FF9">
        <w:rPr>
          <w:rFonts w:cs="Arial"/>
        </w:rPr>
        <w:t>–</w:t>
      </w:r>
      <w:r w:rsidRPr="006B5FF9">
        <w:rPr>
          <w:rFonts w:cs="Arial"/>
        </w:rPr>
        <w:t xml:space="preserve">387. </w:t>
      </w:r>
      <w:hyperlink r:id="rId23" w:history="1">
        <w:r w:rsidRPr="000105AC">
          <w:rPr>
            <w:rStyle w:val="Hyperlink"/>
          </w:rPr>
          <w:t>https://doi.org/10.1177/20556365241300377</w:t>
        </w:r>
      </w:hyperlink>
    </w:p>
    <w:p w14:paraId="38D63389" w14:textId="77777777" w:rsidR="00622978" w:rsidRDefault="00622978" w:rsidP="00D600FE">
      <w:pPr>
        <w:spacing w:after="120"/>
        <w:ind w:left="567" w:hanging="720"/>
      </w:pPr>
      <w:r w:rsidRPr="006B5FF9">
        <w:rPr>
          <w:rFonts w:cs="Arial"/>
        </w:rPr>
        <w:t xml:space="preserve">Anderson, P., Yip, S. Y., &amp; Diamond, Z. (2022). Universities Australia 2017–2020 Indigenous Strategy: A meta-synthesis of the issues and challenges. </w:t>
      </w:r>
      <w:r w:rsidRPr="006B5FF9">
        <w:rPr>
          <w:rFonts w:cs="Arial"/>
          <w:i/>
        </w:rPr>
        <w:t>Higher Education Research &amp; Development</w:t>
      </w:r>
      <w:r w:rsidRPr="006B5FF9">
        <w:rPr>
          <w:rFonts w:cs="Arial"/>
        </w:rPr>
        <w:t>,</w:t>
      </w:r>
      <w:r w:rsidRPr="006B5FF9">
        <w:rPr>
          <w:rFonts w:cs="Arial"/>
          <w:i/>
        </w:rPr>
        <w:t xml:space="preserve"> 42</w:t>
      </w:r>
      <w:r w:rsidRPr="006B5FF9">
        <w:rPr>
          <w:rFonts w:cs="Arial"/>
        </w:rPr>
        <w:t xml:space="preserve">(4), 785–800. </w:t>
      </w:r>
      <w:hyperlink r:id="rId24" w:history="1">
        <w:r w:rsidRPr="000105AC">
          <w:rPr>
            <w:rStyle w:val="Hyperlink"/>
          </w:rPr>
          <w:t>https://doi.org/10.1080/07294360.2022.2123899</w:t>
        </w:r>
      </w:hyperlink>
    </w:p>
    <w:p w14:paraId="4205920D" w14:textId="4928AF34" w:rsidR="00F355A3" w:rsidRPr="006B5FF9" w:rsidRDefault="00F355A3" w:rsidP="00D600FE">
      <w:pPr>
        <w:spacing w:after="120"/>
        <w:ind w:left="567" w:hanging="720"/>
        <w:rPr>
          <w:rFonts w:cs="Arial"/>
        </w:rPr>
      </w:pPr>
      <w:r w:rsidRPr="006B5FF9">
        <w:rPr>
          <w:rFonts w:cs="Arial"/>
        </w:rPr>
        <w:t xml:space="preserve">Anthony-Stevens, V., Moss, I., Como Jacobson, A., Boysen-Taylor, R., &amp; Campbell-Daniels, S. (2022). Grounded in </w:t>
      </w:r>
      <w:r w:rsidR="00586463" w:rsidRPr="006B5FF9">
        <w:rPr>
          <w:rFonts w:cs="Arial"/>
        </w:rPr>
        <w:t>r</w:t>
      </w:r>
      <w:r w:rsidRPr="006B5FF9">
        <w:rPr>
          <w:rFonts w:cs="Arial"/>
        </w:rPr>
        <w:t xml:space="preserve">elationships of </w:t>
      </w:r>
      <w:r w:rsidR="00586463" w:rsidRPr="006B5FF9">
        <w:rPr>
          <w:rFonts w:cs="Arial"/>
        </w:rPr>
        <w:t>s</w:t>
      </w:r>
      <w:r w:rsidRPr="006B5FF9">
        <w:rPr>
          <w:rFonts w:cs="Arial"/>
        </w:rPr>
        <w:t xml:space="preserve">upport: Indigenous </w:t>
      </w:r>
      <w:r w:rsidR="00586463" w:rsidRPr="006B5FF9">
        <w:rPr>
          <w:rFonts w:cs="Arial"/>
        </w:rPr>
        <w:t>t</w:t>
      </w:r>
      <w:r w:rsidRPr="006B5FF9">
        <w:rPr>
          <w:rFonts w:cs="Arial"/>
        </w:rPr>
        <w:t xml:space="preserve">eacher </w:t>
      </w:r>
      <w:r w:rsidR="00586463" w:rsidRPr="006B5FF9">
        <w:rPr>
          <w:rFonts w:cs="Arial"/>
        </w:rPr>
        <w:t>mentorship in the rural west</w:t>
      </w:r>
      <w:r w:rsidRPr="006B5FF9">
        <w:rPr>
          <w:rFonts w:cs="Arial"/>
        </w:rPr>
        <w:t xml:space="preserve">. </w:t>
      </w:r>
      <w:r w:rsidRPr="006B5FF9">
        <w:rPr>
          <w:rFonts w:cs="Arial"/>
          <w:i/>
        </w:rPr>
        <w:t>The Rural Educator</w:t>
      </w:r>
      <w:r w:rsidRPr="006B5FF9">
        <w:rPr>
          <w:rFonts w:cs="Arial"/>
        </w:rPr>
        <w:t>,</w:t>
      </w:r>
      <w:r w:rsidRPr="006B5FF9">
        <w:rPr>
          <w:rFonts w:cs="Arial"/>
          <w:i/>
        </w:rPr>
        <w:t xml:space="preserve"> 43</w:t>
      </w:r>
      <w:r w:rsidRPr="006B5FF9">
        <w:rPr>
          <w:rFonts w:cs="Arial"/>
        </w:rPr>
        <w:t>(1), 88</w:t>
      </w:r>
      <w:r w:rsidR="00586463" w:rsidRPr="006B5FF9">
        <w:rPr>
          <w:rFonts w:cs="Arial"/>
        </w:rPr>
        <w:t>–</w:t>
      </w:r>
      <w:r w:rsidRPr="006B5FF9">
        <w:rPr>
          <w:rFonts w:cs="Arial"/>
        </w:rPr>
        <w:t xml:space="preserve">104. </w:t>
      </w:r>
      <w:hyperlink r:id="rId25" w:history="1">
        <w:r w:rsidRPr="000105AC">
          <w:rPr>
            <w:rStyle w:val="Hyperlink"/>
          </w:rPr>
          <w:t>https://doi.org/10.35608/ruraled.v43i1.1209</w:t>
        </w:r>
      </w:hyperlink>
    </w:p>
    <w:p w14:paraId="6401EDB3" w14:textId="77777777" w:rsidR="00D5399E" w:rsidRPr="006B5FF9" w:rsidRDefault="00D5399E" w:rsidP="00D600FE">
      <w:pPr>
        <w:spacing w:after="120"/>
        <w:ind w:left="567" w:hanging="720"/>
        <w:rPr>
          <w:rFonts w:cs="Arial"/>
        </w:rPr>
      </w:pPr>
      <w:r w:rsidRPr="006B5FF9">
        <w:rPr>
          <w:rFonts w:cs="Arial"/>
        </w:rPr>
        <w:t xml:space="preserve">Australian Human Rights Commission. (2024). </w:t>
      </w:r>
      <w:r w:rsidRPr="006B5FF9">
        <w:rPr>
          <w:rFonts w:cs="Arial"/>
          <w:i/>
        </w:rPr>
        <w:t>The National Anti-Racism Framework: A roadmap to eliminating racism in Australia</w:t>
      </w:r>
      <w:r w:rsidRPr="006B5FF9">
        <w:rPr>
          <w:rFonts w:cs="Arial"/>
        </w:rPr>
        <w:t xml:space="preserve">. </w:t>
      </w:r>
      <w:hyperlink r:id="rId26" w:history="1">
        <w:r w:rsidRPr="000105AC">
          <w:rPr>
            <w:rStyle w:val="Hyperlink"/>
          </w:rPr>
          <w:t>https://humanrights.gov.au/anti-racism-framework</w:t>
        </w:r>
      </w:hyperlink>
    </w:p>
    <w:p w14:paraId="6AC0D37D" w14:textId="5FAD25F6" w:rsidR="00F355A3" w:rsidRPr="006B5FF9" w:rsidRDefault="00F355A3" w:rsidP="00D600FE">
      <w:pPr>
        <w:spacing w:after="120"/>
        <w:ind w:left="567" w:hanging="720"/>
        <w:rPr>
          <w:rFonts w:cs="Arial"/>
        </w:rPr>
      </w:pPr>
      <w:r w:rsidRPr="006B5FF9">
        <w:rPr>
          <w:rFonts w:cs="Arial"/>
        </w:rPr>
        <w:t xml:space="preserve">Australian Public Service Commission. (2023). </w:t>
      </w:r>
      <w:r w:rsidRPr="006B5FF9">
        <w:rPr>
          <w:rFonts w:cs="Arial"/>
          <w:i/>
        </w:rPr>
        <w:t>Cultural load, it</w:t>
      </w:r>
      <w:r w:rsidR="00AE03A2" w:rsidRPr="006B5FF9">
        <w:rPr>
          <w:rFonts w:cs="Arial"/>
          <w:i/>
        </w:rPr>
        <w:t>’</w:t>
      </w:r>
      <w:r w:rsidRPr="006B5FF9">
        <w:rPr>
          <w:rFonts w:cs="Arial"/>
          <w:i/>
        </w:rPr>
        <w:t>s a real thing!</w:t>
      </w:r>
      <w:r w:rsidRPr="006B5FF9">
        <w:rPr>
          <w:rFonts w:cs="Arial"/>
        </w:rPr>
        <w:t xml:space="preserve"> Australian Government. </w:t>
      </w:r>
      <w:hyperlink r:id="rId27" w:history="1">
        <w:r w:rsidRPr="000105AC">
          <w:rPr>
            <w:rStyle w:val="Hyperlink"/>
          </w:rPr>
          <w:t>https://www.apsc.gov.au/working-aps/diversity-and-inclusion/diversity-inclusion-news/cultural-load-its-real-thing</w:t>
        </w:r>
      </w:hyperlink>
    </w:p>
    <w:p w14:paraId="41CE5E6B" w14:textId="3FBC9446" w:rsidR="00F355A3" w:rsidRPr="006B5FF9" w:rsidRDefault="00F355A3" w:rsidP="00D600FE">
      <w:pPr>
        <w:spacing w:after="120"/>
        <w:ind w:left="567" w:hanging="720"/>
        <w:rPr>
          <w:rFonts w:cs="Arial"/>
        </w:rPr>
      </w:pPr>
      <w:r w:rsidRPr="006B5FF9">
        <w:rPr>
          <w:rFonts w:cs="Arial"/>
        </w:rPr>
        <w:lastRenderedPageBreak/>
        <w:t xml:space="preserve">Bargallie, D. (2020). </w:t>
      </w:r>
      <w:r w:rsidRPr="006B5FF9">
        <w:rPr>
          <w:rFonts w:cs="Arial"/>
          <w:i/>
        </w:rPr>
        <w:t>Unmasking the racial contract: Indigenous voices on racism in the Australian public service</w:t>
      </w:r>
      <w:r w:rsidRPr="006B5FF9">
        <w:rPr>
          <w:rFonts w:cs="Arial"/>
        </w:rPr>
        <w:t>. Aboriginal Studies Press.</w:t>
      </w:r>
    </w:p>
    <w:p w14:paraId="2509141B" w14:textId="6B26EFB5" w:rsidR="00F355A3" w:rsidRPr="006B5FF9" w:rsidRDefault="00F355A3" w:rsidP="00D600FE">
      <w:pPr>
        <w:spacing w:after="120"/>
        <w:ind w:left="567" w:hanging="720"/>
        <w:rPr>
          <w:rFonts w:cs="Arial"/>
        </w:rPr>
      </w:pPr>
      <w:r w:rsidRPr="006B5FF9">
        <w:rPr>
          <w:rFonts w:cs="Arial"/>
        </w:rPr>
        <w:t xml:space="preserve">Bargallie, D., Carlson, B., &amp; Day, M. (2023). </w:t>
      </w:r>
      <w:r w:rsidRPr="006B5FF9">
        <w:rPr>
          <w:rFonts w:cs="Arial"/>
          <w:i/>
        </w:rPr>
        <w:t xml:space="preserve">Make us count: </w:t>
      </w:r>
      <w:r w:rsidR="00586463" w:rsidRPr="006B5FF9">
        <w:rPr>
          <w:rFonts w:cs="Arial"/>
          <w:i/>
        </w:rPr>
        <w:t>U</w:t>
      </w:r>
      <w:r w:rsidRPr="006B5FF9">
        <w:rPr>
          <w:rFonts w:cs="Arial"/>
          <w:i/>
        </w:rPr>
        <w:t>nderstanding Aboriginal women</w:t>
      </w:r>
      <w:r w:rsidR="00AE03A2" w:rsidRPr="006B5FF9">
        <w:rPr>
          <w:rFonts w:cs="Arial"/>
          <w:i/>
        </w:rPr>
        <w:t>’</w:t>
      </w:r>
      <w:r w:rsidRPr="006B5FF9">
        <w:rPr>
          <w:rFonts w:cs="Arial"/>
          <w:i/>
        </w:rPr>
        <w:t>s experiences in Victorian public sector workplaces</w:t>
      </w:r>
      <w:r w:rsidRPr="006B5FF9">
        <w:rPr>
          <w:rFonts w:cs="Arial"/>
        </w:rPr>
        <w:t>. Griffith University</w:t>
      </w:r>
      <w:r w:rsidR="00586463" w:rsidRPr="006B5FF9">
        <w:rPr>
          <w:rFonts w:cs="Arial"/>
        </w:rPr>
        <w:t>;</w:t>
      </w:r>
      <w:r w:rsidRPr="006B5FF9">
        <w:rPr>
          <w:rFonts w:cs="Arial"/>
        </w:rPr>
        <w:t xml:space="preserve"> Macquarie University. </w:t>
      </w:r>
      <w:hyperlink r:id="rId28" w:history="1">
        <w:r w:rsidRPr="000105AC">
          <w:rPr>
            <w:rStyle w:val="Hyperlink"/>
          </w:rPr>
          <w:t>https://apo.org.au/node/323192</w:t>
        </w:r>
      </w:hyperlink>
    </w:p>
    <w:p w14:paraId="68550322" w14:textId="40912622" w:rsidR="00F355A3" w:rsidRPr="006B5FF9" w:rsidRDefault="00F355A3" w:rsidP="00D600FE">
      <w:pPr>
        <w:spacing w:after="120"/>
        <w:ind w:left="567" w:hanging="720"/>
        <w:rPr>
          <w:rFonts w:cs="Arial"/>
        </w:rPr>
      </w:pPr>
      <w:r w:rsidRPr="006B5FF9">
        <w:rPr>
          <w:rFonts w:cs="Arial"/>
        </w:rPr>
        <w:t xml:space="preserve">Barrios-Klee, W. (2018). El liderazgo de las mujeres </w:t>
      </w:r>
      <w:r w:rsidR="00947777" w:rsidRPr="006B5FF9">
        <w:rPr>
          <w:rFonts w:cs="Arial"/>
        </w:rPr>
        <w:t>I</w:t>
      </w:r>
      <w:r w:rsidRPr="006B5FF9">
        <w:rPr>
          <w:rFonts w:cs="Arial"/>
        </w:rPr>
        <w:t>ndigenas en Guatemala [</w:t>
      </w:r>
      <w:r w:rsidR="00586463" w:rsidRPr="006B5FF9">
        <w:rPr>
          <w:rFonts w:cs="Arial"/>
        </w:rPr>
        <w:t>L</w:t>
      </w:r>
      <w:r w:rsidRPr="006B5FF9">
        <w:rPr>
          <w:rFonts w:cs="Arial"/>
        </w:rPr>
        <w:t xml:space="preserve">eadership of Indigenous women in Guatemala]. </w:t>
      </w:r>
      <w:r w:rsidRPr="006B5FF9">
        <w:rPr>
          <w:rFonts w:cs="Arial"/>
          <w:i/>
        </w:rPr>
        <w:t>Revista Feminismos</w:t>
      </w:r>
      <w:r w:rsidRPr="006B5FF9">
        <w:rPr>
          <w:rFonts w:cs="Arial"/>
        </w:rPr>
        <w:t>,</w:t>
      </w:r>
      <w:r w:rsidRPr="006B5FF9">
        <w:rPr>
          <w:rFonts w:cs="Arial"/>
          <w:i/>
        </w:rPr>
        <w:t xml:space="preserve"> 6</w:t>
      </w:r>
      <w:r w:rsidRPr="006B5FF9">
        <w:rPr>
          <w:rFonts w:cs="Arial"/>
        </w:rPr>
        <w:t xml:space="preserve">(1). </w:t>
      </w:r>
      <w:hyperlink r:id="rId29" w:history="1">
        <w:r w:rsidRPr="000105AC">
          <w:rPr>
            <w:rStyle w:val="Hyperlink"/>
          </w:rPr>
          <w:t>https://periodicos.ufba.br/index.php/feminismos/article/view/30368/17900</w:t>
        </w:r>
      </w:hyperlink>
    </w:p>
    <w:p w14:paraId="20661974" w14:textId="2DCB6986" w:rsidR="00F355A3" w:rsidRPr="006B5FF9" w:rsidRDefault="00F355A3" w:rsidP="00D600FE">
      <w:pPr>
        <w:spacing w:after="120"/>
        <w:ind w:left="567" w:hanging="720"/>
        <w:rPr>
          <w:rFonts w:cs="Arial"/>
        </w:rPr>
      </w:pPr>
      <w:r w:rsidRPr="006B5FF9">
        <w:rPr>
          <w:rFonts w:cs="Arial"/>
        </w:rPr>
        <w:t xml:space="preserve">Bartolomé, M. (1997). </w:t>
      </w:r>
      <w:r w:rsidRPr="006B5FF9">
        <w:rPr>
          <w:rFonts w:cs="Arial"/>
          <w:i/>
        </w:rPr>
        <w:t xml:space="preserve">Gente de costumbre y gente de razón: </w:t>
      </w:r>
      <w:r w:rsidR="00706410" w:rsidRPr="006B5FF9">
        <w:rPr>
          <w:rFonts w:cs="Arial"/>
          <w:i/>
        </w:rPr>
        <w:t>L</w:t>
      </w:r>
      <w:r w:rsidRPr="006B5FF9">
        <w:rPr>
          <w:rFonts w:cs="Arial"/>
          <w:i/>
        </w:rPr>
        <w:t>as identidades étnicas en México</w:t>
      </w:r>
      <w:r w:rsidRPr="006B5FF9">
        <w:rPr>
          <w:rFonts w:cs="Arial"/>
        </w:rPr>
        <w:t xml:space="preserve">. </w:t>
      </w:r>
      <w:r w:rsidR="00150177">
        <w:rPr>
          <w:rFonts w:cs="Arial"/>
        </w:rPr>
        <w:t>[</w:t>
      </w:r>
      <w:r w:rsidR="00A8615C" w:rsidRPr="00A8615C">
        <w:rPr>
          <w:rFonts w:cs="Arial"/>
        </w:rPr>
        <w:t>People of Custom and People of Reason: Ethnic Identities in Mexico]. México, D.F.</w:t>
      </w:r>
      <w:r w:rsidR="006974A1">
        <w:rPr>
          <w:rFonts w:cs="Arial"/>
        </w:rPr>
        <w:t xml:space="preserve">]. </w:t>
      </w:r>
      <w:r w:rsidRPr="006B5FF9">
        <w:rPr>
          <w:rFonts w:cs="Arial"/>
        </w:rPr>
        <w:t>Siglo XXI Editores.</w:t>
      </w:r>
    </w:p>
    <w:p w14:paraId="07EB326A" w14:textId="67CE3B1C" w:rsidR="00F355A3" w:rsidRPr="006B5FF9" w:rsidRDefault="00F355A3" w:rsidP="00D600FE">
      <w:pPr>
        <w:spacing w:after="120"/>
        <w:ind w:left="567" w:hanging="720"/>
        <w:rPr>
          <w:rFonts w:cs="Arial"/>
        </w:rPr>
      </w:pPr>
      <w:r w:rsidRPr="006B5FF9">
        <w:rPr>
          <w:rFonts w:cs="Arial"/>
        </w:rPr>
        <w:t xml:space="preserve">Behrendt, L., Larkin, S., Griew, R., &amp; Kelly, P. (2012). </w:t>
      </w:r>
      <w:r w:rsidRPr="006B5FF9">
        <w:rPr>
          <w:rFonts w:cs="Arial"/>
          <w:i/>
        </w:rPr>
        <w:t xml:space="preserve">Review of </w:t>
      </w:r>
      <w:r w:rsidR="00706410" w:rsidRPr="006B5FF9">
        <w:rPr>
          <w:rFonts w:cs="Arial"/>
          <w:i/>
        </w:rPr>
        <w:t xml:space="preserve">higher education </w:t>
      </w:r>
      <w:r w:rsidRPr="006B5FF9">
        <w:rPr>
          <w:rFonts w:cs="Arial"/>
          <w:i/>
        </w:rPr>
        <w:t>access and outcomes for Aboriginal and Torres Strait Islander people: Final report</w:t>
      </w:r>
      <w:r w:rsidRPr="006B5FF9">
        <w:rPr>
          <w:rFonts w:cs="Arial"/>
        </w:rPr>
        <w:t xml:space="preserve">. </w:t>
      </w:r>
      <w:r w:rsidR="00706410" w:rsidRPr="006B5FF9">
        <w:rPr>
          <w:rFonts w:cs="Arial"/>
        </w:rPr>
        <w:t>Department of Education</w:t>
      </w:r>
      <w:r w:rsidRPr="006B5FF9">
        <w:rPr>
          <w:rFonts w:cs="Arial"/>
        </w:rPr>
        <w:t xml:space="preserve">. </w:t>
      </w:r>
      <w:hyperlink r:id="rId30" w:history="1">
        <w:r w:rsidRPr="000105AC">
          <w:rPr>
            <w:rStyle w:val="Hyperlink"/>
          </w:rPr>
          <w:t>https://www.education.gov.au/aboriginal-and-torres-strait-islander-higher-education/review-higher-education-access-and-outcomes-aboriginal-and-torres-strait-islander-people</w:t>
        </w:r>
      </w:hyperlink>
      <w:r w:rsidR="00473934">
        <w:t xml:space="preserve"> </w:t>
      </w:r>
    </w:p>
    <w:p w14:paraId="64F9B39E" w14:textId="606B9460" w:rsidR="00F355A3" w:rsidRPr="006B5FF9" w:rsidRDefault="00F355A3" w:rsidP="00D600FE">
      <w:pPr>
        <w:spacing w:after="120"/>
        <w:ind w:left="567" w:hanging="720"/>
        <w:rPr>
          <w:rFonts w:cs="Arial"/>
        </w:rPr>
      </w:pPr>
      <w:r w:rsidRPr="006B5FF9">
        <w:rPr>
          <w:rFonts w:cs="Arial"/>
        </w:rPr>
        <w:t xml:space="preserve">Bessarab, D., Solonec, C., </w:t>
      </w:r>
      <w:r w:rsidR="00706410" w:rsidRPr="006B5FF9">
        <w:rPr>
          <w:rFonts w:cs="Arial"/>
        </w:rPr>
        <w:t xml:space="preserve">Gibbs, T., Lehmann, D., </w:t>
      </w:r>
      <w:r w:rsidRPr="006B5FF9">
        <w:rPr>
          <w:rFonts w:cs="Arial"/>
        </w:rPr>
        <w:t xml:space="preserve">&amp; Wright, M. (2009). </w:t>
      </w:r>
      <w:r w:rsidRPr="006B5FF9">
        <w:rPr>
          <w:rFonts w:cs="Arial"/>
          <w:i/>
        </w:rPr>
        <w:t>Not just scholars but leaders: Learning circles in Indigenous health research</w:t>
      </w:r>
      <w:r w:rsidRPr="006B5FF9">
        <w:rPr>
          <w:rFonts w:cs="Arial"/>
        </w:rPr>
        <w:t xml:space="preserve">. </w:t>
      </w:r>
      <w:r w:rsidR="00706410" w:rsidRPr="006B5FF9">
        <w:rPr>
          <w:rFonts w:cs="Arial"/>
        </w:rPr>
        <w:t>An Indigenous Capacity Building Grant – COMMUNITY REPORT 2009, Curtin University of Technology, Centre for International Health (Curtin Research Centre).</w:t>
      </w:r>
      <w:r w:rsidRPr="006B5FF9">
        <w:rPr>
          <w:rFonts w:cs="Arial"/>
        </w:rPr>
        <w:t xml:space="preserve"> </w:t>
      </w:r>
      <w:hyperlink r:id="rId31" w:history="1">
        <w:r w:rsidRPr="000105AC">
          <w:rPr>
            <w:rStyle w:val="Hyperlink"/>
          </w:rPr>
          <w:t>https://espace.curtin.edu.au/handle/20.500.11937/45399</w:t>
        </w:r>
      </w:hyperlink>
    </w:p>
    <w:p w14:paraId="5A6CAD8E" w14:textId="1B70C4FD" w:rsidR="00F355A3" w:rsidRPr="006B5FF9" w:rsidRDefault="00F355A3" w:rsidP="00D600FE">
      <w:pPr>
        <w:spacing w:after="120"/>
        <w:ind w:left="567" w:hanging="720"/>
        <w:rPr>
          <w:rFonts w:cs="Arial"/>
        </w:rPr>
      </w:pPr>
      <w:r w:rsidRPr="006B5FF9">
        <w:rPr>
          <w:rFonts w:cs="Arial"/>
        </w:rPr>
        <w:t xml:space="preserve">Bizberg, I., &amp; Zapata, F. (2010). </w:t>
      </w:r>
      <w:r w:rsidRPr="006B5FF9">
        <w:rPr>
          <w:rFonts w:cs="Arial"/>
          <w:i/>
        </w:rPr>
        <w:t>Los grandes problemas de Mexico: Movimientos sociales [The big problems of Mexico: Social movements]</w:t>
      </w:r>
      <w:r w:rsidRPr="006B5FF9">
        <w:rPr>
          <w:rFonts w:cs="Arial"/>
        </w:rPr>
        <w:t xml:space="preserve">. El </w:t>
      </w:r>
      <w:r w:rsidR="00706410" w:rsidRPr="006B5FF9">
        <w:rPr>
          <w:rFonts w:cs="Arial"/>
        </w:rPr>
        <w:t>C</w:t>
      </w:r>
      <w:r w:rsidRPr="006B5FF9">
        <w:rPr>
          <w:rFonts w:cs="Arial"/>
        </w:rPr>
        <w:t>olegio de Mexico.</w:t>
      </w:r>
    </w:p>
    <w:p w14:paraId="164B15C7" w14:textId="5C2C3764" w:rsidR="00F355A3" w:rsidRPr="006B5FF9" w:rsidRDefault="00F355A3" w:rsidP="00D600FE">
      <w:pPr>
        <w:spacing w:after="120"/>
        <w:ind w:left="567" w:hanging="720"/>
        <w:rPr>
          <w:rFonts w:cs="Arial"/>
        </w:rPr>
      </w:pPr>
      <w:r w:rsidRPr="006B5FF9">
        <w:rPr>
          <w:rFonts w:cs="Arial"/>
        </w:rPr>
        <w:t>Blair, L., &amp; Collyins, D. (2019</w:t>
      </w:r>
      <w:r w:rsidR="00FE0073" w:rsidRPr="006B5FF9">
        <w:rPr>
          <w:rFonts w:cs="Arial"/>
        </w:rPr>
        <w:t>, November 15</w:t>
      </w:r>
      <w:r w:rsidRPr="006B5FF9">
        <w:rPr>
          <w:rFonts w:cs="Arial"/>
        </w:rPr>
        <w:t xml:space="preserve">). </w:t>
      </w:r>
      <w:r w:rsidRPr="006B5FF9">
        <w:rPr>
          <w:rFonts w:cs="Arial"/>
          <w:iCs/>
        </w:rPr>
        <w:t xml:space="preserve">Evo Morales: </w:t>
      </w:r>
      <w:r w:rsidR="00706410" w:rsidRPr="006B5FF9">
        <w:rPr>
          <w:rFonts w:cs="Arial"/>
          <w:iCs/>
        </w:rPr>
        <w:t>I</w:t>
      </w:r>
      <w:r w:rsidRPr="006B5FF9">
        <w:rPr>
          <w:rFonts w:cs="Arial"/>
          <w:iCs/>
        </w:rPr>
        <w:t>ndigenous leader who changed Bolivia but stayed too long.</w:t>
      </w:r>
      <w:r w:rsidRPr="006B5FF9">
        <w:rPr>
          <w:rFonts w:cs="Arial"/>
        </w:rPr>
        <w:t xml:space="preserve"> </w:t>
      </w:r>
      <w:r w:rsidRPr="006B5FF9">
        <w:rPr>
          <w:rFonts w:cs="Arial"/>
          <w:i/>
          <w:iCs/>
        </w:rPr>
        <w:t>The Guardian</w:t>
      </w:r>
      <w:r w:rsidRPr="006B5FF9">
        <w:rPr>
          <w:rFonts w:cs="Arial"/>
        </w:rPr>
        <w:t xml:space="preserve">. </w:t>
      </w:r>
      <w:hyperlink r:id="rId32" w:history="1">
        <w:r w:rsidRPr="000105AC">
          <w:rPr>
            <w:rStyle w:val="Hyperlink"/>
          </w:rPr>
          <w:t>https://www.theguardian.com/world/2019/nov/15/evo-morales-indigenous-leader-who-changed-bolivia-but-stayed-too-long</w:t>
        </w:r>
      </w:hyperlink>
    </w:p>
    <w:p w14:paraId="598F2A10" w14:textId="50246E88" w:rsidR="00F355A3" w:rsidRPr="006B5FF9" w:rsidRDefault="00F355A3" w:rsidP="00D600FE">
      <w:pPr>
        <w:spacing w:after="120"/>
        <w:ind w:left="567" w:hanging="720"/>
        <w:rPr>
          <w:rFonts w:cs="Arial"/>
        </w:rPr>
      </w:pPr>
      <w:r w:rsidRPr="006B5FF9">
        <w:rPr>
          <w:rFonts w:cs="Arial"/>
        </w:rPr>
        <w:t>Blakesley, S. (2011). Defining educational leadership in Canada</w:t>
      </w:r>
      <w:r w:rsidR="00AE03A2" w:rsidRPr="006B5FF9">
        <w:rPr>
          <w:rFonts w:cs="Arial"/>
        </w:rPr>
        <w:t>’</w:t>
      </w:r>
      <w:r w:rsidRPr="006B5FF9">
        <w:rPr>
          <w:rFonts w:cs="Arial"/>
        </w:rPr>
        <w:t xml:space="preserve">s Yukon territory: </w:t>
      </w:r>
      <w:r w:rsidR="00B1227D" w:rsidRPr="006B5FF9">
        <w:rPr>
          <w:rFonts w:cs="Arial"/>
        </w:rPr>
        <w:t>“</w:t>
      </w:r>
      <w:r w:rsidRPr="006B5FF9">
        <w:rPr>
          <w:rFonts w:cs="Arial"/>
        </w:rPr>
        <w:t>Hmmm, that</w:t>
      </w:r>
      <w:r w:rsidR="00AE03A2" w:rsidRPr="006B5FF9">
        <w:rPr>
          <w:rFonts w:cs="Arial"/>
        </w:rPr>
        <w:t>’</w:t>
      </w:r>
      <w:r w:rsidRPr="006B5FF9">
        <w:rPr>
          <w:rFonts w:cs="Arial"/>
        </w:rPr>
        <w:t>s a good question…</w:t>
      </w:r>
      <w:r w:rsidR="00B1227D" w:rsidRPr="006B5FF9">
        <w:rPr>
          <w:rFonts w:cs="Arial"/>
        </w:rPr>
        <w:t>”</w:t>
      </w:r>
      <w:r w:rsidRPr="006B5FF9">
        <w:rPr>
          <w:rFonts w:cs="Arial"/>
        </w:rPr>
        <w:t xml:space="preserve">. </w:t>
      </w:r>
      <w:r w:rsidRPr="006B5FF9">
        <w:rPr>
          <w:rFonts w:cs="Arial"/>
          <w:i/>
        </w:rPr>
        <w:t>Canadian Journal of Education</w:t>
      </w:r>
      <w:r w:rsidRPr="006B5FF9">
        <w:rPr>
          <w:rFonts w:cs="Arial"/>
        </w:rPr>
        <w:t>,</w:t>
      </w:r>
      <w:r w:rsidRPr="006B5FF9">
        <w:rPr>
          <w:rFonts w:cs="Arial"/>
          <w:i/>
        </w:rPr>
        <w:t xml:space="preserve"> 34</w:t>
      </w:r>
      <w:r w:rsidRPr="006B5FF9">
        <w:rPr>
          <w:rFonts w:cs="Arial"/>
        </w:rPr>
        <w:t xml:space="preserve">(1), 4–36. </w:t>
      </w:r>
      <w:hyperlink r:id="rId33" w:history="1">
        <w:r w:rsidRPr="000105AC">
          <w:rPr>
            <w:rStyle w:val="Hyperlink"/>
          </w:rPr>
          <w:t>https://journals.sfu.ca/cje/index.php/cje-rce/article/view/365</w:t>
        </w:r>
      </w:hyperlink>
    </w:p>
    <w:p w14:paraId="644D9F8C" w14:textId="0A69195A" w:rsidR="00F355A3" w:rsidRPr="006B5FF9" w:rsidRDefault="00F355A3" w:rsidP="00D600FE">
      <w:pPr>
        <w:spacing w:after="120"/>
        <w:ind w:left="567" w:hanging="720"/>
        <w:rPr>
          <w:rFonts w:cs="Arial"/>
        </w:rPr>
      </w:pPr>
      <w:r w:rsidRPr="006B5FF9">
        <w:rPr>
          <w:rFonts w:cs="Arial"/>
        </w:rPr>
        <w:t>Bonus, R. (2020).</w:t>
      </w:r>
      <w:r w:rsidRPr="006B5FF9">
        <w:rPr>
          <w:rFonts w:cs="Arial"/>
          <w:i/>
        </w:rPr>
        <w:t xml:space="preserve"> The ocean in the school: Pacific Islander students transforming their university</w:t>
      </w:r>
      <w:r w:rsidRPr="006B5FF9">
        <w:rPr>
          <w:rFonts w:cs="Arial"/>
        </w:rPr>
        <w:t>. Duke University Press.</w:t>
      </w:r>
    </w:p>
    <w:p w14:paraId="10EEA1BE" w14:textId="7CFE5188" w:rsidR="00F355A3" w:rsidRPr="006B5FF9" w:rsidRDefault="00F355A3" w:rsidP="00D600FE">
      <w:pPr>
        <w:spacing w:after="120"/>
        <w:ind w:left="567" w:hanging="720"/>
        <w:rPr>
          <w:rFonts w:cs="Arial"/>
        </w:rPr>
      </w:pPr>
      <w:r w:rsidRPr="006B5FF9">
        <w:rPr>
          <w:rFonts w:cs="Arial"/>
        </w:rPr>
        <w:t xml:space="preserve">Braun, V., &amp; Clarke, V. (2006). Using thematic analysis in psychology. </w:t>
      </w:r>
      <w:r w:rsidRPr="006B5FF9">
        <w:rPr>
          <w:rFonts w:cs="Arial"/>
          <w:i/>
        </w:rPr>
        <w:t>Qualitative Research in Psychology</w:t>
      </w:r>
      <w:r w:rsidRPr="006B5FF9">
        <w:rPr>
          <w:rFonts w:cs="Arial"/>
        </w:rPr>
        <w:t>,</w:t>
      </w:r>
      <w:r w:rsidRPr="006B5FF9">
        <w:rPr>
          <w:rFonts w:cs="Arial"/>
          <w:i/>
        </w:rPr>
        <w:t xml:space="preserve"> 3</w:t>
      </w:r>
      <w:r w:rsidRPr="006B5FF9">
        <w:rPr>
          <w:rFonts w:cs="Arial"/>
        </w:rPr>
        <w:t>(2), 77</w:t>
      </w:r>
      <w:r w:rsidR="00FE0073" w:rsidRPr="006B5FF9">
        <w:rPr>
          <w:rFonts w:cs="Arial"/>
        </w:rPr>
        <w:t>–</w:t>
      </w:r>
      <w:r w:rsidRPr="006B5FF9">
        <w:rPr>
          <w:rFonts w:cs="Arial"/>
        </w:rPr>
        <w:t xml:space="preserve">101. </w:t>
      </w:r>
      <w:hyperlink r:id="rId34" w:history="1">
        <w:r w:rsidRPr="000105AC">
          <w:rPr>
            <w:rStyle w:val="Hyperlink"/>
          </w:rPr>
          <w:t>https://doi.org/10.1191/1478088706qp063oa</w:t>
        </w:r>
      </w:hyperlink>
    </w:p>
    <w:p w14:paraId="2DBFAE5F" w14:textId="77777777" w:rsidR="00F355A3" w:rsidRPr="006B5FF9" w:rsidRDefault="00F355A3" w:rsidP="00D600FE">
      <w:pPr>
        <w:spacing w:after="120"/>
        <w:ind w:left="567" w:hanging="720"/>
        <w:rPr>
          <w:rFonts w:cs="Arial"/>
        </w:rPr>
      </w:pPr>
      <w:r w:rsidRPr="006B5FF9">
        <w:rPr>
          <w:rFonts w:cs="Arial"/>
        </w:rPr>
        <w:t xml:space="preserve">Buckskin, P., Tranthim-Fryer, M., Holt, L., Gili, J., Heath, J., Smith, D., Larkin, S., Ireland, S., MacGibbon, L., Robertson, K., Small, T., Butler, K., Chatfield, T., Anderson, P., &amp; Ma Rhea, Z. (2018). </w:t>
      </w:r>
      <w:r w:rsidRPr="006B5FF9">
        <w:rPr>
          <w:rFonts w:cs="Arial"/>
          <w:i/>
        </w:rPr>
        <w:t>NATSIHEC Accelerating Indigenous Higher Education Consultation Paper</w:t>
      </w:r>
      <w:r w:rsidRPr="006B5FF9">
        <w:rPr>
          <w:rFonts w:cs="Arial"/>
        </w:rPr>
        <w:t xml:space="preserve">. National Aboriginal and Torres Strait Islander Higher Education Consortium. </w:t>
      </w:r>
      <w:hyperlink r:id="rId35" w:history="1">
        <w:r w:rsidRPr="00592574">
          <w:rPr>
            <w:rStyle w:val="Hyperlink"/>
          </w:rPr>
          <w:t>https://eprints.qut.edu.au/215558/</w:t>
        </w:r>
      </w:hyperlink>
    </w:p>
    <w:p w14:paraId="2D913CC4" w14:textId="77777777" w:rsidR="00F355A3" w:rsidRPr="006B5FF9" w:rsidRDefault="00F355A3" w:rsidP="00D600FE">
      <w:pPr>
        <w:spacing w:after="120"/>
        <w:ind w:left="567" w:hanging="720"/>
        <w:rPr>
          <w:rFonts w:cs="Arial"/>
        </w:rPr>
      </w:pPr>
      <w:r w:rsidRPr="006B5FF9">
        <w:rPr>
          <w:rFonts w:cs="Arial"/>
        </w:rPr>
        <w:t xml:space="preserve">Business Queensland. (2024). </w:t>
      </w:r>
      <w:r w:rsidRPr="006B5FF9">
        <w:rPr>
          <w:rFonts w:cs="Arial"/>
          <w:i/>
        </w:rPr>
        <w:t>Working with Aboriginal and Torres Strait Islander employees</w:t>
      </w:r>
      <w:r w:rsidRPr="006B5FF9">
        <w:rPr>
          <w:rFonts w:cs="Arial"/>
        </w:rPr>
        <w:t xml:space="preserve">. Queensland Government. </w:t>
      </w:r>
      <w:hyperlink r:id="rId36" w:history="1">
        <w:r w:rsidRPr="00592574">
          <w:rPr>
            <w:rStyle w:val="Hyperlink"/>
          </w:rPr>
          <w:t>https://www.business.qld.gov.au/running-business/employing/culturally-safe-workplaces/first-nations-employees</w:t>
        </w:r>
      </w:hyperlink>
    </w:p>
    <w:p w14:paraId="37D50545" w14:textId="438AC551" w:rsidR="00F355A3" w:rsidRPr="006B5FF9" w:rsidRDefault="00F355A3" w:rsidP="00D600FE">
      <w:pPr>
        <w:spacing w:after="120"/>
        <w:ind w:left="567" w:hanging="720"/>
        <w:rPr>
          <w:rFonts w:cs="Arial"/>
        </w:rPr>
      </w:pPr>
      <w:r w:rsidRPr="006B5FF9">
        <w:rPr>
          <w:rFonts w:cs="Arial"/>
        </w:rPr>
        <w:lastRenderedPageBreak/>
        <w:t>Cabrera, N., Matias, C., &amp; Montoya, R. (2017). Activism or slacktivism? The potential and pitfalls of social media in contemporary student activism.</w:t>
      </w:r>
      <w:r w:rsidRPr="006B5FF9">
        <w:rPr>
          <w:rFonts w:cs="Arial"/>
          <w:i/>
        </w:rPr>
        <w:t xml:space="preserve"> Journal of Diversity in Higher Education</w:t>
      </w:r>
      <w:r w:rsidRPr="006B5FF9">
        <w:rPr>
          <w:rFonts w:cs="Arial"/>
        </w:rPr>
        <w:t>,</w:t>
      </w:r>
      <w:r w:rsidRPr="006B5FF9">
        <w:rPr>
          <w:rFonts w:cs="Arial"/>
          <w:i/>
        </w:rPr>
        <w:t xml:space="preserve"> 10</w:t>
      </w:r>
      <w:r w:rsidRPr="006B5FF9">
        <w:rPr>
          <w:rFonts w:cs="Arial"/>
        </w:rPr>
        <w:t xml:space="preserve">(4), 400–415. </w:t>
      </w:r>
      <w:hyperlink r:id="rId37" w:history="1">
        <w:r w:rsidRPr="00592574">
          <w:rPr>
            <w:rStyle w:val="Hyperlink"/>
          </w:rPr>
          <w:t>https://doi.org/10.1037/dhe0000061</w:t>
        </w:r>
      </w:hyperlink>
    </w:p>
    <w:p w14:paraId="0237E849" w14:textId="3DC09875" w:rsidR="00F355A3" w:rsidRPr="006B5FF9" w:rsidRDefault="00F355A3" w:rsidP="00D600FE">
      <w:pPr>
        <w:spacing w:after="120"/>
        <w:ind w:left="567" w:hanging="720"/>
        <w:rPr>
          <w:rFonts w:cs="Arial"/>
        </w:rPr>
      </w:pPr>
      <w:r w:rsidRPr="006B5FF9">
        <w:rPr>
          <w:rFonts w:cs="Arial"/>
        </w:rPr>
        <w:t xml:space="preserve">Capezio, A., &amp; Mavisakalyan, A. (2016). Women in the boardroom and fraud: </w:t>
      </w:r>
      <w:r w:rsidR="00FE0073" w:rsidRPr="006B5FF9">
        <w:rPr>
          <w:rFonts w:cs="Arial"/>
        </w:rPr>
        <w:t>E</w:t>
      </w:r>
      <w:r w:rsidRPr="006B5FF9">
        <w:rPr>
          <w:rFonts w:cs="Arial"/>
        </w:rPr>
        <w:t xml:space="preserve">vidence from Australia. </w:t>
      </w:r>
      <w:r w:rsidRPr="006B5FF9">
        <w:rPr>
          <w:rFonts w:cs="Arial"/>
          <w:i/>
        </w:rPr>
        <w:t>Australian Journal of Management</w:t>
      </w:r>
      <w:r w:rsidRPr="006B5FF9">
        <w:rPr>
          <w:rFonts w:cs="Arial"/>
        </w:rPr>
        <w:t>,</w:t>
      </w:r>
      <w:r w:rsidRPr="006B5FF9">
        <w:rPr>
          <w:rFonts w:cs="Arial"/>
          <w:i/>
        </w:rPr>
        <w:t xml:space="preserve"> 41</w:t>
      </w:r>
      <w:r w:rsidRPr="006B5FF9">
        <w:rPr>
          <w:rFonts w:cs="Arial"/>
        </w:rPr>
        <w:t xml:space="preserve">(4), 719–734. </w:t>
      </w:r>
      <w:hyperlink r:id="rId38" w:history="1">
        <w:r w:rsidRPr="00592574">
          <w:rPr>
            <w:rStyle w:val="Hyperlink"/>
          </w:rPr>
          <w:t>https://doi.org/10.1177/0312896215579463</w:t>
        </w:r>
      </w:hyperlink>
    </w:p>
    <w:p w14:paraId="35D6DF2F" w14:textId="20A586CA" w:rsidR="00F355A3" w:rsidRPr="006B5FF9" w:rsidRDefault="00F355A3" w:rsidP="00D600FE">
      <w:pPr>
        <w:spacing w:after="120"/>
        <w:ind w:left="567" w:hanging="720"/>
        <w:rPr>
          <w:rFonts w:cs="Arial"/>
        </w:rPr>
      </w:pPr>
      <w:r w:rsidRPr="006B5FF9">
        <w:rPr>
          <w:rFonts w:cs="Arial"/>
        </w:rPr>
        <w:t>Cavazos, A. (2016). Latinas/os succeeding in academia: The</w:t>
      </w:r>
      <w:r w:rsidR="00FE0073" w:rsidRPr="006B5FF9">
        <w:rPr>
          <w:rFonts w:cs="Arial"/>
        </w:rPr>
        <w:t xml:space="preserve"> </w:t>
      </w:r>
      <w:r w:rsidRPr="006B5FF9">
        <w:rPr>
          <w:rFonts w:cs="Arial"/>
        </w:rPr>
        <w:t xml:space="preserve">effect of mentors and multiethnic coursework. </w:t>
      </w:r>
      <w:r w:rsidRPr="006B5FF9">
        <w:rPr>
          <w:rFonts w:cs="Arial"/>
          <w:i/>
        </w:rPr>
        <w:t>Journal of Latinos &amp; Education</w:t>
      </w:r>
      <w:r w:rsidRPr="006B5FF9">
        <w:rPr>
          <w:rFonts w:cs="Arial"/>
        </w:rPr>
        <w:t>,</w:t>
      </w:r>
      <w:r w:rsidRPr="006B5FF9">
        <w:rPr>
          <w:rFonts w:cs="Arial"/>
          <w:i/>
        </w:rPr>
        <w:t xml:space="preserve"> 15</w:t>
      </w:r>
      <w:r w:rsidRPr="006B5FF9">
        <w:rPr>
          <w:rFonts w:cs="Arial"/>
        </w:rPr>
        <w:t xml:space="preserve">(1), 12–25. </w:t>
      </w:r>
      <w:hyperlink r:id="rId39" w:history="1">
        <w:r w:rsidRPr="00592574">
          <w:rPr>
            <w:rStyle w:val="Hyperlink"/>
          </w:rPr>
          <w:t>https://doi.org/10.1080/15348431.2015.1045144</w:t>
        </w:r>
      </w:hyperlink>
    </w:p>
    <w:p w14:paraId="0F3CDD6E" w14:textId="0930B566" w:rsidR="00F355A3" w:rsidRPr="006B5FF9" w:rsidRDefault="00F355A3" w:rsidP="00D600FE">
      <w:pPr>
        <w:spacing w:after="120"/>
        <w:ind w:left="567" w:hanging="720"/>
        <w:rPr>
          <w:rFonts w:cs="Arial"/>
        </w:rPr>
      </w:pPr>
      <w:r w:rsidRPr="006B5FF9">
        <w:rPr>
          <w:rFonts w:cs="Arial"/>
        </w:rPr>
        <w:t xml:space="preserve">Choquehuanca Callisaya, R. (2023). Legitimation, political practice and colonial recomposition in the leadership of Evo Morales. </w:t>
      </w:r>
      <w:r w:rsidRPr="006B5FF9">
        <w:rPr>
          <w:rFonts w:cs="Arial"/>
          <w:i/>
        </w:rPr>
        <w:t>Temas Sociales</w:t>
      </w:r>
      <w:r w:rsidRPr="006B5FF9">
        <w:rPr>
          <w:rFonts w:cs="Arial"/>
        </w:rPr>
        <w:t>,</w:t>
      </w:r>
      <w:r w:rsidRPr="006B5FF9">
        <w:rPr>
          <w:rFonts w:cs="Arial"/>
          <w:i/>
        </w:rPr>
        <w:t xml:space="preserve"> 53</w:t>
      </w:r>
      <w:r w:rsidRPr="006B5FF9">
        <w:rPr>
          <w:rFonts w:cs="Arial"/>
        </w:rPr>
        <w:t>, 247</w:t>
      </w:r>
      <w:r w:rsidR="00FE0073" w:rsidRPr="006B5FF9">
        <w:rPr>
          <w:rFonts w:cs="Arial"/>
        </w:rPr>
        <w:t>–</w:t>
      </w:r>
      <w:r w:rsidRPr="006B5FF9">
        <w:rPr>
          <w:rFonts w:cs="Arial"/>
        </w:rPr>
        <w:t xml:space="preserve">283. </w:t>
      </w:r>
      <w:hyperlink r:id="rId40" w:history="1">
        <w:r w:rsidRPr="00592574">
          <w:rPr>
            <w:rStyle w:val="Hyperlink"/>
          </w:rPr>
          <w:t>https://doi.org/10.53287/gurv2688jm12y</w:t>
        </w:r>
      </w:hyperlink>
    </w:p>
    <w:p w14:paraId="2D0776CA" w14:textId="2CABBE82" w:rsidR="00F355A3" w:rsidRPr="006B5FF9" w:rsidRDefault="00F355A3" w:rsidP="00D600FE">
      <w:pPr>
        <w:spacing w:after="120"/>
        <w:ind w:left="567" w:hanging="720"/>
        <w:rPr>
          <w:rFonts w:cs="Arial"/>
        </w:rPr>
      </w:pPr>
      <w:r w:rsidRPr="006B5FF9">
        <w:rPr>
          <w:rFonts w:cs="Arial"/>
        </w:rPr>
        <w:t xml:space="preserve">Coates, S. K., Trudgett, M., &amp; Page, S. (2019). Indigenous higher education sector: </w:t>
      </w:r>
      <w:r w:rsidR="00FE0073" w:rsidRPr="006B5FF9">
        <w:rPr>
          <w:rFonts w:cs="Arial"/>
        </w:rPr>
        <w:t>T</w:t>
      </w:r>
      <w:r w:rsidRPr="006B5FF9">
        <w:rPr>
          <w:rFonts w:cs="Arial"/>
        </w:rPr>
        <w:t xml:space="preserve">he evolution of recognised Indigenous </w:t>
      </w:r>
      <w:r w:rsidR="00FE0073" w:rsidRPr="006B5FF9">
        <w:rPr>
          <w:rFonts w:cs="Arial"/>
        </w:rPr>
        <w:t>l</w:t>
      </w:r>
      <w:r w:rsidRPr="006B5FF9">
        <w:rPr>
          <w:rFonts w:cs="Arial"/>
        </w:rPr>
        <w:t xml:space="preserve">eaders within Australian </w:t>
      </w:r>
      <w:r w:rsidR="00FE0073" w:rsidRPr="006B5FF9">
        <w:rPr>
          <w:rFonts w:cs="Arial"/>
        </w:rPr>
        <w:t>u</w:t>
      </w:r>
      <w:r w:rsidRPr="006B5FF9">
        <w:rPr>
          <w:rFonts w:cs="Arial"/>
        </w:rPr>
        <w:t xml:space="preserve">niversities. </w:t>
      </w:r>
      <w:r w:rsidRPr="006B5FF9">
        <w:rPr>
          <w:rFonts w:cs="Arial"/>
          <w:i/>
        </w:rPr>
        <w:t>The Australian Journal of Indigenous Education</w:t>
      </w:r>
      <w:r w:rsidRPr="006B5FF9">
        <w:rPr>
          <w:rFonts w:cs="Arial"/>
        </w:rPr>
        <w:t>,</w:t>
      </w:r>
      <w:r w:rsidRPr="006B5FF9">
        <w:rPr>
          <w:rFonts w:cs="Arial"/>
          <w:i/>
        </w:rPr>
        <w:t xml:space="preserve"> 50</w:t>
      </w:r>
      <w:r w:rsidR="00FE0073" w:rsidRPr="006B5FF9">
        <w:rPr>
          <w:rFonts w:cs="Arial"/>
        </w:rPr>
        <w:t>(2)</w:t>
      </w:r>
      <w:r w:rsidR="00FE0073" w:rsidRPr="006B5FF9">
        <w:rPr>
          <w:rFonts w:cs="Arial"/>
          <w:i/>
          <w:iCs/>
        </w:rPr>
        <w:t>,</w:t>
      </w:r>
      <w:r w:rsidRPr="006B5FF9">
        <w:rPr>
          <w:rFonts w:cs="Arial"/>
        </w:rPr>
        <w:t xml:space="preserve"> 215</w:t>
      </w:r>
      <w:r w:rsidR="00FE0073" w:rsidRPr="006B5FF9">
        <w:rPr>
          <w:rFonts w:cs="Arial"/>
        </w:rPr>
        <w:t>–</w:t>
      </w:r>
      <w:r w:rsidRPr="006B5FF9">
        <w:rPr>
          <w:rFonts w:cs="Arial"/>
        </w:rPr>
        <w:t xml:space="preserve">221. </w:t>
      </w:r>
      <w:hyperlink r:id="rId41" w:history="1">
        <w:r w:rsidRPr="00592574">
          <w:rPr>
            <w:rStyle w:val="Hyperlink"/>
          </w:rPr>
          <w:t>https://doi.org/10.1017/jie.2019.30</w:t>
        </w:r>
      </w:hyperlink>
    </w:p>
    <w:p w14:paraId="1264F535" w14:textId="4AE5D699" w:rsidR="00F355A3" w:rsidRPr="006B5FF9" w:rsidRDefault="00F355A3" w:rsidP="00D600FE">
      <w:pPr>
        <w:spacing w:after="120"/>
        <w:ind w:left="567" w:hanging="720"/>
        <w:rPr>
          <w:rFonts w:cs="Arial"/>
        </w:rPr>
      </w:pPr>
      <w:r w:rsidRPr="006B5FF9">
        <w:rPr>
          <w:rFonts w:cs="Arial"/>
        </w:rPr>
        <w:t>Coates, S. K., Trudgett, M., &amp; Page, S. (2022). Ain</w:t>
      </w:r>
      <w:r w:rsidR="00AE03A2" w:rsidRPr="006B5FF9">
        <w:rPr>
          <w:rFonts w:cs="Arial"/>
        </w:rPr>
        <w:t>’</w:t>
      </w:r>
      <w:r w:rsidRPr="006B5FF9">
        <w:rPr>
          <w:rFonts w:cs="Arial"/>
        </w:rPr>
        <w:t xml:space="preserve">t no mountain high enough: </w:t>
      </w:r>
      <w:r w:rsidR="00FE0073" w:rsidRPr="006B5FF9">
        <w:rPr>
          <w:rFonts w:cs="Arial"/>
        </w:rPr>
        <w:t>P</w:t>
      </w:r>
      <w:r w:rsidRPr="006B5FF9">
        <w:rPr>
          <w:rFonts w:cs="Arial"/>
        </w:rPr>
        <w:t xml:space="preserve">erceived impact of Senior Indigenous Leadership on aspiring of Indigenous academics within Australian universities. </w:t>
      </w:r>
      <w:r w:rsidRPr="006B5FF9">
        <w:rPr>
          <w:rFonts w:cs="Arial"/>
          <w:i/>
        </w:rPr>
        <w:t>International Journal of Leadership in Education</w:t>
      </w:r>
      <w:r w:rsidR="00FE0073" w:rsidRPr="006B5FF9">
        <w:rPr>
          <w:rFonts w:cs="Arial"/>
        </w:rPr>
        <w:t>. Advance online publication</w:t>
      </w:r>
      <w:r w:rsidRPr="006B5FF9">
        <w:rPr>
          <w:rFonts w:cs="Arial"/>
        </w:rPr>
        <w:t xml:space="preserve">. </w:t>
      </w:r>
      <w:hyperlink r:id="rId42" w:history="1">
        <w:r w:rsidRPr="00592574">
          <w:rPr>
            <w:rStyle w:val="Hyperlink"/>
          </w:rPr>
          <w:t>https://doi.org/10.1080/13603124.2022.2068186</w:t>
        </w:r>
      </w:hyperlink>
    </w:p>
    <w:p w14:paraId="546263A9" w14:textId="70ABBB55" w:rsidR="00AA234A" w:rsidRPr="006B5FF9" w:rsidRDefault="00AA234A" w:rsidP="00D600FE">
      <w:pPr>
        <w:spacing w:after="120"/>
        <w:ind w:left="567" w:hanging="720"/>
        <w:rPr>
          <w:rFonts w:cs="Arial"/>
        </w:rPr>
      </w:pPr>
      <w:r w:rsidRPr="006B5FF9">
        <w:rPr>
          <w:rFonts w:cs="Arial"/>
        </w:rPr>
        <w:t xml:space="preserve">Coates, S. K., Trudgett, M., &amp; Page, S. (2023). Indigenous institutional theory: </w:t>
      </w:r>
      <w:r w:rsidR="00FE0073" w:rsidRPr="006B5FF9">
        <w:rPr>
          <w:rFonts w:cs="Arial"/>
        </w:rPr>
        <w:t>A</w:t>
      </w:r>
      <w:r w:rsidRPr="006B5FF9">
        <w:rPr>
          <w:rFonts w:cs="Arial"/>
        </w:rPr>
        <w:t xml:space="preserve"> new theoretical framework and methodological tool. </w:t>
      </w:r>
      <w:r w:rsidRPr="006B5FF9">
        <w:rPr>
          <w:rFonts w:cs="Arial"/>
          <w:i/>
          <w:iCs/>
        </w:rPr>
        <w:t>The Australian Educational Researcher</w:t>
      </w:r>
      <w:r w:rsidRPr="006B5FF9">
        <w:rPr>
          <w:rFonts w:cs="Arial"/>
        </w:rPr>
        <w:t xml:space="preserve">, </w:t>
      </w:r>
      <w:r w:rsidRPr="006B5FF9">
        <w:rPr>
          <w:rFonts w:cs="Arial"/>
          <w:i/>
          <w:iCs/>
        </w:rPr>
        <w:t>50</w:t>
      </w:r>
      <w:r w:rsidRPr="006B5FF9">
        <w:rPr>
          <w:rFonts w:cs="Arial"/>
        </w:rPr>
        <w:t xml:space="preserve">, 903–920. </w:t>
      </w:r>
      <w:r w:rsidRPr="00592574">
        <w:rPr>
          <w:rStyle w:val="Hyperlink"/>
        </w:rPr>
        <w:t>https://doi.org/10.1007/s13384-022-00533-4</w:t>
      </w:r>
    </w:p>
    <w:p w14:paraId="461FB337" w14:textId="24CB7ABA" w:rsidR="00F355A3" w:rsidRPr="006B5FF9" w:rsidRDefault="00F355A3" w:rsidP="00D600FE">
      <w:pPr>
        <w:spacing w:after="120"/>
        <w:ind w:left="567" w:hanging="720"/>
        <w:rPr>
          <w:rFonts w:cs="Arial"/>
        </w:rPr>
      </w:pPr>
      <w:r w:rsidRPr="006B5FF9">
        <w:rPr>
          <w:rFonts w:cs="Arial"/>
        </w:rPr>
        <w:t xml:space="preserve">Colombian Statistics National System. (2020). </w:t>
      </w:r>
      <w:r w:rsidRPr="006B5FF9">
        <w:rPr>
          <w:rFonts w:cs="Arial"/>
          <w:i/>
        </w:rPr>
        <w:t>La informacion del DANE en la toma de decisiones de los departamentos</w:t>
      </w:r>
      <w:r w:rsidRPr="006B5FF9">
        <w:rPr>
          <w:rFonts w:cs="Arial"/>
        </w:rPr>
        <w:t>.</w:t>
      </w:r>
      <w:r w:rsidR="00CA2FC0">
        <w:rPr>
          <w:rFonts w:cs="Arial"/>
        </w:rPr>
        <w:t xml:space="preserve"> [</w:t>
      </w:r>
      <w:r w:rsidR="00CA2FC0" w:rsidRPr="00CA2FC0">
        <w:rPr>
          <w:rFonts w:cs="Arial"/>
        </w:rPr>
        <w:t>DANE information for decision-making in the departments].</w:t>
      </w:r>
      <w:r w:rsidRPr="006B5FF9">
        <w:rPr>
          <w:rFonts w:cs="Arial"/>
        </w:rPr>
        <w:t xml:space="preserve"> Colombian Government. </w:t>
      </w:r>
      <w:hyperlink r:id="rId43" w:history="1">
        <w:r w:rsidRPr="00592574">
          <w:rPr>
            <w:rStyle w:val="Hyperlink"/>
          </w:rPr>
          <w:t>https://www.dane.gov.co/files/investigaciones/planes-desarrollo-territorial/050220-Info-Gobernacion-La-Guajira.pdf</w:t>
        </w:r>
      </w:hyperlink>
    </w:p>
    <w:p w14:paraId="492B3154" w14:textId="5DA5253B" w:rsidR="00F355A3" w:rsidRPr="006B5FF9" w:rsidRDefault="00F355A3" w:rsidP="00D600FE">
      <w:pPr>
        <w:spacing w:after="120"/>
        <w:ind w:left="567" w:hanging="720"/>
        <w:rPr>
          <w:rFonts w:cs="Arial"/>
        </w:rPr>
      </w:pPr>
      <w:r w:rsidRPr="006B5FF9">
        <w:rPr>
          <w:rFonts w:cs="Arial"/>
        </w:rPr>
        <w:t>Connel</w:t>
      </w:r>
      <w:r w:rsidR="003E6E29" w:rsidRPr="006B5FF9">
        <w:rPr>
          <w:rFonts w:cs="Arial"/>
        </w:rPr>
        <w:t>l</w:t>
      </w:r>
      <w:r w:rsidRPr="006B5FF9">
        <w:rPr>
          <w:rFonts w:cs="Arial"/>
        </w:rPr>
        <w:t xml:space="preserve">, R. (2007). </w:t>
      </w:r>
      <w:r w:rsidRPr="006B5FF9">
        <w:rPr>
          <w:rFonts w:cs="Arial"/>
          <w:i/>
        </w:rPr>
        <w:t xml:space="preserve">Southern theory: The global </w:t>
      </w:r>
      <w:r w:rsidR="00FE0073" w:rsidRPr="006B5FF9">
        <w:rPr>
          <w:rFonts w:cs="Arial"/>
          <w:i/>
        </w:rPr>
        <w:t>dynamics</w:t>
      </w:r>
      <w:r w:rsidRPr="006B5FF9">
        <w:rPr>
          <w:rFonts w:cs="Arial"/>
          <w:i/>
        </w:rPr>
        <w:t xml:space="preserve"> of knowledge in social science</w:t>
      </w:r>
      <w:r w:rsidRPr="006B5FF9">
        <w:rPr>
          <w:rFonts w:cs="Arial"/>
        </w:rPr>
        <w:t>. Allen &amp; Unwin.</w:t>
      </w:r>
    </w:p>
    <w:p w14:paraId="19103005" w14:textId="239241E5" w:rsidR="00F355A3" w:rsidRPr="006B5FF9" w:rsidRDefault="00F355A3" w:rsidP="00D600FE">
      <w:pPr>
        <w:spacing w:after="120"/>
        <w:ind w:left="567" w:hanging="720"/>
        <w:rPr>
          <w:rFonts w:cs="Arial"/>
        </w:rPr>
      </w:pPr>
      <w:r w:rsidRPr="006B5FF9">
        <w:rPr>
          <w:rFonts w:cs="Arial"/>
        </w:rPr>
        <w:t xml:space="preserve">Corbetta, S., Bonetti, C., Bustamante, F., &amp; Vergara, A. (2018). </w:t>
      </w:r>
      <w:r w:rsidRPr="006B5FF9">
        <w:rPr>
          <w:rFonts w:cs="Arial"/>
          <w:i/>
        </w:rPr>
        <w:t>Educación intercultural bilingüe y enfoque de interculturalidad en los sistemas educativos latinoamericanos: Avances y desafíos</w:t>
      </w:r>
      <w:r w:rsidRPr="006B5FF9">
        <w:rPr>
          <w:rFonts w:cs="Arial"/>
          <w:iCs/>
        </w:rPr>
        <w:t xml:space="preserve"> [Intercultural bilingual education and intercultural approach in latin american education systems: Advances and challenges]</w:t>
      </w:r>
      <w:r w:rsidRPr="006B5FF9">
        <w:rPr>
          <w:rFonts w:cs="Arial"/>
        </w:rPr>
        <w:t>. CEPAL</w:t>
      </w:r>
      <w:r w:rsidR="00FE0073" w:rsidRPr="006B5FF9">
        <w:rPr>
          <w:rFonts w:cs="Arial"/>
        </w:rPr>
        <w:t>;</w:t>
      </w:r>
      <w:r w:rsidRPr="006B5FF9">
        <w:rPr>
          <w:rFonts w:cs="Arial"/>
        </w:rPr>
        <w:t xml:space="preserve"> United Nations</w:t>
      </w:r>
      <w:r w:rsidR="00FE0073" w:rsidRPr="006B5FF9">
        <w:rPr>
          <w:rFonts w:cs="Arial"/>
        </w:rPr>
        <w:t>;</w:t>
      </w:r>
      <w:r w:rsidRPr="006B5FF9">
        <w:rPr>
          <w:rFonts w:cs="Arial"/>
        </w:rPr>
        <w:t xml:space="preserve"> UNICEF.</w:t>
      </w:r>
    </w:p>
    <w:p w14:paraId="1D0EF4C1" w14:textId="6F91E0F6" w:rsidR="00F355A3" w:rsidRPr="006B5FF9" w:rsidRDefault="00F355A3" w:rsidP="00D600FE">
      <w:pPr>
        <w:spacing w:after="120"/>
        <w:ind w:left="567" w:hanging="720"/>
        <w:rPr>
          <w:rFonts w:cs="Arial"/>
        </w:rPr>
      </w:pPr>
      <w:r w:rsidRPr="006B5FF9">
        <w:rPr>
          <w:rFonts w:cs="Arial"/>
        </w:rPr>
        <w:t xml:space="preserve">Crabtree, J. (2017). Indigenous </w:t>
      </w:r>
      <w:r w:rsidR="00FE0073" w:rsidRPr="006B5FF9">
        <w:rPr>
          <w:rFonts w:cs="Arial"/>
        </w:rPr>
        <w:t>e</w:t>
      </w:r>
      <w:r w:rsidRPr="006B5FF9">
        <w:rPr>
          <w:rFonts w:cs="Arial"/>
        </w:rPr>
        <w:t>mpowerment in Evo Morales</w:t>
      </w:r>
      <w:r w:rsidR="00AE03A2" w:rsidRPr="006B5FF9">
        <w:rPr>
          <w:rFonts w:cs="Arial"/>
        </w:rPr>
        <w:t>’</w:t>
      </w:r>
      <w:r w:rsidRPr="006B5FF9">
        <w:rPr>
          <w:rFonts w:cs="Arial"/>
        </w:rPr>
        <w:t xml:space="preserve">s Bolivia. </w:t>
      </w:r>
      <w:r w:rsidRPr="006B5FF9">
        <w:rPr>
          <w:rFonts w:cs="Arial"/>
          <w:i/>
        </w:rPr>
        <w:t>Current History</w:t>
      </w:r>
      <w:r w:rsidRPr="006B5FF9">
        <w:rPr>
          <w:rFonts w:cs="Arial"/>
        </w:rPr>
        <w:t>,</w:t>
      </w:r>
      <w:r w:rsidRPr="006B5FF9">
        <w:rPr>
          <w:rFonts w:cs="Arial"/>
          <w:i/>
        </w:rPr>
        <w:t xml:space="preserve"> 116</w:t>
      </w:r>
      <w:r w:rsidRPr="006B5FF9">
        <w:rPr>
          <w:rFonts w:cs="Arial"/>
        </w:rPr>
        <w:t>(787), 55</w:t>
      </w:r>
      <w:r w:rsidR="00FE0073" w:rsidRPr="006B5FF9">
        <w:rPr>
          <w:rFonts w:cs="Arial"/>
        </w:rPr>
        <w:t>–</w:t>
      </w:r>
      <w:r w:rsidRPr="006B5FF9">
        <w:rPr>
          <w:rFonts w:cs="Arial"/>
        </w:rPr>
        <w:t xml:space="preserve">60. </w:t>
      </w:r>
      <w:hyperlink r:id="rId44" w:history="1">
        <w:r w:rsidRPr="00592574">
          <w:rPr>
            <w:rStyle w:val="Hyperlink"/>
          </w:rPr>
          <w:t>https://doi.org/10.1525/curh.2017.116.787.55</w:t>
        </w:r>
      </w:hyperlink>
    </w:p>
    <w:p w14:paraId="61D047C9" w14:textId="5F2BB1B1" w:rsidR="00F355A3" w:rsidRPr="006B5FF9" w:rsidRDefault="00F355A3" w:rsidP="00D600FE">
      <w:pPr>
        <w:spacing w:after="120"/>
        <w:ind w:left="567" w:hanging="720"/>
        <w:rPr>
          <w:rFonts w:cs="Arial"/>
        </w:rPr>
      </w:pPr>
      <w:r w:rsidRPr="006B5FF9">
        <w:rPr>
          <w:rFonts w:cs="Arial"/>
        </w:rPr>
        <w:t xml:space="preserve">Dache, A., Quaye, S., Linder, C., &amp; McGuire, K. (2019). </w:t>
      </w:r>
      <w:r w:rsidRPr="006B5FF9">
        <w:rPr>
          <w:rFonts w:cs="Arial"/>
          <w:i/>
        </w:rPr>
        <w:t xml:space="preserve">Rise </w:t>
      </w:r>
      <w:r w:rsidR="00FE0073" w:rsidRPr="006B5FF9">
        <w:rPr>
          <w:rFonts w:cs="Arial"/>
          <w:i/>
        </w:rPr>
        <w:t>u</w:t>
      </w:r>
      <w:r w:rsidRPr="006B5FF9">
        <w:rPr>
          <w:rFonts w:cs="Arial"/>
          <w:i/>
        </w:rPr>
        <w:t xml:space="preserve">p! Activism as </w:t>
      </w:r>
      <w:r w:rsidR="00FE0073" w:rsidRPr="006B5FF9">
        <w:rPr>
          <w:rFonts w:cs="Arial"/>
          <w:i/>
        </w:rPr>
        <w:t>e</w:t>
      </w:r>
      <w:r w:rsidRPr="006B5FF9">
        <w:rPr>
          <w:rFonts w:cs="Arial"/>
          <w:i/>
        </w:rPr>
        <w:t>ducation</w:t>
      </w:r>
      <w:r w:rsidRPr="006B5FF9">
        <w:rPr>
          <w:rFonts w:cs="Arial"/>
        </w:rPr>
        <w:t xml:space="preserve">. Michigan State University Press. </w:t>
      </w:r>
      <w:hyperlink r:id="rId45" w:history="1">
        <w:r w:rsidRPr="00592574">
          <w:rPr>
            <w:rStyle w:val="Hyperlink"/>
          </w:rPr>
          <w:t>https://doi.org/10.14321/j.ctvj4sw3w</w:t>
        </w:r>
      </w:hyperlink>
    </w:p>
    <w:p w14:paraId="0E5EC24A" w14:textId="2A4CCC89" w:rsidR="00F355A3" w:rsidRPr="006B5FF9" w:rsidRDefault="00F355A3" w:rsidP="00D600FE">
      <w:pPr>
        <w:spacing w:after="120"/>
        <w:ind w:left="567" w:hanging="720"/>
        <w:rPr>
          <w:rFonts w:cs="Arial"/>
        </w:rPr>
      </w:pPr>
      <w:r w:rsidRPr="006B5FF9">
        <w:rPr>
          <w:rFonts w:cs="Arial"/>
        </w:rPr>
        <w:t>Dados, N., &amp; Connell, R. (2012). The Global South.</w:t>
      </w:r>
      <w:r w:rsidR="004871A7" w:rsidRPr="006B5FF9">
        <w:rPr>
          <w:rFonts w:cs="Arial"/>
        </w:rPr>
        <w:t xml:space="preserve"> </w:t>
      </w:r>
      <w:r w:rsidRPr="006B5FF9">
        <w:rPr>
          <w:rFonts w:cs="Arial"/>
          <w:i/>
        </w:rPr>
        <w:t>Contexts</w:t>
      </w:r>
      <w:r w:rsidRPr="006B5FF9">
        <w:rPr>
          <w:rFonts w:cs="Arial"/>
        </w:rPr>
        <w:t>,</w:t>
      </w:r>
      <w:r w:rsidRPr="006B5FF9">
        <w:rPr>
          <w:rFonts w:cs="Arial"/>
          <w:i/>
        </w:rPr>
        <w:t xml:space="preserve"> 11</w:t>
      </w:r>
      <w:r w:rsidRPr="006B5FF9">
        <w:rPr>
          <w:rFonts w:cs="Arial"/>
        </w:rPr>
        <w:t>(1), 12</w:t>
      </w:r>
      <w:r w:rsidR="00AA56CF" w:rsidRPr="006B5FF9">
        <w:rPr>
          <w:rFonts w:cs="Arial"/>
        </w:rPr>
        <w:t>–</w:t>
      </w:r>
      <w:r w:rsidRPr="006B5FF9">
        <w:rPr>
          <w:rFonts w:cs="Arial"/>
        </w:rPr>
        <w:t xml:space="preserve">13. </w:t>
      </w:r>
      <w:hyperlink r:id="rId46" w:history="1">
        <w:r w:rsidRPr="00592574">
          <w:rPr>
            <w:rStyle w:val="Hyperlink"/>
          </w:rPr>
          <w:t>https://doi.org/10.1177/1536504212436479</w:t>
        </w:r>
      </w:hyperlink>
    </w:p>
    <w:p w14:paraId="6450434F" w14:textId="1A7CBA31" w:rsidR="00F355A3" w:rsidRPr="006B5FF9" w:rsidRDefault="00F355A3" w:rsidP="00D600FE">
      <w:pPr>
        <w:spacing w:after="120"/>
        <w:ind w:left="567" w:hanging="720"/>
        <w:rPr>
          <w:rFonts w:cs="Arial"/>
        </w:rPr>
      </w:pPr>
      <w:r w:rsidRPr="006B5FF9">
        <w:rPr>
          <w:rFonts w:cs="Arial"/>
        </w:rPr>
        <w:t xml:space="preserve">Diversity Council Australia. (2020). </w:t>
      </w:r>
      <w:r w:rsidRPr="006B5FF9">
        <w:rPr>
          <w:rFonts w:cs="Arial"/>
          <w:i/>
        </w:rPr>
        <w:t>Gari Yala (</w:t>
      </w:r>
      <w:r w:rsidR="00AA56CF" w:rsidRPr="006B5FF9">
        <w:rPr>
          <w:rFonts w:cs="Arial"/>
          <w:i/>
        </w:rPr>
        <w:t>s</w:t>
      </w:r>
      <w:r w:rsidRPr="006B5FF9">
        <w:rPr>
          <w:rFonts w:cs="Arial"/>
          <w:i/>
        </w:rPr>
        <w:t xml:space="preserve">peak the </w:t>
      </w:r>
      <w:r w:rsidR="00AA56CF" w:rsidRPr="006B5FF9">
        <w:rPr>
          <w:rFonts w:cs="Arial"/>
          <w:i/>
        </w:rPr>
        <w:t>t</w:t>
      </w:r>
      <w:r w:rsidRPr="006B5FF9">
        <w:rPr>
          <w:rFonts w:cs="Arial"/>
          <w:i/>
        </w:rPr>
        <w:t xml:space="preserve">ruth): Centreing the </w:t>
      </w:r>
      <w:r w:rsidR="00AA56CF" w:rsidRPr="006B5FF9">
        <w:rPr>
          <w:rFonts w:cs="Arial"/>
          <w:i/>
        </w:rPr>
        <w:t xml:space="preserve">work experiences </w:t>
      </w:r>
      <w:r w:rsidRPr="006B5FF9">
        <w:rPr>
          <w:rFonts w:cs="Arial"/>
          <w:i/>
        </w:rPr>
        <w:t>of Aboriginal and/or Torres Strait Islander Australians</w:t>
      </w:r>
      <w:r w:rsidRPr="006B5FF9">
        <w:rPr>
          <w:rFonts w:cs="Arial"/>
        </w:rPr>
        <w:t xml:space="preserve">. Diversity Council </w:t>
      </w:r>
      <w:r w:rsidRPr="006B5FF9">
        <w:rPr>
          <w:rFonts w:cs="Arial"/>
        </w:rPr>
        <w:lastRenderedPageBreak/>
        <w:t>Australia</w:t>
      </w:r>
      <w:r w:rsidR="00AA56CF" w:rsidRPr="006B5FF9">
        <w:rPr>
          <w:rFonts w:cs="Arial"/>
        </w:rPr>
        <w:t xml:space="preserve">; </w:t>
      </w:r>
      <w:r w:rsidRPr="006B5FF9">
        <w:rPr>
          <w:rFonts w:cs="Arial"/>
        </w:rPr>
        <w:t xml:space="preserve">Jumbunna Institute. </w:t>
      </w:r>
      <w:hyperlink r:id="rId47" w:history="1">
        <w:r w:rsidRPr="00592574">
          <w:rPr>
            <w:rStyle w:val="Hyperlink"/>
          </w:rPr>
          <w:t>https://www.dca.org.au/wp-content/uploads/2023/06/dca_synopsisreport_web_0.pdf</w:t>
        </w:r>
      </w:hyperlink>
    </w:p>
    <w:p w14:paraId="3E4011EF" w14:textId="0557968F" w:rsidR="00232168" w:rsidRPr="006B5FF9" w:rsidRDefault="00232168" w:rsidP="00D600FE">
      <w:pPr>
        <w:spacing w:after="120"/>
        <w:ind w:left="567" w:hanging="720"/>
        <w:rPr>
          <w:rFonts w:cs="Arial"/>
        </w:rPr>
      </w:pPr>
      <w:r w:rsidRPr="006B5FF9">
        <w:rPr>
          <w:rFonts w:cs="Arial"/>
        </w:rPr>
        <w:t>Diversity Council Australia. (2022).</w:t>
      </w:r>
      <w:r w:rsidR="00AA56CF" w:rsidRPr="006B5FF9">
        <w:rPr>
          <w:rFonts w:cs="Arial"/>
        </w:rPr>
        <w:t xml:space="preserve"> </w:t>
      </w:r>
      <w:r w:rsidRPr="006B5FF9">
        <w:rPr>
          <w:rFonts w:cs="Arial"/>
          <w:i/>
          <w:iCs/>
        </w:rPr>
        <w:t xml:space="preserve">Racism at </w:t>
      </w:r>
      <w:r w:rsidR="00AA56CF" w:rsidRPr="006B5FF9">
        <w:rPr>
          <w:rFonts w:cs="Arial"/>
          <w:i/>
          <w:iCs/>
        </w:rPr>
        <w:t>w</w:t>
      </w:r>
      <w:r w:rsidRPr="006B5FF9">
        <w:rPr>
          <w:rFonts w:cs="Arial"/>
          <w:i/>
          <w:iCs/>
        </w:rPr>
        <w:t>ork: How organisations can stand up to and end workplace racism</w:t>
      </w:r>
      <w:r w:rsidRPr="006B5FF9">
        <w:rPr>
          <w:rFonts w:cs="Arial"/>
        </w:rPr>
        <w:t xml:space="preserve">. </w:t>
      </w:r>
      <w:hyperlink r:id="rId48" w:history="1">
        <w:r w:rsidRPr="00592574">
          <w:rPr>
            <w:rStyle w:val="Hyperlink"/>
          </w:rPr>
          <w:t>https://www.dca.org.au/research/racism-at-work</w:t>
        </w:r>
      </w:hyperlink>
    </w:p>
    <w:p w14:paraId="763310E7" w14:textId="5F4F7990" w:rsidR="00F355A3" w:rsidRPr="006B5FF9" w:rsidRDefault="00F355A3" w:rsidP="00D600FE">
      <w:pPr>
        <w:spacing w:after="120"/>
        <w:ind w:left="567" w:hanging="720"/>
        <w:rPr>
          <w:rFonts w:cs="Arial"/>
        </w:rPr>
      </w:pPr>
      <w:r w:rsidRPr="006B5FF9">
        <w:rPr>
          <w:rFonts w:cs="Arial"/>
        </w:rPr>
        <w:t xml:space="preserve">Endo, R. (2020). Retaining and </w:t>
      </w:r>
      <w:r w:rsidR="00AA56CF" w:rsidRPr="006B5FF9">
        <w:rPr>
          <w:rFonts w:cs="Arial"/>
        </w:rPr>
        <w:t>supporting faculty who are</w:t>
      </w:r>
      <w:r w:rsidRPr="006B5FF9">
        <w:rPr>
          <w:rFonts w:cs="Arial"/>
        </w:rPr>
        <w:t xml:space="preserve"> Black, Indigenous, and People of Color: The </w:t>
      </w:r>
      <w:r w:rsidR="00AA56CF" w:rsidRPr="006B5FF9">
        <w:rPr>
          <w:rFonts w:cs="Arial"/>
        </w:rPr>
        <w:t>promise of a multi-leveled mentoring-partnership mode</w:t>
      </w:r>
      <w:r w:rsidRPr="006B5FF9">
        <w:rPr>
          <w:rFonts w:cs="Arial"/>
        </w:rPr>
        <w:t xml:space="preserve">l. </w:t>
      </w:r>
      <w:r w:rsidRPr="006B5FF9">
        <w:rPr>
          <w:rFonts w:cs="Arial"/>
          <w:i/>
        </w:rPr>
        <w:t>Multicultural Perspectives</w:t>
      </w:r>
      <w:r w:rsidRPr="006B5FF9">
        <w:rPr>
          <w:rFonts w:cs="Arial"/>
        </w:rPr>
        <w:t>,</w:t>
      </w:r>
      <w:r w:rsidRPr="006B5FF9">
        <w:rPr>
          <w:rFonts w:cs="Arial"/>
          <w:i/>
        </w:rPr>
        <w:t xml:space="preserve"> 22</w:t>
      </w:r>
      <w:r w:rsidRPr="006B5FF9">
        <w:rPr>
          <w:rFonts w:cs="Arial"/>
        </w:rPr>
        <w:t>(4), 169</w:t>
      </w:r>
      <w:r w:rsidR="00AA56CF" w:rsidRPr="006B5FF9">
        <w:rPr>
          <w:rFonts w:cs="Arial"/>
        </w:rPr>
        <w:t>–</w:t>
      </w:r>
      <w:r w:rsidRPr="006B5FF9">
        <w:rPr>
          <w:rFonts w:cs="Arial"/>
        </w:rPr>
        <w:t xml:space="preserve">177. </w:t>
      </w:r>
      <w:hyperlink r:id="rId49" w:history="1">
        <w:r w:rsidRPr="00592574">
          <w:rPr>
            <w:rStyle w:val="Hyperlink"/>
          </w:rPr>
          <w:t>https://doi.org/10.1080/15210960.2020.1845178</w:t>
        </w:r>
      </w:hyperlink>
    </w:p>
    <w:p w14:paraId="201C5AA4" w14:textId="1C332D1E" w:rsidR="00F355A3" w:rsidRPr="006B5FF9" w:rsidRDefault="00F355A3" w:rsidP="00D600FE">
      <w:pPr>
        <w:spacing w:after="120"/>
        <w:ind w:left="567" w:hanging="720"/>
        <w:rPr>
          <w:rFonts w:cs="Arial"/>
        </w:rPr>
      </w:pPr>
      <w:r w:rsidRPr="006B5FF9">
        <w:rPr>
          <w:rFonts w:cs="Arial"/>
        </w:rPr>
        <w:t xml:space="preserve">Faulkner, S., &amp; Lahn, J. (2019). </w:t>
      </w:r>
      <w:r w:rsidRPr="006B5FF9">
        <w:rPr>
          <w:rFonts w:cs="Arial"/>
          <w:i/>
        </w:rPr>
        <w:t xml:space="preserve">Navigating to </w:t>
      </w:r>
      <w:r w:rsidR="00AA56CF" w:rsidRPr="006B5FF9">
        <w:rPr>
          <w:rFonts w:cs="Arial"/>
          <w:i/>
        </w:rPr>
        <w:t>senior leadership i</w:t>
      </w:r>
      <w:r w:rsidRPr="006B5FF9">
        <w:rPr>
          <w:rFonts w:cs="Arial"/>
          <w:i/>
        </w:rPr>
        <w:t xml:space="preserve">n the Australian Public Service: </w:t>
      </w:r>
      <w:r w:rsidR="00AA56CF" w:rsidRPr="006B5FF9">
        <w:rPr>
          <w:rFonts w:cs="Arial"/>
          <w:i/>
        </w:rPr>
        <w:t>I</w:t>
      </w:r>
      <w:r w:rsidRPr="006B5FF9">
        <w:rPr>
          <w:rFonts w:cs="Arial"/>
          <w:i/>
        </w:rPr>
        <w:t>dentifying employment barriers and enablers for Aboriginal and Torres Strait Islander peoples</w:t>
      </w:r>
      <w:r w:rsidRPr="006B5FF9">
        <w:rPr>
          <w:rFonts w:cs="Arial"/>
        </w:rPr>
        <w:t>. C</w:t>
      </w:r>
      <w:r w:rsidR="00FB0937" w:rsidRPr="006B5FF9">
        <w:rPr>
          <w:rFonts w:cs="Arial"/>
        </w:rPr>
        <w:t>entre For Aboriginal</w:t>
      </w:r>
      <w:r w:rsidRPr="006B5FF9">
        <w:rPr>
          <w:rFonts w:cs="Arial"/>
        </w:rPr>
        <w:t xml:space="preserve"> E</w:t>
      </w:r>
      <w:r w:rsidR="00FB0937" w:rsidRPr="006B5FF9">
        <w:rPr>
          <w:rFonts w:cs="Arial"/>
        </w:rPr>
        <w:t xml:space="preserve">conomic and </w:t>
      </w:r>
      <w:r w:rsidRPr="006B5FF9">
        <w:rPr>
          <w:rFonts w:cs="Arial"/>
        </w:rPr>
        <w:t>P</w:t>
      </w:r>
      <w:r w:rsidR="00FB0937" w:rsidRPr="006B5FF9">
        <w:rPr>
          <w:rFonts w:cs="Arial"/>
        </w:rPr>
        <w:t>olicy</w:t>
      </w:r>
      <w:r w:rsidRPr="006B5FF9">
        <w:rPr>
          <w:rFonts w:cs="Arial"/>
        </w:rPr>
        <w:t xml:space="preserve"> Research. </w:t>
      </w:r>
      <w:hyperlink r:id="rId50" w:history="1">
        <w:r w:rsidRPr="00592574">
          <w:rPr>
            <w:rStyle w:val="Hyperlink"/>
          </w:rPr>
          <w:t>https://openresearch-repository.anu.edu.au/server/api/core/bitstreams/cfe5b81b-2730-4a73-8856-8133f5485979/content</w:t>
        </w:r>
      </w:hyperlink>
    </w:p>
    <w:p w14:paraId="7D109A1D" w14:textId="201522D4" w:rsidR="00532694" w:rsidRPr="006B5FF9" w:rsidRDefault="00532694" w:rsidP="00D600FE">
      <w:pPr>
        <w:spacing w:after="120"/>
        <w:ind w:left="567" w:hanging="720"/>
        <w:rPr>
          <w:rFonts w:cs="Arial"/>
        </w:rPr>
      </w:pPr>
      <w:r w:rsidRPr="006B5FF9">
        <w:rPr>
          <w:rFonts w:cs="Arial"/>
        </w:rPr>
        <w:t xml:space="preserve">Foley, D. (2007). Leadership: The quandary of Aboriginal societies in crises, 1788 to 1830, and 1966. In M. Hanna &amp; I. Macfarlane (Eds.), </w:t>
      </w:r>
      <w:r w:rsidRPr="006B5FF9">
        <w:rPr>
          <w:rFonts w:cs="Arial"/>
          <w:i/>
          <w:iCs/>
        </w:rPr>
        <w:t>Transgressions: Critical Australian Indigenous histories</w:t>
      </w:r>
      <w:r w:rsidRPr="006B5FF9">
        <w:rPr>
          <w:rFonts w:cs="Arial"/>
        </w:rPr>
        <w:t xml:space="preserve"> (pp. 177–192 ). Australian National University.</w:t>
      </w:r>
    </w:p>
    <w:p w14:paraId="7ACE0EA1" w14:textId="06F76255" w:rsidR="00F355A3" w:rsidRPr="006B5FF9" w:rsidRDefault="00F355A3" w:rsidP="00D600FE">
      <w:pPr>
        <w:spacing w:after="120"/>
        <w:ind w:left="567" w:hanging="720"/>
        <w:rPr>
          <w:rFonts w:cs="Arial"/>
        </w:rPr>
      </w:pPr>
      <w:r w:rsidRPr="006B5FF9">
        <w:rPr>
          <w:rFonts w:cs="Arial"/>
        </w:rPr>
        <w:t xml:space="preserve">Freire, P. (2005). </w:t>
      </w:r>
      <w:r w:rsidRPr="006B5FF9">
        <w:rPr>
          <w:rFonts w:cs="Arial"/>
          <w:i/>
        </w:rPr>
        <w:t>Pedagogy of the oppressed</w:t>
      </w:r>
      <w:r w:rsidRPr="006B5FF9">
        <w:rPr>
          <w:rFonts w:cs="Arial"/>
        </w:rPr>
        <w:t xml:space="preserve"> (30th anniversary ed.). Continuum.</w:t>
      </w:r>
    </w:p>
    <w:p w14:paraId="4E143A83" w14:textId="5B840243" w:rsidR="00F355A3" w:rsidRPr="006B5FF9" w:rsidRDefault="00F355A3" w:rsidP="00D600FE">
      <w:pPr>
        <w:spacing w:after="120"/>
        <w:ind w:left="567" w:hanging="720"/>
        <w:rPr>
          <w:rFonts w:cs="Arial"/>
        </w:rPr>
      </w:pPr>
      <w:r w:rsidRPr="006B5FF9">
        <w:rPr>
          <w:rFonts w:cs="Arial"/>
        </w:rPr>
        <w:t xml:space="preserve">Gavin, S. (2023). Activism as leadership: Supporting progressive activist. </w:t>
      </w:r>
      <w:r w:rsidRPr="006B5FF9">
        <w:rPr>
          <w:rFonts w:cs="Arial"/>
          <w:i/>
        </w:rPr>
        <w:t>The Journal of Campus Activities Practice and Scholarship</w:t>
      </w:r>
      <w:r w:rsidRPr="006B5FF9">
        <w:rPr>
          <w:rFonts w:cs="Arial"/>
        </w:rPr>
        <w:t>,</w:t>
      </w:r>
      <w:r w:rsidRPr="006B5FF9">
        <w:rPr>
          <w:rFonts w:cs="Arial"/>
          <w:i/>
        </w:rPr>
        <w:t xml:space="preserve"> 5</w:t>
      </w:r>
      <w:r w:rsidRPr="006B5FF9">
        <w:rPr>
          <w:rFonts w:cs="Arial"/>
        </w:rPr>
        <w:t>(2), 23</w:t>
      </w:r>
      <w:r w:rsidR="00AA56CF" w:rsidRPr="006B5FF9">
        <w:rPr>
          <w:rFonts w:cs="Arial"/>
        </w:rPr>
        <w:t>–</w:t>
      </w:r>
      <w:r w:rsidRPr="006B5FF9">
        <w:rPr>
          <w:rFonts w:cs="Arial"/>
        </w:rPr>
        <w:t xml:space="preserve">37. </w:t>
      </w:r>
      <w:hyperlink r:id="rId51" w:history="1">
        <w:r w:rsidRPr="00592574">
          <w:rPr>
            <w:rStyle w:val="Hyperlink"/>
          </w:rPr>
          <w:t>https://files.eric.ed.gov/fulltext/EJ1403118.pdf</w:t>
        </w:r>
      </w:hyperlink>
    </w:p>
    <w:p w14:paraId="79158F86" w14:textId="592C336E" w:rsidR="00F355A3" w:rsidRPr="006B5FF9" w:rsidRDefault="00F355A3" w:rsidP="00D600FE">
      <w:pPr>
        <w:spacing w:after="120"/>
        <w:ind w:left="567" w:hanging="720"/>
        <w:rPr>
          <w:rFonts w:cs="Arial"/>
        </w:rPr>
      </w:pPr>
      <w:r w:rsidRPr="006B5FF9">
        <w:rPr>
          <w:rFonts w:cs="Arial"/>
        </w:rPr>
        <w:t>Griffith University. (n.d</w:t>
      </w:r>
      <w:r w:rsidR="009A3163" w:rsidRPr="006B5FF9">
        <w:rPr>
          <w:rFonts w:cs="Arial"/>
        </w:rPr>
        <w:t>.</w:t>
      </w:r>
      <w:r w:rsidRPr="006B5FF9">
        <w:rPr>
          <w:rFonts w:cs="Arial"/>
        </w:rPr>
        <w:t xml:space="preserve">). </w:t>
      </w:r>
      <w:r w:rsidRPr="006B5FF9">
        <w:rPr>
          <w:rFonts w:cs="Arial"/>
          <w:i/>
        </w:rPr>
        <w:t xml:space="preserve">Diversity and </w:t>
      </w:r>
      <w:r w:rsidR="00AA56CF" w:rsidRPr="006B5FF9">
        <w:rPr>
          <w:rFonts w:cs="Arial"/>
          <w:i/>
        </w:rPr>
        <w:t>inclusion learning opportunities</w:t>
      </w:r>
      <w:r w:rsidRPr="006B5FF9">
        <w:rPr>
          <w:rFonts w:cs="Arial"/>
        </w:rPr>
        <w:t xml:space="preserve">. </w:t>
      </w:r>
      <w:hyperlink r:id="rId52" w:history="1">
        <w:r w:rsidRPr="00592574">
          <w:rPr>
            <w:rStyle w:val="Hyperlink"/>
          </w:rPr>
          <w:t>https://www.griffith.edu.au/equity/inclusive-workplaces/Diversity-and-Inclusion-Learning-Opportunities</w:t>
        </w:r>
      </w:hyperlink>
    </w:p>
    <w:p w14:paraId="4B300303" w14:textId="7257A4B2" w:rsidR="00F355A3" w:rsidRPr="006B5FF9" w:rsidRDefault="00F355A3" w:rsidP="00D600FE">
      <w:pPr>
        <w:spacing w:after="120"/>
        <w:ind w:left="567" w:hanging="720"/>
        <w:rPr>
          <w:rFonts w:cs="Arial"/>
        </w:rPr>
      </w:pPr>
      <w:r w:rsidRPr="006B5FF9">
        <w:rPr>
          <w:rFonts w:cs="Arial"/>
        </w:rPr>
        <w:t>Gutierrez, S. (2020).</w:t>
      </w:r>
      <w:r w:rsidR="00E234C4" w:rsidRPr="006B5FF9">
        <w:rPr>
          <w:rFonts w:cs="Arial"/>
        </w:rPr>
        <w:t xml:space="preserve"> Un modelo de liderazgo y educación propia para el Buen Vivir y la Autonomía de los pueblos</w:t>
      </w:r>
      <w:r w:rsidRPr="006B5FF9">
        <w:rPr>
          <w:rFonts w:cs="Arial"/>
        </w:rPr>
        <w:t xml:space="preserve"> </w:t>
      </w:r>
      <w:r w:rsidR="00E234C4" w:rsidRPr="006B5FF9">
        <w:rPr>
          <w:rFonts w:cs="Arial"/>
        </w:rPr>
        <w:t>[</w:t>
      </w:r>
      <w:r w:rsidRPr="006B5FF9">
        <w:rPr>
          <w:rFonts w:cs="Arial"/>
        </w:rPr>
        <w:t>A model of leadership and own education for the Wellbeing and the Autonomy of the people</w:t>
      </w:r>
      <w:r w:rsidR="00E234C4" w:rsidRPr="006B5FF9">
        <w:rPr>
          <w:rFonts w:cs="Arial"/>
        </w:rPr>
        <w:t>]</w:t>
      </w:r>
      <w:r w:rsidRPr="006B5FF9">
        <w:rPr>
          <w:rFonts w:cs="Arial"/>
        </w:rPr>
        <w:t xml:space="preserve">. </w:t>
      </w:r>
      <w:r w:rsidRPr="006B5FF9">
        <w:rPr>
          <w:rFonts w:cs="Arial"/>
          <w:i/>
        </w:rPr>
        <w:t>Revista Electrónica de Conocimientos, Saberes y Prácticas</w:t>
      </w:r>
      <w:r w:rsidRPr="006B5FF9">
        <w:rPr>
          <w:rFonts w:cs="Arial"/>
        </w:rPr>
        <w:t>,</w:t>
      </w:r>
      <w:r w:rsidRPr="006B5FF9">
        <w:rPr>
          <w:rFonts w:cs="Arial"/>
          <w:i/>
        </w:rPr>
        <w:t xml:space="preserve"> 3</w:t>
      </w:r>
      <w:r w:rsidRPr="006B5FF9">
        <w:rPr>
          <w:rFonts w:cs="Arial"/>
        </w:rPr>
        <w:t xml:space="preserve">(2), 98–109. </w:t>
      </w:r>
      <w:hyperlink r:id="rId53" w:history="1">
        <w:r w:rsidRPr="00592574">
          <w:rPr>
            <w:rStyle w:val="Hyperlink"/>
          </w:rPr>
          <w:t>https://doi.org/10.5377/recsp.v3i2.10695</w:t>
        </w:r>
      </w:hyperlink>
    </w:p>
    <w:p w14:paraId="0BF06355" w14:textId="61D94955" w:rsidR="00F355A3" w:rsidRPr="006B5FF9" w:rsidRDefault="00F355A3" w:rsidP="00D600FE">
      <w:pPr>
        <w:spacing w:after="120"/>
        <w:ind w:left="567" w:hanging="720"/>
        <w:rPr>
          <w:rFonts w:cs="Arial"/>
        </w:rPr>
      </w:pPr>
      <w:r w:rsidRPr="006B5FF9">
        <w:rPr>
          <w:rFonts w:cs="Arial"/>
        </w:rPr>
        <w:t>Hassan, M. (2024</w:t>
      </w:r>
      <w:r w:rsidR="00E234C4" w:rsidRPr="006B5FF9">
        <w:rPr>
          <w:rFonts w:cs="Arial"/>
        </w:rPr>
        <w:t>, 25 March</w:t>
      </w:r>
      <w:r w:rsidRPr="006B5FF9">
        <w:rPr>
          <w:rFonts w:cs="Arial"/>
        </w:rPr>
        <w:t xml:space="preserve">). </w:t>
      </w:r>
      <w:r w:rsidRPr="006B5FF9">
        <w:rPr>
          <w:rFonts w:cs="Arial"/>
          <w:i/>
        </w:rPr>
        <w:t xml:space="preserve">Descriptive </w:t>
      </w:r>
      <w:r w:rsidR="00E234C4" w:rsidRPr="006B5FF9">
        <w:rPr>
          <w:rFonts w:cs="Arial"/>
          <w:i/>
        </w:rPr>
        <w:t>s</w:t>
      </w:r>
      <w:r w:rsidRPr="006B5FF9">
        <w:rPr>
          <w:rFonts w:cs="Arial"/>
          <w:i/>
        </w:rPr>
        <w:t xml:space="preserve">tatistics – Types, </w:t>
      </w:r>
      <w:r w:rsidR="00E234C4" w:rsidRPr="006B5FF9">
        <w:rPr>
          <w:rFonts w:cs="Arial"/>
          <w:i/>
        </w:rPr>
        <w:t>methods and exam</w:t>
      </w:r>
      <w:r w:rsidRPr="006B5FF9">
        <w:rPr>
          <w:rFonts w:cs="Arial"/>
          <w:i/>
        </w:rPr>
        <w:t>ples</w:t>
      </w:r>
      <w:r w:rsidRPr="006B5FF9">
        <w:rPr>
          <w:rFonts w:cs="Arial"/>
        </w:rPr>
        <w:t xml:space="preserve">. </w:t>
      </w:r>
      <w:hyperlink r:id="rId54" w:history="1">
        <w:r w:rsidRPr="006B5FF9">
          <w:rPr>
            <w:rStyle w:val="Hyperlink"/>
            <w:rFonts w:cs="Arial"/>
            <w:color w:val="auto"/>
            <w:u w:val="none"/>
          </w:rPr>
          <w:t>https://researchmethod.net/descriptive-statistics/</w:t>
        </w:r>
      </w:hyperlink>
    </w:p>
    <w:p w14:paraId="201F742B" w14:textId="27563122" w:rsidR="00F355A3" w:rsidRPr="006B5FF9" w:rsidRDefault="00F355A3" w:rsidP="00D600FE">
      <w:pPr>
        <w:spacing w:after="120"/>
        <w:ind w:left="567" w:hanging="720"/>
        <w:rPr>
          <w:rFonts w:cs="Arial"/>
        </w:rPr>
      </w:pPr>
      <w:r w:rsidRPr="006B5FF9">
        <w:rPr>
          <w:rFonts w:cs="Arial"/>
        </w:rPr>
        <w:t>Hernández, J., &amp; Selee, A. (2013). Introducción</w:t>
      </w:r>
      <w:r w:rsidR="00E234C4" w:rsidRPr="006B5FF9">
        <w:rPr>
          <w:rFonts w:cs="Arial"/>
        </w:rPr>
        <w:t xml:space="preserve"> [Introduction]</w:t>
      </w:r>
      <w:r w:rsidRPr="006B5FF9">
        <w:rPr>
          <w:rFonts w:cs="Arial"/>
        </w:rPr>
        <w:t xml:space="preserve">. In J. Hérnandez-Díaz &amp; A. Selee (Eds.), </w:t>
      </w:r>
      <w:r w:rsidRPr="006B5FF9">
        <w:rPr>
          <w:rFonts w:cs="Arial"/>
          <w:i/>
        </w:rPr>
        <w:t>Organización política y gobernabilidad en territorios indígenas de América Latina</w:t>
      </w:r>
      <w:r w:rsidRPr="006B5FF9">
        <w:rPr>
          <w:rFonts w:cs="Arial"/>
        </w:rPr>
        <w:t xml:space="preserve"> (pp. 7</w:t>
      </w:r>
      <w:r w:rsidR="00E234C4" w:rsidRPr="006B5FF9">
        <w:rPr>
          <w:rFonts w:cs="Arial"/>
        </w:rPr>
        <w:t>–</w:t>
      </w:r>
      <w:r w:rsidRPr="006B5FF9">
        <w:rPr>
          <w:rFonts w:cs="Arial"/>
        </w:rPr>
        <w:t>15). Miguel Ángel Porrúa.</w:t>
      </w:r>
    </w:p>
    <w:p w14:paraId="71B8699D" w14:textId="30A7B18E" w:rsidR="00F355A3" w:rsidRDefault="00F355A3" w:rsidP="00D600FE">
      <w:pPr>
        <w:spacing w:after="120"/>
        <w:ind w:left="567" w:hanging="720"/>
        <w:rPr>
          <w:rFonts w:cs="Arial"/>
        </w:rPr>
      </w:pPr>
      <w:r w:rsidRPr="006B5FF9">
        <w:rPr>
          <w:rFonts w:cs="Arial"/>
        </w:rPr>
        <w:t xml:space="preserve">Hinsdale, M. J. (2016). Mentoring and decolonization. In M. A. Peters (Ed.), </w:t>
      </w:r>
      <w:r w:rsidRPr="006B5FF9">
        <w:rPr>
          <w:rFonts w:cs="Arial"/>
          <w:i/>
        </w:rPr>
        <w:t>Encyclopedia of educational philosophy and theory</w:t>
      </w:r>
      <w:r w:rsidRPr="006B5FF9">
        <w:rPr>
          <w:rFonts w:cs="Arial"/>
        </w:rPr>
        <w:t xml:space="preserve"> (pp. 1</w:t>
      </w:r>
      <w:r w:rsidR="00E234C4" w:rsidRPr="006B5FF9">
        <w:rPr>
          <w:rFonts w:cs="Arial"/>
        </w:rPr>
        <w:t>–</w:t>
      </w:r>
      <w:r w:rsidRPr="006B5FF9">
        <w:rPr>
          <w:rFonts w:cs="Arial"/>
        </w:rPr>
        <w:t>7). Springer.</w:t>
      </w:r>
    </w:p>
    <w:p w14:paraId="7F11EF8B" w14:textId="10CFD9E7" w:rsidR="007C697B" w:rsidRPr="007C697B" w:rsidRDefault="007C697B" w:rsidP="007C697B">
      <w:pPr>
        <w:spacing w:after="120"/>
        <w:ind w:left="567" w:hanging="720"/>
        <w:rPr>
          <w:rFonts w:cs="Arial"/>
        </w:rPr>
      </w:pPr>
      <w:r>
        <w:rPr>
          <w:rFonts w:cs="Arial"/>
        </w:rPr>
        <w:t>Hooker</w:t>
      </w:r>
      <w:r w:rsidR="00E35D7E">
        <w:rPr>
          <w:rFonts w:cs="Arial"/>
        </w:rPr>
        <w:t>-</w:t>
      </w:r>
      <w:r>
        <w:rPr>
          <w:rFonts w:cs="Arial"/>
        </w:rPr>
        <w:t>Blandford, A. (2013)</w:t>
      </w:r>
      <w:r w:rsidR="00185E53">
        <w:rPr>
          <w:rFonts w:cs="Arial"/>
        </w:rPr>
        <w:t>.</w:t>
      </w:r>
      <w:r>
        <w:rPr>
          <w:rFonts w:cs="Arial"/>
        </w:rPr>
        <w:t xml:space="preserve"> Interculturalidad y Universidad (Interculturality and the University).</w:t>
      </w:r>
      <w:r w:rsidR="001A5AEF">
        <w:rPr>
          <w:rFonts w:cs="Arial"/>
        </w:rPr>
        <w:t xml:space="preserve"> </w:t>
      </w:r>
      <w:r>
        <w:rPr>
          <w:rFonts w:cs="Arial"/>
          <w:i/>
          <w:iCs/>
        </w:rPr>
        <w:t xml:space="preserve">Revista Universitaria del Caribe, 10 (1) </w:t>
      </w:r>
      <w:r>
        <w:rPr>
          <w:rFonts w:cs="Arial"/>
        </w:rPr>
        <w:t xml:space="preserve">14-18. </w:t>
      </w:r>
    </w:p>
    <w:p w14:paraId="4AB89DA0" w14:textId="4E7E2138" w:rsidR="00F355A3" w:rsidRPr="006B5FF9" w:rsidRDefault="00F355A3" w:rsidP="00D600FE">
      <w:pPr>
        <w:spacing w:after="120"/>
        <w:ind w:left="567" w:hanging="720"/>
        <w:rPr>
          <w:rFonts w:cs="Arial"/>
        </w:rPr>
      </w:pPr>
      <w:r w:rsidRPr="006B5FF9">
        <w:rPr>
          <w:rFonts w:cs="Arial"/>
        </w:rPr>
        <w:t xml:space="preserve">Horne, J., &amp; Sherington, G. (2010). Extending the educational franchise: </w:t>
      </w:r>
      <w:r w:rsidR="00E234C4" w:rsidRPr="006B5FF9">
        <w:rPr>
          <w:rFonts w:cs="Arial"/>
        </w:rPr>
        <w:t>T</w:t>
      </w:r>
      <w:r w:rsidRPr="006B5FF9">
        <w:rPr>
          <w:rFonts w:cs="Arial"/>
        </w:rPr>
        <w:t>he social contract of Australia</w:t>
      </w:r>
      <w:r w:rsidR="00AE03A2" w:rsidRPr="006B5FF9">
        <w:rPr>
          <w:rFonts w:cs="Arial"/>
        </w:rPr>
        <w:t>’</w:t>
      </w:r>
      <w:r w:rsidRPr="006B5FF9">
        <w:rPr>
          <w:rFonts w:cs="Arial"/>
        </w:rPr>
        <w:t xml:space="preserve">s public universities, 1850–1890. </w:t>
      </w:r>
      <w:r w:rsidRPr="006B5FF9">
        <w:rPr>
          <w:rFonts w:cs="Arial"/>
          <w:i/>
        </w:rPr>
        <w:t>Paedagogica Historica</w:t>
      </w:r>
      <w:r w:rsidRPr="006B5FF9">
        <w:rPr>
          <w:rFonts w:cs="Arial"/>
        </w:rPr>
        <w:t>,</w:t>
      </w:r>
      <w:r w:rsidRPr="006B5FF9">
        <w:rPr>
          <w:rFonts w:cs="Arial"/>
          <w:i/>
        </w:rPr>
        <w:t xml:space="preserve"> 46</w:t>
      </w:r>
      <w:r w:rsidRPr="006B5FF9">
        <w:rPr>
          <w:rFonts w:cs="Arial"/>
        </w:rPr>
        <w:t>(1</w:t>
      </w:r>
      <w:r w:rsidR="00E234C4" w:rsidRPr="006B5FF9">
        <w:rPr>
          <w:rFonts w:cs="Arial"/>
        </w:rPr>
        <w:t>–</w:t>
      </w:r>
      <w:r w:rsidRPr="006B5FF9">
        <w:rPr>
          <w:rFonts w:cs="Arial"/>
        </w:rPr>
        <w:t>2), 207</w:t>
      </w:r>
      <w:r w:rsidR="00E234C4" w:rsidRPr="006B5FF9">
        <w:rPr>
          <w:rFonts w:cs="Arial"/>
        </w:rPr>
        <w:t>–</w:t>
      </w:r>
      <w:r w:rsidRPr="006B5FF9">
        <w:rPr>
          <w:rFonts w:cs="Arial"/>
        </w:rPr>
        <w:t xml:space="preserve">227. </w:t>
      </w:r>
      <w:hyperlink r:id="rId55" w:history="1">
        <w:r w:rsidRPr="00592574">
          <w:rPr>
            <w:rStyle w:val="Hyperlink"/>
          </w:rPr>
          <w:t>https://doi.org/10.1080/00309230903528637</w:t>
        </w:r>
      </w:hyperlink>
    </w:p>
    <w:p w14:paraId="2783EB0D" w14:textId="77777777" w:rsidR="00F355A3" w:rsidRPr="006B5FF9" w:rsidRDefault="00F355A3" w:rsidP="00D600FE">
      <w:pPr>
        <w:spacing w:after="120"/>
        <w:ind w:left="567" w:hanging="720"/>
        <w:rPr>
          <w:rFonts w:cs="Arial"/>
        </w:rPr>
      </w:pPr>
      <w:r w:rsidRPr="006B5FF9">
        <w:rPr>
          <w:rFonts w:cs="Arial"/>
        </w:rPr>
        <w:t xml:space="preserve">Internacional de la Educación América Latina. (2010). </w:t>
      </w:r>
      <w:r w:rsidRPr="006B5FF9">
        <w:rPr>
          <w:rFonts w:cs="Arial"/>
          <w:i/>
        </w:rPr>
        <w:t>Evo Morales promulgó la nueva Ley Educativa [Evo Morales approved a new educational law]</w:t>
      </w:r>
      <w:r w:rsidRPr="006B5FF9">
        <w:rPr>
          <w:rFonts w:cs="Arial"/>
        </w:rPr>
        <w:t xml:space="preserve">. Internacional de la Educacion America Latina. </w:t>
      </w:r>
      <w:hyperlink r:id="rId56" w:history="1">
        <w:r w:rsidRPr="00592574">
          <w:rPr>
            <w:rStyle w:val="Hyperlink"/>
          </w:rPr>
          <w:t>https://www.ei-ie-al.org/content/evo-morales-promulg%C3%B3-la-nueva-ley-educativa</w:t>
        </w:r>
      </w:hyperlink>
    </w:p>
    <w:p w14:paraId="0ADD2918" w14:textId="1AE818A8" w:rsidR="00F355A3" w:rsidRPr="006B5FF9" w:rsidRDefault="00F355A3" w:rsidP="00D600FE">
      <w:pPr>
        <w:spacing w:after="120"/>
        <w:ind w:left="567" w:hanging="720"/>
        <w:rPr>
          <w:rFonts w:cs="Arial"/>
        </w:rPr>
      </w:pPr>
      <w:r w:rsidRPr="006B5FF9">
        <w:rPr>
          <w:rFonts w:cs="Arial"/>
        </w:rPr>
        <w:lastRenderedPageBreak/>
        <w:t xml:space="preserve">Jaggi, A., Rogers, K. G., Rogers, H. G., Daniels, A. Y., Ens, E., &amp; Pinkcham, S. (2024). </w:t>
      </w:r>
      <w:r w:rsidR="00B1227D" w:rsidRPr="006B5FF9">
        <w:rPr>
          <w:rFonts w:cs="Arial"/>
        </w:rPr>
        <w:t>“</w:t>
      </w:r>
      <w:r w:rsidRPr="006B5FF9">
        <w:rPr>
          <w:rFonts w:cs="Arial"/>
        </w:rPr>
        <w:t xml:space="preserve">We </w:t>
      </w:r>
      <w:r w:rsidR="00E234C4" w:rsidRPr="006B5FF9">
        <w:rPr>
          <w:rFonts w:cs="Arial"/>
        </w:rPr>
        <w:t>need to run our own communities</w:t>
      </w:r>
      <w:r w:rsidR="00B1227D" w:rsidRPr="006B5FF9">
        <w:rPr>
          <w:rFonts w:cs="Arial"/>
        </w:rPr>
        <w:t>”</w:t>
      </w:r>
      <w:r w:rsidR="00E234C4" w:rsidRPr="006B5FF9">
        <w:rPr>
          <w:rFonts w:cs="Arial"/>
        </w:rPr>
        <w:t>: Creating the Wuyagiba Bush Uni in remote Southeast Arnhem Land, Northern Australia</w:t>
      </w:r>
      <w:r w:rsidRPr="006B5FF9">
        <w:rPr>
          <w:rFonts w:cs="Arial"/>
        </w:rPr>
        <w:t xml:space="preserve">. </w:t>
      </w:r>
      <w:r w:rsidRPr="006B5FF9">
        <w:rPr>
          <w:rFonts w:cs="Arial"/>
          <w:i/>
        </w:rPr>
        <w:t>Australian and International Journal of Rural Education</w:t>
      </w:r>
      <w:r w:rsidRPr="006B5FF9">
        <w:rPr>
          <w:rFonts w:cs="Arial"/>
        </w:rPr>
        <w:t>,</w:t>
      </w:r>
      <w:r w:rsidRPr="006B5FF9">
        <w:rPr>
          <w:rFonts w:cs="Arial"/>
          <w:i/>
        </w:rPr>
        <w:t xml:space="preserve"> 34</w:t>
      </w:r>
      <w:r w:rsidRPr="006B5FF9">
        <w:rPr>
          <w:rFonts w:cs="Arial"/>
        </w:rPr>
        <w:t>(1), 122</w:t>
      </w:r>
      <w:r w:rsidR="00E234C4" w:rsidRPr="006B5FF9">
        <w:rPr>
          <w:rFonts w:cs="Arial"/>
        </w:rPr>
        <w:t>–</w:t>
      </w:r>
      <w:r w:rsidRPr="006B5FF9">
        <w:rPr>
          <w:rFonts w:cs="Arial"/>
        </w:rPr>
        <w:t xml:space="preserve">144. </w:t>
      </w:r>
      <w:hyperlink r:id="rId57" w:history="1">
        <w:r w:rsidRPr="00592574">
          <w:rPr>
            <w:rStyle w:val="Hyperlink"/>
          </w:rPr>
          <w:t>https://doi.org/10.47381/aijre.v34i1.706</w:t>
        </w:r>
      </w:hyperlink>
    </w:p>
    <w:p w14:paraId="617E2940" w14:textId="5FF43AA7" w:rsidR="00F355A3" w:rsidRPr="006B5FF9" w:rsidRDefault="00F355A3" w:rsidP="00D600FE">
      <w:pPr>
        <w:spacing w:after="120"/>
        <w:ind w:left="567" w:hanging="720"/>
        <w:rPr>
          <w:rFonts w:cs="Arial"/>
        </w:rPr>
      </w:pPr>
      <w:r w:rsidRPr="006B5FF9">
        <w:rPr>
          <w:rFonts w:cs="Arial"/>
        </w:rPr>
        <w:t xml:space="preserve">Johnson, G., &amp; Flückiger, B. (2022). Agency and leadership by Indigenous education workers for family-school-community engagement. </w:t>
      </w:r>
      <w:r w:rsidRPr="006B5FF9">
        <w:rPr>
          <w:rFonts w:cs="Arial"/>
          <w:i/>
        </w:rPr>
        <w:t>The Australian Journal of Indigenous Education</w:t>
      </w:r>
      <w:r w:rsidRPr="006B5FF9">
        <w:rPr>
          <w:rFonts w:cs="Arial"/>
        </w:rPr>
        <w:t>,</w:t>
      </w:r>
      <w:r w:rsidRPr="006B5FF9">
        <w:rPr>
          <w:rFonts w:cs="Arial"/>
          <w:i/>
        </w:rPr>
        <w:t xml:space="preserve"> 51</w:t>
      </w:r>
      <w:r w:rsidRPr="006B5FF9">
        <w:rPr>
          <w:rFonts w:cs="Arial"/>
        </w:rPr>
        <w:t xml:space="preserve">(2). </w:t>
      </w:r>
      <w:hyperlink r:id="rId58" w:history="1">
        <w:r w:rsidRPr="00592574">
          <w:rPr>
            <w:rStyle w:val="Hyperlink"/>
          </w:rPr>
          <w:t>https://doi.org/10.55146/ajie.v51i2.59</w:t>
        </w:r>
      </w:hyperlink>
    </w:p>
    <w:p w14:paraId="40016A8B" w14:textId="377AFF8C" w:rsidR="00F355A3" w:rsidRPr="006B5FF9" w:rsidRDefault="00F355A3" w:rsidP="00D600FE">
      <w:pPr>
        <w:spacing w:after="120"/>
        <w:ind w:left="567" w:hanging="720"/>
        <w:rPr>
          <w:rFonts w:cs="Arial"/>
        </w:rPr>
      </w:pPr>
      <w:r w:rsidRPr="006B5FF9">
        <w:rPr>
          <w:rFonts w:cs="Arial"/>
        </w:rPr>
        <w:t xml:space="preserve">Kiatkoski Kim, M., Watkin Lui, F., Ah Mat, L., Cadet-James, Y., Bainbridge, R., &amp; McCalman, J. (2020). Indigenous leadership in research in Australia. </w:t>
      </w:r>
      <w:r w:rsidRPr="006B5FF9">
        <w:rPr>
          <w:rFonts w:cs="Arial"/>
          <w:i/>
        </w:rPr>
        <w:t>Journal of Higher Education Policy and Management</w:t>
      </w:r>
      <w:r w:rsidRPr="006B5FF9">
        <w:rPr>
          <w:rFonts w:cs="Arial"/>
        </w:rPr>
        <w:t>,</w:t>
      </w:r>
      <w:r w:rsidRPr="006B5FF9">
        <w:rPr>
          <w:rFonts w:cs="Arial"/>
          <w:i/>
        </w:rPr>
        <w:t xml:space="preserve"> 43</w:t>
      </w:r>
      <w:r w:rsidRPr="006B5FF9">
        <w:rPr>
          <w:rFonts w:cs="Arial"/>
        </w:rPr>
        <w:t>(4), 353</w:t>
      </w:r>
      <w:r w:rsidR="00E234C4" w:rsidRPr="006B5FF9">
        <w:rPr>
          <w:rFonts w:cs="Arial"/>
        </w:rPr>
        <w:t>–</w:t>
      </w:r>
      <w:r w:rsidRPr="006B5FF9">
        <w:rPr>
          <w:rFonts w:cs="Arial"/>
        </w:rPr>
        <w:t xml:space="preserve">368. </w:t>
      </w:r>
      <w:hyperlink r:id="rId59" w:history="1">
        <w:r w:rsidRPr="00592574">
          <w:rPr>
            <w:rStyle w:val="Hyperlink"/>
          </w:rPr>
          <w:t>https://doi.org/10.1080/1360080x.2020.1843220</w:t>
        </w:r>
      </w:hyperlink>
    </w:p>
    <w:p w14:paraId="11613EB9" w14:textId="188D16A6" w:rsidR="00F355A3" w:rsidRPr="006B5FF9" w:rsidRDefault="00F355A3" w:rsidP="00D600FE">
      <w:pPr>
        <w:spacing w:after="120"/>
        <w:ind w:left="567" w:hanging="720"/>
        <w:rPr>
          <w:rFonts w:cs="Arial"/>
        </w:rPr>
      </w:pPr>
      <w:r w:rsidRPr="006B5FF9">
        <w:rPr>
          <w:rFonts w:cs="Arial"/>
        </w:rPr>
        <w:t xml:space="preserve">La Guajira Chamber of Commerce. (2023). </w:t>
      </w:r>
      <w:r w:rsidRPr="006B5FF9">
        <w:rPr>
          <w:rFonts w:cs="Arial"/>
          <w:i/>
        </w:rPr>
        <w:t xml:space="preserve">Informe socioeconomico </w:t>
      </w:r>
      <w:r w:rsidRPr="006B5FF9">
        <w:rPr>
          <w:rFonts w:cs="Arial"/>
          <w:iCs/>
        </w:rPr>
        <w:t>[</w:t>
      </w:r>
      <w:r w:rsidR="00E234C4" w:rsidRPr="006B5FF9">
        <w:rPr>
          <w:rFonts w:cs="Arial"/>
          <w:iCs/>
        </w:rPr>
        <w:t>S</w:t>
      </w:r>
      <w:r w:rsidRPr="006B5FF9">
        <w:rPr>
          <w:rFonts w:cs="Arial"/>
          <w:iCs/>
        </w:rPr>
        <w:t>ocioeconomic report]</w:t>
      </w:r>
      <w:r w:rsidRPr="006B5FF9">
        <w:rPr>
          <w:rFonts w:cs="Arial"/>
        </w:rPr>
        <w:t xml:space="preserve">. Camara de Comercio La Guajira. </w:t>
      </w:r>
      <w:hyperlink r:id="rId60" w:history="1">
        <w:r w:rsidRPr="00592574">
          <w:rPr>
            <w:rStyle w:val="Hyperlink"/>
          </w:rPr>
          <w:t>https://camaraguajira.org/publicaciones/informes/socieconomico/INFORME-SOCIOECONOMICO-DE-LA-GUAJIRA-2023.pdf</w:t>
        </w:r>
      </w:hyperlink>
    </w:p>
    <w:p w14:paraId="5AB00C15" w14:textId="4335B427" w:rsidR="00F355A3" w:rsidRPr="006B5FF9" w:rsidRDefault="00F355A3" w:rsidP="00D600FE">
      <w:pPr>
        <w:spacing w:after="120"/>
        <w:ind w:left="567" w:hanging="720"/>
        <w:rPr>
          <w:rFonts w:cs="Arial"/>
        </w:rPr>
      </w:pPr>
      <w:r w:rsidRPr="006B5FF9">
        <w:rPr>
          <w:rFonts w:cs="Arial"/>
        </w:rPr>
        <w:t xml:space="preserve">Leach, M. (2023). </w:t>
      </w:r>
      <w:r w:rsidRPr="006B5FF9">
        <w:rPr>
          <w:rFonts w:cs="Arial"/>
          <w:i/>
        </w:rPr>
        <w:t xml:space="preserve">The Voice: </w:t>
      </w:r>
      <w:r w:rsidR="00E234C4" w:rsidRPr="006B5FF9">
        <w:rPr>
          <w:rFonts w:cs="Arial"/>
          <w:i/>
        </w:rPr>
        <w:t>H</w:t>
      </w:r>
      <w:r w:rsidRPr="006B5FF9">
        <w:rPr>
          <w:rFonts w:cs="Arial"/>
          <w:i/>
        </w:rPr>
        <w:t>ow do other countries represent Indigenous voices in government?</w:t>
      </w:r>
      <w:r w:rsidRPr="006B5FF9">
        <w:rPr>
          <w:rFonts w:cs="Arial"/>
        </w:rPr>
        <w:t xml:space="preserve"> The Conversation</w:t>
      </w:r>
      <w:r w:rsidR="00075304" w:rsidRPr="006B5FF9">
        <w:rPr>
          <w:rFonts w:cs="Arial"/>
        </w:rPr>
        <w:t>.</w:t>
      </w:r>
      <w:r w:rsidRPr="006B5FF9">
        <w:rPr>
          <w:rFonts w:cs="Arial"/>
        </w:rPr>
        <w:t xml:space="preserve"> </w:t>
      </w:r>
      <w:r w:rsidR="00075304" w:rsidRPr="00592574">
        <w:rPr>
          <w:rStyle w:val="Hyperlink"/>
        </w:rPr>
        <w:t>https://theconversation.com/the-voice-how-do-other-countries-represent-indigenous-voices-in-government-212875</w:t>
      </w:r>
    </w:p>
    <w:p w14:paraId="2ECC6968" w14:textId="04AA6066" w:rsidR="00F355A3" w:rsidRDefault="00F355A3" w:rsidP="00D600FE">
      <w:pPr>
        <w:spacing w:after="120"/>
        <w:ind w:left="567" w:hanging="720"/>
        <w:rPr>
          <w:rStyle w:val="Hyperlink"/>
        </w:rPr>
      </w:pPr>
      <w:r w:rsidRPr="006B5FF9">
        <w:rPr>
          <w:rFonts w:cs="Arial"/>
        </w:rPr>
        <w:t xml:space="preserve">Luguetti, C., &amp; Oliver, K. L. (2020). A transformative learning journey of a teacher educator in enacting an activist approach in Physical Education Teacher Education. </w:t>
      </w:r>
      <w:r w:rsidRPr="006B5FF9">
        <w:rPr>
          <w:rFonts w:cs="Arial"/>
          <w:i/>
        </w:rPr>
        <w:t>The Curriculum Journal</w:t>
      </w:r>
      <w:r w:rsidRPr="006B5FF9">
        <w:rPr>
          <w:rFonts w:cs="Arial"/>
        </w:rPr>
        <w:t>,</w:t>
      </w:r>
      <w:r w:rsidRPr="006B5FF9">
        <w:rPr>
          <w:rFonts w:cs="Arial"/>
          <w:i/>
        </w:rPr>
        <w:t xml:space="preserve"> 32</w:t>
      </w:r>
      <w:r w:rsidRPr="006B5FF9">
        <w:rPr>
          <w:rFonts w:cs="Arial"/>
        </w:rPr>
        <w:t>(1), 118</w:t>
      </w:r>
      <w:r w:rsidR="00075304" w:rsidRPr="006B5FF9">
        <w:rPr>
          <w:rFonts w:cs="Arial"/>
        </w:rPr>
        <w:t>–</w:t>
      </w:r>
      <w:r w:rsidRPr="006B5FF9">
        <w:rPr>
          <w:rFonts w:cs="Arial"/>
        </w:rPr>
        <w:t xml:space="preserve">135. </w:t>
      </w:r>
      <w:hyperlink r:id="rId61" w:history="1">
        <w:r w:rsidRPr="00592574">
          <w:rPr>
            <w:rStyle w:val="Hyperlink"/>
          </w:rPr>
          <w:t>https://doi.org/10.1002/curj.81</w:t>
        </w:r>
      </w:hyperlink>
    </w:p>
    <w:p w14:paraId="603F94F6" w14:textId="30B1D503" w:rsidR="001B3ED2" w:rsidRPr="008C282D" w:rsidRDefault="001B3ED2" w:rsidP="00D600FE">
      <w:pPr>
        <w:spacing w:after="120"/>
        <w:ind w:left="567" w:hanging="720"/>
        <w:rPr>
          <w:rFonts w:cs="Arial"/>
        </w:rPr>
      </w:pPr>
      <w:r w:rsidRPr="008C282D">
        <w:rPr>
          <w:rStyle w:val="Hyperlink"/>
          <w:color w:val="auto"/>
          <w:u w:val="none"/>
        </w:rPr>
        <w:t>Mahar, M.T., Baweja, H., Atencio,M.,Barkhoff,H., Duley,H.Y., Makuak</w:t>
      </w:r>
      <w:r w:rsidR="008E74B1" w:rsidRPr="008C282D">
        <w:rPr>
          <w:rStyle w:val="Hyperlink"/>
          <w:color w:val="auto"/>
          <w:u w:val="none"/>
        </w:rPr>
        <w:t>a</w:t>
      </w:r>
      <w:r w:rsidRPr="008C282D">
        <w:rPr>
          <w:rStyle w:val="Hyperlink"/>
          <w:color w:val="auto"/>
          <w:u w:val="none"/>
        </w:rPr>
        <w:t>ne-Lundin</w:t>
      </w:r>
      <w:r w:rsidR="008E74B1" w:rsidRPr="008C282D">
        <w:rPr>
          <w:rStyle w:val="Hyperlink"/>
          <w:color w:val="auto"/>
          <w:u w:val="none"/>
        </w:rPr>
        <w:t xml:space="preserve">, G, …&amp; Russell, J. A. (2021). Inclusive excellence in Kinesiology units in higher education </w:t>
      </w:r>
      <w:r w:rsidR="008E74B1" w:rsidRPr="008C282D">
        <w:rPr>
          <w:rStyle w:val="Hyperlink"/>
          <w:i/>
          <w:iCs/>
          <w:color w:val="auto"/>
          <w:u w:val="none"/>
        </w:rPr>
        <w:t xml:space="preserve">Kinesiology Review, 10(4), </w:t>
      </w:r>
      <w:r w:rsidR="008E74B1" w:rsidRPr="008C282D">
        <w:rPr>
          <w:rStyle w:val="Hyperlink"/>
          <w:color w:val="auto"/>
          <w:u w:val="none"/>
        </w:rPr>
        <w:t>390-397</w:t>
      </w:r>
    </w:p>
    <w:p w14:paraId="72F48435" w14:textId="1740E7EC" w:rsidR="00F355A3" w:rsidRPr="006B5FF9" w:rsidRDefault="00F355A3" w:rsidP="00D600FE">
      <w:pPr>
        <w:spacing w:after="120"/>
        <w:ind w:left="567" w:hanging="720"/>
        <w:rPr>
          <w:rFonts w:cs="Arial"/>
        </w:rPr>
      </w:pPr>
      <w:r w:rsidRPr="006B5FF9">
        <w:rPr>
          <w:rFonts w:cs="Arial"/>
        </w:rPr>
        <w:t xml:space="preserve">Ma Rhea, Z. (2015). </w:t>
      </w:r>
      <w:r w:rsidRPr="006B5FF9">
        <w:rPr>
          <w:rFonts w:cs="Arial"/>
          <w:i/>
        </w:rPr>
        <w:t>Leading and managing Indigenous education in the postcolonial world</w:t>
      </w:r>
      <w:r w:rsidRPr="006B5FF9">
        <w:rPr>
          <w:rFonts w:cs="Arial"/>
        </w:rPr>
        <w:t>. Routledge.</w:t>
      </w:r>
    </w:p>
    <w:p w14:paraId="2980E5C2" w14:textId="300E0B6C" w:rsidR="00F355A3" w:rsidRPr="006B5FF9" w:rsidRDefault="00F355A3" w:rsidP="00D600FE">
      <w:pPr>
        <w:spacing w:after="120"/>
        <w:ind w:left="567" w:hanging="720"/>
        <w:rPr>
          <w:rFonts w:cs="Arial"/>
        </w:rPr>
      </w:pPr>
      <w:r w:rsidRPr="006B5FF9">
        <w:rPr>
          <w:rFonts w:cs="Arial"/>
        </w:rPr>
        <w:t>Ma Rhea, Z., &amp; Russell, L. (2012). The</w:t>
      </w:r>
      <w:r w:rsidR="00075304" w:rsidRPr="006B5FF9">
        <w:rPr>
          <w:rFonts w:cs="Arial"/>
        </w:rPr>
        <w:t xml:space="preserve"> invisible hand of pedagogy</w:t>
      </w:r>
      <w:r w:rsidRPr="006B5FF9">
        <w:rPr>
          <w:rFonts w:cs="Arial"/>
        </w:rPr>
        <w:t xml:space="preserve"> in Australian Indigenous </w:t>
      </w:r>
      <w:r w:rsidR="00075304" w:rsidRPr="006B5FF9">
        <w:rPr>
          <w:rFonts w:cs="Arial"/>
        </w:rPr>
        <w:t>s</w:t>
      </w:r>
      <w:r w:rsidRPr="006B5FF9">
        <w:rPr>
          <w:rFonts w:cs="Arial"/>
        </w:rPr>
        <w:t xml:space="preserve">tudies and Indigenous </w:t>
      </w:r>
      <w:r w:rsidR="00075304" w:rsidRPr="006B5FF9">
        <w:rPr>
          <w:rFonts w:cs="Arial"/>
        </w:rPr>
        <w:t>e</w:t>
      </w:r>
      <w:r w:rsidRPr="006B5FF9">
        <w:rPr>
          <w:rFonts w:cs="Arial"/>
        </w:rPr>
        <w:t xml:space="preserve">ducation. </w:t>
      </w:r>
      <w:r w:rsidRPr="006B5FF9">
        <w:rPr>
          <w:rFonts w:cs="Arial"/>
          <w:i/>
        </w:rPr>
        <w:t>The Australian Journal of Indigenous Education</w:t>
      </w:r>
      <w:r w:rsidRPr="006B5FF9">
        <w:rPr>
          <w:rFonts w:cs="Arial"/>
        </w:rPr>
        <w:t>,</w:t>
      </w:r>
      <w:r w:rsidRPr="006B5FF9">
        <w:rPr>
          <w:rFonts w:cs="Arial"/>
          <w:i/>
        </w:rPr>
        <w:t xml:space="preserve"> 41</w:t>
      </w:r>
      <w:r w:rsidRPr="006B5FF9">
        <w:rPr>
          <w:rFonts w:cs="Arial"/>
        </w:rPr>
        <w:t>(1), 18</w:t>
      </w:r>
      <w:r w:rsidR="00075304" w:rsidRPr="006B5FF9">
        <w:rPr>
          <w:rFonts w:cs="Arial"/>
        </w:rPr>
        <w:t>–</w:t>
      </w:r>
      <w:r w:rsidRPr="006B5FF9">
        <w:rPr>
          <w:rFonts w:cs="Arial"/>
        </w:rPr>
        <w:t xml:space="preserve">25. </w:t>
      </w:r>
      <w:hyperlink r:id="rId62" w:history="1">
        <w:r w:rsidRPr="00592574">
          <w:rPr>
            <w:rStyle w:val="Hyperlink"/>
          </w:rPr>
          <w:t>https://doi.org/10.1017/jie.2012.4</w:t>
        </w:r>
      </w:hyperlink>
    </w:p>
    <w:p w14:paraId="50FB0ABC" w14:textId="25D8FB0A" w:rsidR="00F355A3" w:rsidRPr="006B5FF9" w:rsidRDefault="00F355A3" w:rsidP="00D600FE">
      <w:pPr>
        <w:spacing w:after="120"/>
        <w:ind w:left="567" w:hanging="720"/>
        <w:rPr>
          <w:rFonts w:cs="Arial"/>
        </w:rPr>
      </w:pPr>
      <w:r w:rsidRPr="006B5FF9">
        <w:rPr>
          <w:rFonts w:cs="Arial"/>
        </w:rPr>
        <w:t xml:space="preserve">McDonald, M. L., &amp; Westphal, J. D. (2013). Access denied: </w:t>
      </w:r>
      <w:r w:rsidR="00075304" w:rsidRPr="006B5FF9">
        <w:rPr>
          <w:rFonts w:cs="Arial"/>
        </w:rPr>
        <w:t>L</w:t>
      </w:r>
      <w:r w:rsidRPr="006B5FF9">
        <w:rPr>
          <w:rFonts w:cs="Arial"/>
        </w:rPr>
        <w:t xml:space="preserve">ow mentoring of women and minority first-time directors and its negative effects on appointments to additional boards. </w:t>
      </w:r>
      <w:r w:rsidRPr="006B5FF9">
        <w:rPr>
          <w:rFonts w:cs="Arial"/>
          <w:i/>
        </w:rPr>
        <w:t>Academy of Management Journal</w:t>
      </w:r>
      <w:r w:rsidRPr="006B5FF9">
        <w:rPr>
          <w:rFonts w:cs="Arial"/>
        </w:rPr>
        <w:t>,</w:t>
      </w:r>
      <w:r w:rsidRPr="006B5FF9">
        <w:rPr>
          <w:rFonts w:cs="Arial"/>
          <w:i/>
        </w:rPr>
        <w:t xml:space="preserve"> 56</w:t>
      </w:r>
      <w:r w:rsidRPr="006B5FF9">
        <w:rPr>
          <w:rFonts w:cs="Arial"/>
        </w:rPr>
        <w:t xml:space="preserve">(4), 1169–1198. </w:t>
      </w:r>
      <w:hyperlink r:id="rId63" w:history="1">
        <w:r w:rsidRPr="00592574">
          <w:rPr>
            <w:rStyle w:val="Hyperlink"/>
          </w:rPr>
          <w:t>https://doi.org/10.5465/amj.2011.0230</w:t>
        </w:r>
      </w:hyperlink>
    </w:p>
    <w:p w14:paraId="49D79E2C" w14:textId="10236915" w:rsidR="00F355A3" w:rsidRPr="006B5FF9" w:rsidRDefault="00F355A3" w:rsidP="00D600FE">
      <w:pPr>
        <w:spacing w:after="120"/>
        <w:ind w:left="567" w:hanging="720"/>
        <w:rPr>
          <w:rFonts w:cs="Arial"/>
        </w:rPr>
      </w:pPr>
      <w:r w:rsidRPr="006B5FF9">
        <w:rPr>
          <w:rFonts w:cs="Arial"/>
        </w:rPr>
        <w:t xml:space="preserve">Miksza, P., Shaw, J. T., Kapalka Richerme, L., Hash, P. M., Hodges, D. A., Cassidy Parker, E., Miksza, P., Shaw, J. T., Kapalka Richerme, L., Hash, P. M., &amp; Hodges, D. A. (2023). Descriptive </w:t>
      </w:r>
      <w:r w:rsidR="00075304" w:rsidRPr="006B5FF9">
        <w:rPr>
          <w:rFonts w:cs="Arial"/>
        </w:rPr>
        <w:t>s</w:t>
      </w:r>
      <w:r w:rsidRPr="006B5FF9">
        <w:rPr>
          <w:rFonts w:cs="Arial"/>
        </w:rPr>
        <w:t xml:space="preserve">tatistics. In </w:t>
      </w:r>
      <w:r w:rsidR="00075304" w:rsidRPr="006B5FF9">
        <w:rPr>
          <w:rFonts w:cs="Arial"/>
        </w:rPr>
        <w:t xml:space="preserve">P. Miksza, J. T. Shaw, L. K. Richerme, P. M. Hash, &amp; D. A. Hodges (Eds.), </w:t>
      </w:r>
      <w:r w:rsidRPr="006B5FF9">
        <w:rPr>
          <w:rFonts w:cs="Arial"/>
          <w:i/>
        </w:rPr>
        <w:t>Music Education Research: An Introduction</w:t>
      </w:r>
      <w:r w:rsidRPr="006B5FF9">
        <w:rPr>
          <w:rFonts w:cs="Arial"/>
        </w:rPr>
        <w:t xml:space="preserve"> (pp. </w:t>
      </w:r>
      <w:r w:rsidR="00075304" w:rsidRPr="006B5FF9">
        <w:rPr>
          <w:rFonts w:cs="Arial"/>
        </w:rPr>
        <w:t>324–346</w:t>
      </w:r>
      <w:r w:rsidRPr="006B5FF9">
        <w:rPr>
          <w:rFonts w:cs="Arial"/>
        </w:rPr>
        <w:t xml:space="preserve">). Oxford University Press. </w:t>
      </w:r>
      <w:hyperlink r:id="rId64" w:history="1">
        <w:r w:rsidRPr="00592574">
          <w:rPr>
            <w:rStyle w:val="Hyperlink"/>
          </w:rPr>
          <w:t>https://doi.org/10.1093/oso/9780197639757.003.0016</w:t>
        </w:r>
      </w:hyperlink>
    </w:p>
    <w:p w14:paraId="6FDBC996" w14:textId="30FBAD4A" w:rsidR="00F355A3" w:rsidRPr="006B5FF9" w:rsidRDefault="00F355A3" w:rsidP="00D600FE">
      <w:pPr>
        <w:spacing w:after="120"/>
        <w:ind w:left="567" w:hanging="720"/>
        <w:rPr>
          <w:rFonts w:cs="Arial"/>
        </w:rPr>
      </w:pPr>
      <w:r w:rsidRPr="006B5FF9">
        <w:rPr>
          <w:rFonts w:cs="Arial"/>
        </w:rPr>
        <w:t xml:space="preserve">Minderoo Foundation, Bankwest Curtin Economics Centre, &amp; Murawin. (2022). </w:t>
      </w:r>
      <w:r w:rsidRPr="006B5FF9">
        <w:rPr>
          <w:rFonts w:cs="Arial"/>
          <w:i/>
        </w:rPr>
        <w:t xml:space="preserve">Woort Koorliny </w:t>
      </w:r>
      <w:r w:rsidR="00075304" w:rsidRPr="006B5FF9">
        <w:rPr>
          <w:rFonts w:cs="Arial"/>
          <w:i/>
        </w:rPr>
        <w:t>–</w:t>
      </w:r>
      <w:r w:rsidRPr="006B5FF9">
        <w:rPr>
          <w:rFonts w:cs="Arial"/>
          <w:i/>
        </w:rPr>
        <w:t xml:space="preserve"> Australian Indigenous Employment Index 2022 </w:t>
      </w:r>
      <w:r w:rsidR="00075304" w:rsidRPr="006B5FF9">
        <w:rPr>
          <w:rFonts w:cs="Arial"/>
          <w:i/>
        </w:rPr>
        <w:t>n</w:t>
      </w:r>
      <w:r w:rsidRPr="006B5FF9">
        <w:rPr>
          <w:rFonts w:cs="Arial"/>
          <w:i/>
        </w:rPr>
        <w:t xml:space="preserve">ational </w:t>
      </w:r>
      <w:r w:rsidR="00075304" w:rsidRPr="006B5FF9">
        <w:rPr>
          <w:rFonts w:cs="Arial"/>
          <w:i/>
        </w:rPr>
        <w:t>r</w:t>
      </w:r>
      <w:r w:rsidRPr="006B5FF9">
        <w:rPr>
          <w:rFonts w:cs="Arial"/>
          <w:i/>
        </w:rPr>
        <w:t>eport</w:t>
      </w:r>
      <w:r w:rsidRPr="006B5FF9">
        <w:rPr>
          <w:rFonts w:cs="Arial"/>
        </w:rPr>
        <w:t xml:space="preserve">. Minderoo Foundation. </w:t>
      </w:r>
      <w:hyperlink r:id="rId65" w:history="1">
        <w:r w:rsidRPr="00592574">
          <w:rPr>
            <w:rStyle w:val="Hyperlink"/>
          </w:rPr>
          <w:t>https://cdn.minderoo.org/content/uploads/2022/05/22105150/Woort-Koorliny-Australian-Indigenous-Employment-Index-2022.pdf</w:t>
        </w:r>
      </w:hyperlink>
    </w:p>
    <w:p w14:paraId="5DD163E5" w14:textId="3982F1D1" w:rsidR="00F355A3" w:rsidRPr="006B5FF9" w:rsidRDefault="00F355A3" w:rsidP="00D600FE">
      <w:pPr>
        <w:spacing w:after="120"/>
        <w:ind w:left="567" w:hanging="720"/>
        <w:rPr>
          <w:rFonts w:cs="Arial"/>
        </w:rPr>
      </w:pPr>
      <w:r w:rsidRPr="006B5FF9">
        <w:rPr>
          <w:rFonts w:cs="Arial"/>
        </w:rPr>
        <w:lastRenderedPageBreak/>
        <w:t xml:space="preserve">Mitchell, D., &amp; Bishop, K. (2020). Tales from the </w:t>
      </w:r>
      <w:r w:rsidR="00075304" w:rsidRPr="006B5FF9">
        <w:rPr>
          <w:rFonts w:cs="Arial"/>
        </w:rPr>
        <w:t>real world</w:t>
      </w:r>
      <w:r w:rsidRPr="006B5FF9">
        <w:rPr>
          <w:rFonts w:cs="Arial"/>
        </w:rPr>
        <w:t xml:space="preserve">: Call to </w:t>
      </w:r>
      <w:r w:rsidR="00075304" w:rsidRPr="006B5FF9">
        <w:rPr>
          <w:rFonts w:cs="Arial"/>
        </w:rPr>
        <w:t>action to engage in critical</w:t>
      </w:r>
      <w:r w:rsidRPr="006B5FF9">
        <w:rPr>
          <w:rFonts w:cs="Arial"/>
        </w:rPr>
        <w:t xml:space="preserve"> Indigenous </w:t>
      </w:r>
      <w:r w:rsidR="00075304" w:rsidRPr="006B5FF9">
        <w:rPr>
          <w:rFonts w:cs="Arial"/>
        </w:rPr>
        <w:t>leadership activism and allyship</w:t>
      </w:r>
      <w:r w:rsidRPr="006B5FF9">
        <w:rPr>
          <w:rFonts w:cs="Arial"/>
        </w:rPr>
        <w:t xml:space="preserve">. In J. A. Bruce &amp; K. E. McKee (Eds.), </w:t>
      </w:r>
      <w:r w:rsidRPr="006B5FF9">
        <w:rPr>
          <w:rFonts w:cs="Arial"/>
          <w:i/>
        </w:rPr>
        <w:t xml:space="preserve">Transformative </w:t>
      </w:r>
      <w:r w:rsidR="00075304" w:rsidRPr="006B5FF9">
        <w:rPr>
          <w:rFonts w:cs="Arial"/>
          <w:i/>
        </w:rPr>
        <w:t>leadership in action</w:t>
      </w:r>
      <w:r w:rsidRPr="006B5FF9">
        <w:rPr>
          <w:rFonts w:cs="Arial"/>
          <w:i/>
        </w:rPr>
        <w:t xml:space="preserve">: Allyship, </w:t>
      </w:r>
      <w:r w:rsidR="00075304" w:rsidRPr="006B5FF9">
        <w:rPr>
          <w:rFonts w:cs="Arial"/>
          <w:i/>
        </w:rPr>
        <w:t>advocacy &amp; activism</w:t>
      </w:r>
      <w:r w:rsidRPr="006B5FF9">
        <w:rPr>
          <w:rFonts w:cs="Arial"/>
        </w:rPr>
        <w:t xml:space="preserve"> (pp. 129</w:t>
      </w:r>
      <w:r w:rsidR="00075304" w:rsidRPr="006B5FF9">
        <w:rPr>
          <w:rFonts w:cs="Arial"/>
        </w:rPr>
        <w:t>–</w:t>
      </w:r>
      <w:r w:rsidRPr="006B5FF9">
        <w:rPr>
          <w:rFonts w:cs="Arial"/>
        </w:rPr>
        <w:t xml:space="preserve">138). Emerald Publishing Limited. </w:t>
      </w:r>
      <w:hyperlink r:id="rId66" w:history="1">
        <w:r w:rsidRPr="00592574">
          <w:rPr>
            <w:rStyle w:val="Hyperlink"/>
          </w:rPr>
          <w:t>https://doi.org/10.1108/s2058-88012020019</w:t>
        </w:r>
      </w:hyperlink>
    </w:p>
    <w:p w14:paraId="03CEC455" w14:textId="758FC0D3" w:rsidR="00BF3605" w:rsidRPr="006B5FF9" w:rsidRDefault="00BF3605" w:rsidP="00D600FE">
      <w:pPr>
        <w:spacing w:after="120"/>
        <w:ind w:left="567" w:hanging="720"/>
        <w:rPr>
          <w:rFonts w:cs="Arial"/>
        </w:rPr>
      </w:pPr>
      <w:r w:rsidRPr="006B5FF9">
        <w:rPr>
          <w:rFonts w:cs="Arial"/>
        </w:rPr>
        <w:t xml:space="preserve">Molina Bedoya, V. A., &amp; Tabares Fernández, J. F. (2014). Educación </w:t>
      </w:r>
      <w:r w:rsidR="00075304" w:rsidRPr="006B5FF9">
        <w:rPr>
          <w:rFonts w:cs="Arial"/>
        </w:rPr>
        <w:t>p</w:t>
      </w:r>
      <w:r w:rsidRPr="006B5FF9">
        <w:rPr>
          <w:rFonts w:cs="Arial"/>
        </w:rPr>
        <w:t>ropia: Resistencia al modelo de homogeneización de los pueblos indígenas de Colombia</w:t>
      </w:r>
      <w:r w:rsidR="00075304" w:rsidRPr="006B5FF9">
        <w:rPr>
          <w:rFonts w:cs="Arial"/>
        </w:rPr>
        <w:t xml:space="preserve"> [One</w:t>
      </w:r>
      <w:r w:rsidR="00AE03A2" w:rsidRPr="006B5FF9">
        <w:rPr>
          <w:rFonts w:cs="Arial"/>
        </w:rPr>
        <w:t>’</w:t>
      </w:r>
      <w:r w:rsidR="00075304" w:rsidRPr="006B5FF9">
        <w:rPr>
          <w:rFonts w:cs="Arial"/>
        </w:rPr>
        <w:t>s own education. Resistance of the Indigenous peoples in Colombia to the homogenisation model]</w:t>
      </w:r>
      <w:r w:rsidRPr="006B5FF9">
        <w:rPr>
          <w:rFonts w:cs="Arial"/>
        </w:rPr>
        <w:t xml:space="preserve">. </w:t>
      </w:r>
      <w:r w:rsidRPr="006B5FF9">
        <w:rPr>
          <w:rFonts w:cs="Arial"/>
          <w:i/>
          <w:iCs/>
        </w:rPr>
        <w:t xml:space="preserve">Polis (Santiago), </w:t>
      </w:r>
      <w:r w:rsidRPr="006B5FF9">
        <w:rPr>
          <w:rFonts w:cs="Arial"/>
        </w:rPr>
        <w:t>13, 149</w:t>
      </w:r>
      <w:r w:rsidR="00075304" w:rsidRPr="006B5FF9">
        <w:rPr>
          <w:rFonts w:cs="Arial"/>
        </w:rPr>
        <w:t>–</w:t>
      </w:r>
      <w:r w:rsidRPr="006B5FF9">
        <w:rPr>
          <w:rFonts w:cs="Arial"/>
        </w:rPr>
        <w:t xml:space="preserve">172. </w:t>
      </w:r>
      <w:hyperlink r:id="rId67" w:history="1">
        <w:r w:rsidRPr="00592574">
          <w:rPr>
            <w:rStyle w:val="Hyperlink"/>
          </w:rPr>
          <w:t>http://www.scielo.cl/scielo.php?script=sci_arttext&amp;pid=S0718-65682014000200008&amp;nrm=iso</w:t>
        </w:r>
      </w:hyperlink>
    </w:p>
    <w:p w14:paraId="44F23151" w14:textId="6F83B8B0" w:rsidR="00F355A3" w:rsidRPr="006B5FF9" w:rsidRDefault="00F355A3" w:rsidP="00D600FE">
      <w:pPr>
        <w:spacing w:after="120"/>
        <w:ind w:left="567" w:hanging="720"/>
        <w:rPr>
          <w:rFonts w:cs="Arial"/>
        </w:rPr>
      </w:pPr>
      <w:r w:rsidRPr="006B5FF9">
        <w:rPr>
          <w:rFonts w:cs="Arial"/>
        </w:rPr>
        <w:t xml:space="preserve">Montecino, S. (1996). </w:t>
      </w:r>
      <w:r w:rsidRPr="006B5FF9">
        <w:rPr>
          <w:rFonts w:cs="Arial"/>
          <w:i/>
        </w:rPr>
        <w:t>Madres y huachos: Alegorías del mestizaje Chileno</w:t>
      </w:r>
      <w:r w:rsidRPr="006B5FF9">
        <w:rPr>
          <w:rFonts w:cs="Arial"/>
          <w:iCs/>
        </w:rPr>
        <w:t xml:space="preserve"> [Mothers and huachos: Allegories of Chilean Mestizaje].</w:t>
      </w:r>
      <w:r w:rsidRPr="006B5FF9">
        <w:rPr>
          <w:rFonts w:cs="Arial"/>
        </w:rPr>
        <w:t xml:space="preserve"> Editorial Sudamericana.</w:t>
      </w:r>
    </w:p>
    <w:p w14:paraId="6B39DE8A" w14:textId="6F708B09" w:rsidR="00532694" w:rsidRPr="006B5FF9" w:rsidRDefault="00532694" w:rsidP="00D600FE">
      <w:pPr>
        <w:spacing w:after="120"/>
        <w:ind w:left="567" w:hanging="720"/>
        <w:rPr>
          <w:rFonts w:cs="Arial"/>
        </w:rPr>
      </w:pPr>
      <w:r w:rsidRPr="006B5FF9">
        <w:rPr>
          <w:rFonts w:cs="Arial"/>
        </w:rPr>
        <w:t xml:space="preserve">Moreton-Robinson, A. (2015). </w:t>
      </w:r>
      <w:r w:rsidRPr="006B5FF9">
        <w:rPr>
          <w:rFonts w:cs="Arial"/>
          <w:i/>
          <w:iCs/>
        </w:rPr>
        <w:t xml:space="preserve">The white possessive: </w:t>
      </w:r>
      <w:r w:rsidR="00827584" w:rsidRPr="006B5FF9">
        <w:rPr>
          <w:rFonts w:cs="Arial"/>
          <w:i/>
          <w:iCs/>
        </w:rPr>
        <w:t>P</w:t>
      </w:r>
      <w:r w:rsidRPr="006B5FF9">
        <w:rPr>
          <w:rFonts w:cs="Arial"/>
          <w:i/>
          <w:iCs/>
        </w:rPr>
        <w:t>roperty, power, and Indigenous sovereignty</w:t>
      </w:r>
      <w:r w:rsidRPr="006B5FF9">
        <w:rPr>
          <w:rFonts w:cs="Arial"/>
        </w:rPr>
        <w:t xml:space="preserve">. University of Minnesota Press. </w:t>
      </w:r>
    </w:p>
    <w:p w14:paraId="1A5AC433" w14:textId="2A7EB76B" w:rsidR="00F355A3" w:rsidRPr="006B5FF9" w:rsidRDefault="00F355A3" w:rsidP="00D600FE">
      <w:pPr>
        <w:spacing w:after="120"/>
        <w:ind w:left="567" w:hanging="720"/>
        <w:rPr>
          <w:rFonts w:cs="Arial"/>
        </w:rPr>
      </w:pPr>
      <w:r w:rsidRPr="006B5FF9">
        <w:rPr>
          <w:rFonts w:cs="Arial"/>
        </w:rPr>
        <w:t xml:space="preserve">Moreton-Robinson, A., Walter, M., Singh, D., &amp; Kimber, M. (2011). </w:t>
      </w:r>
      <w:r w:rsidRPr="006B5FF9">
        <w:rPr>
          <w:rFonts w:cs="Arial"/>
          <w:i/>
        </w:rPr>
        <w:t>On stoney ground: governance and Aboriginal and Torres Strait Islander participation in Australian universities</w:t>
      </w:r>
      <w:r w:rsidRPr="006B5FF9">
        <w:rPr>
          <w:rFonts w:cs="Arial"/>
        </w:rPr>
        <w:t xml:space="preserve">. </w:t>
      </w:r>
      <w:r w:rsidR="00827584" w:rsidRPr="006B5FF9">
        <w:rPr>
          <w:rFonts w:cs="Arial"/>
        </w:rPr>
        <w:t>Department of</w:t>
      </w:r>
      <w:r w:rsidRPr="006B5FF9">
        <w:rPr>
          <w:rFonts w:cs="Arial"/>
        </w:rPr>
        <w:t xml:space="preserve"> Education. </w:t>
      </w:r>
      <w:hyperlink r:id="rId68" w:history="1">
        <w:r w:rsidRPr="00592574">
          <w:rPr>
            <w:rStyle w:val="Hyperlink"/>
          </w:rPr>
          <w:t>https://www.education.gov.au/access-and-participation/resources/stony-ground-governance-and-aboriginal-and-torres-strait-islander-participation-australian</w:t>
        </w:r>
      </w:hyperlink>
    </w:p>
    <w:p w14:paraId="27258EDA" w14:textId="2B512902" w:rsidR="00F355A3" w:rsidRPr="006B5FF9" w:rsidRDefault="00F355A3" w:rsidP="00D600FE">
      <w:pPr>
        <w:spacing w:after="120"/>
        <w:ind w:left="567" w:hanging="720"/>
        <w:rPr>
          <w:rFonts w:cs="Arial"/>
        </w:rPr>
      </w:pPr>
      <w:r w:rsidRPr="006B5FF9">
        <w:rPr>
          <w:rFonts w:cs="Arial"/>
        </w:rPr>
        <w:t>Morrison, T. A., &amp; Tunnage, B. (2014). Reporting Mā</w:t>
      </w:r>
      <w:r w:rsidR="00827584" w:rsidRPr="006B5FF9">
        <w:rPr>
          <w:rFonts w:cs="Arial"/>
        </w:rPr>
        <w:t>o</w:t>
      </w:r>
      <w:r w:rsidRPr="006B5FF9">
        <w:rPr>
          <w:rFonts w:cs="Arial"/>
        </w:rPr>
        <w:t xml:space="preserve">ri </w:t>
      </w:r>
      <w:r w:rsidR="00827584" w:rsidRPr="006B5FF9">
        <w:rPr>
          <w:rFonts w:cs="Arial"/>
        </w:rPr>
        <w:t xml:space="preserve">participation in paramedic education </w:t>
      </w:r>
      <w:r w:rsidRPr="006B5FF9">
        <w:rPr>
          <w:rFonts w:cs="Arial"/>
        </w:rPr>
        <w:t>and the E</w:t>
      </w:r>
      <w:r w:rsidR="00827584" w:rsidRPr="006B5FF9">
        <w:rPr>
          <w:rFonts w:cs="Arial"/>
        </w:rPr>
        <w:t>MS</w:t>
      </w:r>
      <w:r w:rsidRPr="006B5FF9">
        <w:rPr>
          <w:rFonts w:cs="Arial"/>
        </w:rPr>
        <w:t xml:space="preserve"> </w:t>
      </w:r>
      <w:r w:rsidR="00827584" w:rsidRPr="006B5FF9">
        <w:rPr>
          <w:rFonts w:cs="Arial"/>
        </w:rPr>
        <w:t>w</w:t>
      </w:r>
      <w:r w:rsidRPr="006B5FF9">
        <w:rPr>
          <w:rFonts w:cs="Arial"/>
        </w:rPr>
        <w:t xml:space="preserve">orkforce in New Zealand. </w:t>
      </w:r>
      <w:r w:rsidRPr="006B5FF9">
        <w:rPr>
          <w:rFonts w:cs="Arial"/>
          <w:i/>
        </w:rPr>
        <w:t>Australasian Journal of Paramedicine</w:t>
      </w:r>
      <w:r w:rsidRPr="006B5FF9">
        <w:rPr>
          <w:rFonts w:cs="Arial"/>
        </w:rPr>
        <w:t>,</w:t>
      </w:r>
      <w:r w:rsidRPr="006B5FF9">
        <w:rPr>
          <w:rFonts w:cs="Arial"/>
          <w:i/>
        </w:rPr>
        <w:t xml:space="preserve"> 11</w:t>
      </w:r>
      <w:r w:rsidRPr="006B5FF9">
        <w:rPr>
          <w:rFonts w:cs="Arial"/>
        </w:rPr>
        <w:t xml:space="preserve">(5), </w:t>
      </w:r>
      <w:r w:rsidR="00827584" w:rsidRPr="006B5FF9">
        <w:rPr>
          <w:rFonts w:cs="Arial"/>
        </w:rPr>
        <w:t>Article 2</w:t>
      </w:r>
      <w:r w:rsidRPr="006B5FF9">
        <w:rPr>
          <w:rFonts w:cs="Arial"/>
        </w:rPr>
        <w:t xml:space="preserve">. </w:t>
      </w:r>
      <w:hyperlink r:id="rId69" w:history="1">
        <w:r w:rsidRPr="00592574">
          <w:rPr>
            <w:rStyle w:val="Hyperlink"/>
          </w:rPr>
          <w:t>https://doi.org/10.33151/ajp.11.5.58</w:t>
        </w:r>
      </w:hyperlink>
    </w:p>
    <w:p w14:paraId="66E60F1E" w14:textId="45920A9E" w:rsidR="00F355A3" w:rsidRPr="006B5FF9" w:rsidRDefault="00F355A3" w:rsidP="00D600FE">
      <w:pPr>
        <w:spacing w:after="120"/>
        <w:ind w:left="567" w:hanging="720"/>
        <w:rPr>
          <w:rFonts w:cs="Arial"/>
        </w:rPr>
      </w:pPr>
      <w:r w:rsidRPr="006B5FF9">
        <w:rPr>
          <w:rFonts w:cs="Arial"/>
        </w:rPr>
        <w:t xml:space="preserve">Nasr, H. (2020). </w:t>
      </w:r>
      <w:r w:rsidRPr="006B5FF9">
        <w:rPr>
          <w:rFonts w:cs="Arial"/>
          <w:i/>
        </w:rPr>
        <w:t>Five ways intersectionality helps us understand gender inequality in the workplace</w:t>
      </w:r>
      <w:r w:rsidRPr="006B5FF9">
        <w:rPr>
          <w:rFonts w:cs="Arial"/>
        </w:rPr>
        <w:t>. Multicultural Centre for Women</w:t>
      </w:r>
      <w:r w:rsidR="00AE03A2" w:rsidRPr="006B5FF9">
        <w:rPr>
          <w:rFonts w:cs="Arial"/>
        </w:rPr>
        <w:t>’</w:t>
      </w:r>
      <w:r w:rsidRPr="006B5FF9">
        <w:rPr>
          <w:rFonts w:cs="Arial"/>
        </w:rPr>
        <w:t xml:space="preserve">s Health. </w:t>
      </w:r>
      <w:hyperlink r:id="rId70" w:history="1">
        <w:r w:rsidRPr="00592574">
          <w:rPr>
            <w:rStyle w:val="Hyperlink"/>
          </w:rPr>
          <w:t>https://www.mcwh.com.au/wp-content/uploads/5-ways-intersectionality-helps-us-to-understand-gender-inequality-in-the-workplace.pdf</w:t>
        </w:r>
      </w:hyperlink>
    </w:p>
    <w:p w14:paraId="22DEEE82" w14:textId="639EE8F2" w:rsidR="00F355A3" w:rsidRPr="006B5FF9" w:rsidRDefault="00F355A3" w:rsidP="00D600FE">
      <w:pPr>
        <w:spacing w:after="120"/>
        <w:ind w:left="567" w:hanging="720"/>
        <w:rPr>
          <w:rFonts w:cs="Arial"/>
        </w:rPr>
      </w:pPr>
      <w:r w:rsidRPr="006B5FF9">
        <w:rPr>
          <w:rFonts w:cs="Arial"/>
        </w:rPr>
        <w:t xml:space="preserve">Page, S., Trudgett, M., &amp; Bodkin-Andrews, G. (2019). Creating a degree-focused pedagogical framework to guide </w:t>
      </w:r>
      <w:r w:rsidR="008F5E87" w:rsidRPr="006B5FF9">
        <w:rPr>
          <w:rFonts w:cs="Arial"/>
        </w:rPr>
        <w:t>I</w:t>
      </w:r>
      <w:r w:rsidRPr="006B5FF9">
        <w:rPr>
          <w:rFonts w:cs="Arial"/>
        </w:rPr>
        <w:t xml:space="preserve">ndigenous graduate attribute curriculum development. </w:t>
      </w:r>
      <w:r w:rsidRPr="006B5FF9">
        <w:rPr>
          <w:rFonts w:cs="Arial"/>
          <w:i/>
        </w:rPr>
        <w:t>Higher Education</w:t>
      </w:r>
      <w:r w:rsidRPr="006B5FF9">
        <w:rPr>
          <w:rFonts w:cs="Arial"/>
        </w:rPr>
        <w:t>,</w:t>
      </w:r>
      <w:r w:rsidRPr="006B5FF9">
        <w:rPr>
          <w:rFonts w:cs="Arial"/>
          <w:i/>
        </w:rPr>
        <w:t xml:space="preserve"> 78</w:t>
      </w:r>
      <w:r w:rsidRPr="006B5FF9">
        <w:rPr>
          <w:rFonts w:cs="Arial"/>
        </w:rPr>
        <w:t>(1), 1</w:t>
      </w:r>
      <w:r w:rsidR="008F5E87" w:rsidRPr="006B5FF9">
        <w:rPr>
          <w:rFonts w:cs="Arial"/>
        </w:rPr>
        <w:t>–</w:t>
      </w:r>
      <w:r w:rsidRPr="006B5FF9">
        <w:rPr>
          <w:rFonts w:cs="Arial"/>
        </w:rPr>
        <w:t xml:space="preserve">15. </w:t>
      </w:r>
      <w:hyperlink r:id="rId71" w:history="1">
        <w:r w:rsidRPr="00592574">
          <w:rPr>
            <w:rStyle w:val="Hyperlink"/>
          </w:rPr>
          <w:t>https://doi.org/10.1007/s10734-018-0324-4</w:t>
        </w:r>
      </w:hyperlink>
    </w:p>
    <w:p w14:paraId="5D70A753" w14:textId="625B8718" w:rsidR="00F355A3" w:rsidRPr="006B5FF9" w:rsidRDefault="00F355A3" w:rsidP="00D600FE">
      <w:pPr>
        <w:spacing w:after="120"/>
        <w:ind w:left="567" w:hanging="720"/>
        <w:rPr>
          <w:rFonts w:cs="Arial"/>
        </w:rPr>
      </w:pPr>
      <w:r w:rsidRPr="006B5FF9">
        <w:rPr>
          <w:rFonts w:cs="Arial"/>
        </w:rPr>
        <w:t xml:space="preserve">Page, S., Trudgett, M., &amp; Sullivan, C. (2017). Past, present and future: Acknowledging Indigenous achievement and aspiration in higher education. </w:t>
      </w:r>
      <w:r w:rsidRPr="006B5FF9">
        <w:rPr>
          <w:rFonts w:cs="Arial"/>
          <w:i/>
        </w:rPr>
        <w:t>HERDSA Review of Higher Education</w:t>
      </w:r>
      <w:r w:rsidRPr="006B5FF9">
        <w:rPr>
          <w:rFonts w:cs="Arial"/>
        </w:rPr>
        <w:t>,</w:t>
      </w:r>
      <w:r w:rsidRPr="006B5FF9">
        <w:rPr>
          <w:rFonts w:cs="Arial"/>
          <w:i/>
        </w:rPr>
        <w:t xml:space="preserve"> 4</w:t>
      </w:r>
      <w:r w:rsidRPr="006B5FF9">
        <w:rPr>
          <w:rFonts w:cs="Arial"/>
        </w:rPr>
        <w:t xml:space="preserve">, 29–51. </w:t>
      </w:r>
      <w:hyperlink r:id="rId72" w:history="1">
        <w:r w:rsidRPr="00592574">
          <w:rPr>
            <w:rStyle w:val="Hyperlink"/>
          </w:rPr>
          <w:t>http://www.herdsa.org.au/herdsa-review-higher-education-vol-4/29-51</w:t>
        </w:r>
      </w:hyperlink>
    </w:p>
    <w:p w14:paraId="45CFFA89" w14:textId="4A347D8C" w:rsidR="00F355A3" w:rsidRPr="006B5FF9" w:rsidRDefault="00F355A3" w:rsidP="00D600FE">
      <w:pPr>
        <w:spacing w:after="120"/>
        <w:ind w:left="567" w:hanging="720"/>
        <w:rPr>
          <w:rFonts w:cs="Arial"/>
        </w:rPr>
      </w:pPr>
      <w:r w:rsidRPr="006B5FF9">
        <w:rPr>
          <w:rFonts w:cs="Arial"/>
        </w:rPr>
        <w:t xml:space="preserve">Palacio, H. (2023). </w:t>
      </w:r>
      <w:r w:rsidRPr="006B5FF9">
        <w:rPr>
          <w:rFonts w:cs="Arial"/>
          <w:i/>
        </w:rPr>
        <w:t>Análisis del liderazgo directivo como elemento estratégico para el logro de los resultados académicos y administrativos del Centro Educativo Indígena Número Diez</w:t>
      </w:r>
      <w:r w:rsidRPr="006B5FF9">
        <w:rPr>
          <w:rFonts w:cs="Arial"/>
          <w:iCs/>
        </w:rPr>
        <w:t xml:space="preserve"> [Analysis of managerial leadership as a strategic element for the achievement of academic and administrative results at Centro Educativo Indígena Número Diez</w:t>
      </w:r>
      <w:r w:rsidR="00CB6076" w:rsidRPr="006B5FF9">
        <w:rPr>
          <w:rFonts w:cs="Arial"/>
          <w:iCs/>
        </w:rPr>
        <w:t>]</w:t>
      </w:r>
      <w:r w:rsidR="008F5E87" w:rsidRPr="006B5FF9">
        <w:rPr>
          <w:rFonts w:cs="Arial"/>
          <w:iCs/>
        </w:rPr>
        <w:t xml:space="preserve"> </w:t>
      </w:r>
      <w:r w:rsidR="00CB6076" w:rsidRPr="006B5FF9">
        <w:rPr>
          <w:rFonts w:cs="Arial"/>
          <w:iCs/>
        </w:rPr>
        <w:t>[</w:t>
      </w:r>
      <w:r w:rsidR="008F5E87" w:rsidRPr="006B5FF9">
        <w:rPr>
          <w:rFonts w:cs="Arial"/>
          <w:iCs/>
        </w:rPr>
        <w:t>Master</w:t>
      </w:r>
      <w:r w:rsidR="00AE03A2" w:rsidRPr="006B5FF9">
        <w:rPr>
          <w:rFonts w:cs="Arial"/>
          <w:iCs/>
        </w:rPr>
        <w:t>’</w:t>
      </w:r>
      <w:r w:rsidR="008F5E87" w:rsidRPr="006B5FF9">
        <w:rPr>
          <w:rFonts w:cs="Arial"/>
          <w:iCs/>
        </w:rPr>
        <w:t>s thesis,</w:t>
      </w:r>
      <w:r w:rsidRPr="006B5FF9">
        <w:rPr>
          <w:rFonts w:cs="Arial"/>
        </w:rPr>
        <w:t xml:space="preserve"> Universidad Autonoma de Bucaramanga]. </w:t>
      </w:r>
      <w:r w:rsidR="008F5E87" w:rsidRPr="006B5FF9">
        <w:rPr>
          <w:rFonts w:cs="Arial"/>
        </w:rPr>
        <w:t>Repositorio Institucional UNAB. http://hdl.handle.net/20.500.12749/22584</w:t>
      </w:r>
    </w:p>
    <w:p w14:paraId="56CB3C60" w14:textId="6C5A953C" w:rsidR="00F355A3" w:rsidRPr="006B5FF9" w:rsidRDefault="00F355A3" w:rsidP="00D600FE">
      <w:pPr>
        <w:spacing w:after="120"/>
        <w:ind w:left="567" w:hanging="720"/>
        <w:rPr>
          <w:rFonts w:cs="Arial"/>
        </w:rPr>
      </w:pPr>
      <w:r w:rsidRPr="006B5FF9">
        <w:rPr>
          <w:rFonts w:cs="Arial"/>
        </w:rPr>
        <w:t xml:space="preserve">Povey, R., Trudgett, M., Page, S., &amp; Coates, S. K. (2021a). On the front foot: Indigenous leadership in Aotearoa/New Zealand higher education. </w:t>
      </w:r>
      <w:r w:rsidRPr="006B5FF9">
        <w:rPr>
          <w:rFonts w:cs="Arial"/>
          <w:i/>
        </w:rPr>
        <w:t>Higher Education Research &amp; Development</w:t>
      </w:r>
      <w:r w:rsidRPr="006B5FF9">
        <w:rPr>
          <w:rFonts w:cs="Arial"/>
        </w:rPr>
        <w:t>,</w:t>
      </w:r>
      <w:r w:rsidRPr="006B5FF9">
        <w:rPr>
          <w:rFonts w:cs="Arial"/>
          <w:i/>
        </w:rPr>
        <w:t xml:space="preserve"> 41</w:t>
      </w:r>
      <w:r w:rsidRPr="006B5FF9">
        <w:rPr>
          <w:rFonts w:cs="Arial"/>
        </w:rPr>
        <w:t>(6), 2048</w:t>
      </w:r>
      <w:r w:rsidR="008F5E87" w:rsidRPr="006B5FF9">
        <w:rPr>
          <w:rFonts w:cs="Arial"/>
        </w:rPr>
        <w:t>–</w:t>
      </w:r>
      <w:r w:rsidRPr="006B5FF9">
        <w:rPr>
          <w:rFonts w:cs="Arial"/>
        </w:rPr>
        <w:t xml:space="preserve">2063. </w:t>
      </w:r>
      <w:hyperlink r:id="rId73" w:history="1">
        <w:r w:rsidRPr="00592574">
          <w:rPr>
            <w:rStyle w:val="Hyperlink"/>
          </w:rPr>
          <w:t>https://doi.org/10.1080/07294360.2021.1969542</w:t>
        </w:r>
      </w:hyperlink>
    </w:p>
    <w:p w14:paraId="4DD80A36" w14:textId="082A3307" w:rsidR="00F355A3" w:rsidRPr="006B5FF9" w:rsidRDefault="00F355A3" w:rsidP="00D600FE">
      <w:pPr>
        <w:spacing w:after="120"/>
        <w:ind w:left="567" w:hanging="720"/>
        <w:rPr>
          <w:rFonts w:cs="Arial"/>
        </w:rPr>
      </w:pPr>
      <w:r w:rsidRPr="006B5FF9">
        <w:rPr>
          <w:rFonts w:cs="Arial"/>
        </w:rPr>
        <w:lastRenderedPageBreak/>
        <w:t>Povey, R., Trudgett, M., Page, S., &amp; Coates, S. K. (2021b). Where we</w:t>
      </w:r>
      <w:r w:rsidR="00AE03A2" w:rsidRPr="006B5FF9">
        <w:rPr>
          <w:rFonts w:cs="Arial"/>
        </w:rPr>
        <w:t>’</w:t>
      </w:r>
      <w:r w:rsidRPr="006B5FF9">
        <w:rPr>
          <w:rFonts w:cs="Arial"/>
        </w:rPr>
        <w:t>re going, not where we</w:t>
      </w:r>
      <w:r w:rsidR="00AE03A2" w:rsidRPr="006B5FF9">
        <w:rPr>
          <w:rFonts w:cs="Arial"/>
        </w:rPr>
        <w:t>’</w:t>
      </w:r>
      <w:r w:rsidRPr="006B5FF9">
        <w:rPr>
          <w:rFonts w:cs="Arial"/>
        </w:rPr>
        <w:t xml:space="preserve">ve been: Indigenous leadership in Canadian higher education. </w:t>
      </w:r>
      <w:r w:rsidRPr="006B5FF9">
        <w:rPr>
          <w:rFonts w:cs="Arial"/>
          <w:i/>
        </w:rPr>
        <w:t>Race Ethnicity and Education</w:t>
      </w:r>
      <w:r w:rsidRPr="006B5FF9">
        <w:rPr>
          <w:rFonts w:cs="Arial"/>
        </w:rPr>
        <w:t>,</w:t>
      </w:r>
      <w:r w:rsidRPr="006B5FF9">
        <w:rPr>
          <w:rFonts w:cs="Arial"/>
          <w:i/>
        </w:rPr>
        <w:t xml:space="preserve"> 25</w:t>
      </w:r>
      <w:r w:rsidRPr="006B5FF9">
        <w:rPr>
          <w:rFonts w:cs="Arial"/>
        </w:rPr>
        <w:t>(1), 38</w:t>
      </w:r>
      <w:r w:rsidR="008F5E87" w:rsidRPr="006B5FF9">
        <w:rPr>
          <w:rFonts w:cs="Arial"/>
        </w:rPr>
        <w:t>–</w:t>
      </w:r>
      <w:r w:rsidRPr="006B5FF9">
        <w:rPr>
          <w:rFonts w:cs="Arial"/>
        </w:rPr>
        <w:t xml:space="preserve">54. </w:t>
      </w:r>
      <w:hyperlink r:id="rId74" w:history="1">
        <w:r w:rsidRPr="00592574">
          <w:rPr>
            <w:rStyle w:val="Hyperlink"/>
          </w:rPr>
          <w:t>https://doi.org/10.1080/13613324.2021.1942820</w:t>
        </w:r>
      </w:hyperlink>
    </w:p>
    <w:p w14:paraId="740CA390" w14:textId="4F2F6AC0" w:rsidR="00F355A3" w:rsidRPr="006B5FF9" w:rsidRDefault="00F355A3" w:rsidP="00D600FE">
      <w:pPr>
        <w:spacing w:after="120"/>
        <w:ind w:left="567" w:hanging="720"/>
        <w:rPr>
          <w:rFonts w:cs="Arial"/>
        </w:rPr>
      </w:pPr>
      <w:r w:rsidRPr="006B5FF9">
        <w:rPr>
          <w:rFonts w:cs="Arial"/>
        </w:rPr>
        <w:t xml:space="preserve">Povey, R., Trudgett, M., Page, S., &amp; Coates, S. K. (2024). Workers united: </w:t>
      </w:r>
      <w:r w:rsidR="008F5E87" w:rsidRPr="006B5FF9">
        <w:rPr>
          <w:rFonts w:cs="Arial"/>
        </w:rPr>
        <w:t>A</w:t>
      </w:r>
      <w:r w:rsidRPr="006B5FF9">
        <w:rPr>
          <w:rFonts w:cs="Arial"/>
        </w:rPr>
        <w:t xml:space="preserve"> non-assimilatory</w:t>
      </w:r>
      <w:r w:rsidR="008F5E87" w:rsidRPr="006B5FF9">
        <w:rPr>
          <w:rFonts w:cs="Arial"/>
        </w:rPr>
        <w:t xml:space="preserve"> </w:t>
      </w:r>
      <w:r w:rsidRPr="006B5FF9">
        <w:rPr>
          <w:rFonts w:cs="Arial"/>
        </w:rPr>
        <w:t xml:space="preserve">approach to Indigenous leadership in higher education. </w:t>
      </w:r>
      <w:r w:rsidRPr="006B5FF9">
        <w:rPr>
          <w:rFonts w:cs="Arial"/>
          <w:i/>
        </w:rPr>
        <w:t>International Journal of Qualitative Studies in Education</w:t>
      </w:r>
      <w:r w:rsidRPr="006B5FF9">
        <w:rPr>
          <w:rFonts w:cs="Arial"/>
        </w:rPr>
        <w:t>,</w:t>
      </w:r>
      <w:r w:rsidRPr="006B5FF9">
        <w:rPr>
          <w:rFonts w:cs="Arial"/>
          <w:i/>
        </w:rPr>
        <w:t xml:space="preserve"> 37</w:t>
      </w:r>
      <w:r w:rsidRPr="006B5FF9">
        <w:rPr>
          <w:rFonts w:cs="Arial"/>
        </w:rPr>
        <w:t>(10), 2909</w:t>
      </w:r>
      <w:r w:rsidR="008F5E87" w:rsidRPr="006B5FF9">
        <w:rPr>
          <w:rFonts w:cs="Arial"/>
        </w:rPr>
        <w:t>–</w:t>
      </w:r>
      <w:r w:rsidRPr="006B5FF9">
        <w:rPr>
          <w:rFonts w:cs="Arial"/>
        </w:rPr>
        <w:t xml:space="preserve">2925. </w:t>
      </w:r>
      <w:hyperlink r:id="rId75" w:history="1">
        <w:r w:rsidRPr="00592574">
          <w:rPr>
            <w:rStyle w:val="Hyperlink"/>
          </w:rPr>
          <w:t>https://doi.org/10.1080/09518398.2024.2342702</w:t>
        </w:r>
      </w:hyperlink>
    </w:p>
    <w:p w14:paraId="23EBC55F" w14:textId="2A9E1439" w:rsidR="00F355A3" w:rsidRPr="006B5FF9" w:rsidRDefault="00F355A3" w:rsidP="00D600FE">
      <w:pPr>
        <w:spacing w:after="120"/>
        <w:ind w:left="567" w:hanging="720"/>
        <w:rPr>
          <w:rFonts w:cs="Arial"/>
        </w:rPr>
      </w:pPr>
      <w:r w:rsidRPr="006B5FF9">
        <w:rPr>
          <w:rFonts w:cs="Arial"/>
        </w:rPr>
        <w:t>Quaye, S., Aho, R., Beard Jacob, M., Domingue, A., Guido, F., Lange, A., Squire, D., &amp; Stewart, D. (2019).</w:t>
      </w:r>
      <w:r w:rsidRPr="006B5FF9">
        <w:rPr>
          <w:rFonts w:cs="Arial"/>
          <w:i/>
        </w:rPr>
        <w:t xml:space="preserve"> A bold vision forward: A framework for the strategic imperative for racial justice and decolonization</w:t>
      </w:r>
      <w:r w:rsidRPr="006B5FF9">
        <w:rPr>
          <w:rFonts w:cs="Arial"/>
        </w:rPr>
        <w:t>.</w:t>
      </w:r>
      <w:r w:rsidR="008F5E87" w:rsidRPr="006B5FF9">
        <w:rPr>
          <w:rFonts w:cs="Arial"/>
        </w:rPr>
        <w:t xml:space="preserve"> ACPA–College Student Educators International.</w:t>
      </w:r>
      <w:r w:rsidRPr="006B5FF9">
        <w:rPr>
          <w:rFonts w:cs="Arial"/>
        </w:rPr>
        <w:t xml:space="preserve"> </w:t>
      </w:r>
      <w:hyperlink r:id="rId76" w:history="1">
        <w:r w:rsidRPr="00592574">
          <w:rPr>
            <w:rStyle w:val="Hyperlink"/>
          </w:rPr>
          <w:t>https://myacpa.org/wp-content/uploads/2021/09/SIRJD_GuidingDoc2.pdf</w:t>
        </w:r>
      </w:hyperlink>
    </w:p>
    <w:p w14:paraId="26FFA34E" w14:textId="31FEA736" w:rsidR="00F355A3" w:rsidRPr="006B5FF9" w:rsidRDefault="00F355A3" w:rsidP="00D600FE">
      <w:pPr>
        <w:spacing w:after="120"/>
        <w:ind w:left="567" w:hanging="720"/>
        <w:rPr>
          <w:rFonts w:cs="Arial"/>
        </w:rPr>
      </w:pPr>
      <w:r w:rsidRPr="006B5FF9">
        <w:rPr>
          <w:rFonts w:cs="Arial"/>
        </w:rPr>
        <w:t xml:space="preserve">Queensland University of Technology. (2025). </w:t>
      </w:r>
      <w:r w:rsidRPr="006B5FF9">
        <w:rPr>
          <w:rFonts w:cs="Arial"/>
          <w:i/>
        </w:rPr>
        <w:t>Indigenous Perspectives and Knowledges in Learning &amp; Teaching</w:t>
      </w:r>
      <w:r w:rsidRPr="006B5FF9">
        <w:rPr>
          <w:rFonts w:cs="Arial"/>
        </w:rPr>
        <w:t xml:space="preserve">. Retrieved </w:t>
      </w:r>
      <w:r w:rsidR="008F5E87" w:rsidRPr="006B5FF9">
        <w:rPr>
          <w:rFonts w:cs="Arial"/>
        </w:rPr>
        <w:t xml:space="preserve">9 </w:t>
      </w:r>
      <w:r w:rsidRPr="006B5FF9">
        <w:rPr>
          <w:rFonts w:cs="Arial"/>
        </w:rPr>
        <w:t xml:space="preserve">February 2025 from </w:t>
      </w:r>
      <w:hyperlink r:id="rId77" w:history="1">
        <w:r w:rsidRPr="00592574">
          <w:rPr>
            <w:rStyle w:val="Hyperlink"/>
          </w:rPr>
          <w:t>https://professional-education.qut.edu.au/study/s/product/indigenous-perspectives-and-knowledges-in-learning-teaching/01t8q000000Eu1GAAS</w:t>
        </w:r>
      </w:hyperlink>
    </w:p>
    <w:p w14:paraId="3828C05A" w14:textId="426EF729" w:rsidR="00F355A3" w:rsidRPr="006B5FF9" w:rsidRDefault="00F355A3" w:rsidP="00D600FE">
      <w:pPr>
        <w:spacing w:after="120"/>
        <w:ind w:left="567" w:hanging="720"/>
        <w:rPr>
          <w:rFonts w:cs="Arial"/>
        </w:rPr>
      </w:pPr>
      <w:r w:rsidRPr="006B5FF9">
        <w:rPr>
          <w:rFonts w:cs="Arial"/>
        </w:rPr>
        <w:t xml:space="preserve">Rice, R. (2014). </w:t>
      </w:r>
      <w:r w:rsidRPr="006B5FF9">
        <w:rPr>
          <w:rFonts w:cs="Arial"/>
          <w:i/>
        </w:rPr>
        <w:t xml:space="preserve">UNDRIP and the 2009 Bolivian Constitution </w:t>
      </w:r>
      <w:r w:rsidR="008F5E87" w:rsidRPr="006B5FF9">
        <w:rPr>
          <w:rFonts w:cs="Arial"/>
          <w:i/>
        </w:rPr>
        <w:t>l</w:t>
      </w:r>
      <w:r w:rsidRPr="006B5FF9">
        <w:rPr>
          <w:rFonts w:cs="Arial"/>
          <w:i/>
        </w:rPr>
        <w:t>esson for Canada</w:t>
      </w:r>
      <w:r w:rsidRPr="006B5FF9">
        <w:rPr>
          <w:rFonts w:cs="Arial"/>
        </w:rPr>
        <w:t xml:space="preserve"> </w:t>
      </w:r>
      <w:r w:rsidR="008F5E87" w:rsidRPr="006B5FF9">
        <w:rPr>
          <w:rFonts w:cs="Arial"/>
        </w:rPr>
        <w:t>In T. Mitchell (Ed.), The internationalization of Indigenous rights: UNDRIP in the Canadian context (pp. 59–64). Centre for International Governance Innovation.</w:t>
      </w:r>
      <w:r w:rsidRPr="006B5FF9">
        <w:rPr>
          <w:rFonts w:cs="Arial"/>
        </w:rPr>
        <w:t xml:space="preserve"> </w:t>
      </w:r>
      <w:hyperlink r:id="rId78" w:history="1">
        <w:r w:rsidRPr="00592574">
          <w:rPr>
            <w:rStyle w:val="Hyperlink"/>
          </w:rPr>
          <w:t>http://www.jstor.org/stable/resrep05242.14</w:t>
        </w:r>
      </w:hyperlink>
    </w:p>
    <w:p w14:paraId="0E680E72" w14:textId="055F9482" w:rsidR="00F355A3" w:rsidRPr="006B5FF9" w:rsidRDefault="00F355A3" w:rsidP="00D600FE">
      <w:pPr>
        <w:spacing w:after="120"/>
        <w:ind w:left="567" w:hanging="720"/>
        <w:rPr>
          <w:rFonts w:cs="Arial"/>
        </w:rPr>
      </w:pPr>
      <w:r w:rsidRPr="006B5FF9">
        <w:rPr>
          <w:rFonts w:cs="Arial"/>
        </w:rPr>
        <w:t xml:space="preserve">Robinson, I. M., White, R. E., &amp; Robinson, D. B. (2019). Indigenous women in educational leadership: </w:t>
      </w:r>
      <w:r w:rsidR="002B4AF0" w:rsidRPr="006B5FF9">
        <w:rPr>
          <w:rFonts w:cs="Arial"/>
        </w:rPr>
        <w:t>I</w:t>
      </w:r>
      <w:r w:rsidRPr="006B5FF9">
        <w:rPr>
          <w:rFonts w:cs="Arial"/>
        </w:rPr>
        <w:t>dentifying supportive contexts in Mi</w:t>
      </w:r>
      <w:r w:rsidR="00AE03A2" w:rsidRPr="006B5FF9">
        <w:rPr>
          <w:rFonts w:cs="Arial"/>
        </w:rPr>
        <w:t>’</w:t>
      </w:r>
      <w:r w:rsidRPr="006B5FF9">
        <w:rPr>
          <w:rFonts w:cs="Arial"/>
        </w:rPr>
        <w:t>kmaw Kina</w:t>
      </w:r>
      <w:r w:rsidR="00AE03A2" w:rsidRPr="006B5FF9">
        <w:rPr>
          <w:rFonts w:cs="Arial"/>
        </w:rPr>
        <w:t>’</w:t>
      </w:r>
      <w:r w:rsidRPr="006B5FF9">
        <w:rPr>
          <w:rFonts w:cs="Arial"/>
        </w:rPr>
        <w:t xml:space="preserve">matnewey. </w:t>
      </w:r>
      <w:r w:rsidRPr="006B5FF9">
        <w:rPr>
          <w:rFonts w:cs="Arial"/>
          <w:i/>
        </w:rPr>
        <w:t>International Journal of Leadership in Education</w:t>
      </w:r>
      <w:r w:rsidRPr="006B5FF9">
        <w:rPr>
          <w:rFonts w:cs="Arial"/>
        </w:rPr>
        <w:t>,</w:t>
      </w:r>
      <w:r w:rsidRPr="006B5FF9">
        <w:rPr>
          <w:rFonts w:cs="Arial"/>
          <w:i/>
        </w:rPr>
        <w:t xml:space="preserve"> 23</w:t>
      </w:r>
      <w:r w:rsidRPr="006B5FF9">
        <w:rPr>
          <w:rFonts w:cs="Arial"/>
        </w:rPr>
        <w:t>(6), 691</w:t>
      </w:r>
      <w:r w:rsidR="002B4AF0" w:rsidRPr="006B5FF9">
        <w:rPr>
          <w:rFonts w:cs="Arial"/>
        </w:rPr>
        <w:t>–</w:t>
      </w:r>
      <w:r w:rsidRPr="006B5FF9">
        <w:rPr>
          <w:rFonts w:cs="Arial"/>
        </w:rPr>
        <w:t xml:space="preserve">711. </w:t>
      </w:r>
      <w:hyperlink r:id="rId79" w:history="1">
        <w:r w:rsidRPr="00592574">
          <w:rPr>
            <w:rStyle w:val="Hyperlink"/>
          </w:rPr>
          <w:t>https://doi.org/10.1080/13603124.2018.1562103</w:t>
        </w:r>
      </w:hyperlink>
    </w:p>
    <w:p w14:paraId="48FEE569" w14:textId="71C7CBE1" w:rsidR="00F355A3" w:rsidRPr="006B5FF9" w:rsidRDefault="00F355A3" w:rsidP="00D600FE">
      <w:pPr>
        <w:spacing w:after="120"/>
        <w:ind w:left="567" w:hanging="720"/>
        <w:rPr>
          <w:rFonts w:cs="Arial"/>
        </w:rPr>
      </w:pPr>
      <w:r w:rsidRPr="006B5FF9">
        <w:rPr>
          <w:rFonts w:cs="Arial"/>
        </w:rPr>
        <w:t xml:space="preserve">Robinson, R. (2023). Indigenous </w:t>
      </w:r>
      <w:r w:rsidR="002B4AF0" w:rsidRPr="006B5FF9">
        <w:rPr>
          <w:rFonts w:cs="Arial"/>
        </w:rPr>
        <w:t>post-secondary institutes i</w:t>
      </w:r>
      <w:r w:rsidRPr="006B5FF9">
        <w:rPr>
          <w:rFonts w:cs="Arial"/>
        </w:rPr>
        <w:t>n British Columbia, Canada: Exemplars of Indigenous</w:t>
      </w:r>
      <w:r w:rsidR="002B4AF0" w:rsidRPr="006B5FF9">
        <w:rPr>
          <w:rFonts w:cs="Arial"/>
        </w:rPr>
        <w:t xml:space="preserve"> control o</w:t>
      </w:r>
      <w:r w:rsidRPr="006B5FF9">
        <w:rPr>
          <w:rFonts w:cs="Arial"/>
        </w:rPr>
        <w:t xml:space="preserve">ver Indigenous </w:t>
      </w:r>
      <w:r w:rsidR="002B4AF0" w:rsidRPr="006B5FF9">
        <w:rPr>
          <w:rFonts w:cs="Arial"/>
        </w:rPr>
        <w:t>e</w:t>
      </w:r>
      <w:r w:rsidRPr="006B5FF9">
        <w:rPr>
          <w:rFonts w:cs="Arial"/>
        </w:rPr>
        <w:t xml:space="preserve">ducation. </w:t>
      </w:r>
      <w:r w:rsidRPr="006B5FF9">
        <w:rPr>
          <w:rFonts w:cs="Arial"/>
          <w:i/>
        </w:rPr>
        <w:t>Canadian Journal of Education/Revue canadienne de l</w:t>
      </w:r>
      <w:r w:rsidR="00AE03A2" w:rsidRPr="006B5FF9">
        <w:rPr>
          <w:rFonts w:cs="Arial"/>
          <w:i/>
        </w:rPr>
        <w:t>’</w:t>
      </w:r>
      <w:r w:rsidRPr="006B5FF9">
        <w:rPr>
          <w:rFonts w:cs="Arial"/>
          <w:i/>
        </w:rPr>
        <w:t>éducation</w:t>
      </w:r>
      <w:r w:rsidRPr="006B5FF9">
        <w:rPr>
          <w:rFonts w:cs="Arial"/>
        </w:rPr>
        <w:t>,</w:t>
      </w:r>
      <w:r w:rsidRPr="006B5FF9">
        <w:rPr>
          <w:rFonts w:cs="Arial"/>
          <w:i/>
        </w:rPr>
        <w:t xml:space="preserve"> 46</w:t>
      </w:r>
      <w:r w:rsidRPr="006B5FF9">
        <w:rPr>
          <w:rFonts w:cs="Arial"/>
        </w:rPr>
        <w:t>(2), 386</w:t>
      </w:r>
      <w:r w:rsidR="002B4AF0" w:rsidRPr="006B5FF9">
        <w:rPr>
          <w:rFonts w:cs="Arial"/>
        </w:rPr>
        <w:t>–</w:t>
      </w:r>
      <w:r w:rsidRPr="006B5FF9">
        <w:rPr>
          <w:rFonts w:cs="Arial"/>
        </w:rPr>
        <w:t xml:space="preserve">411. </w:t>
      </w:r>
      <w:hyperlink r:id="rId80" w:history="1">
        <w:r w:rsidRPr="00592574">
          <w:rPr>
            <w:rStyle w:val="Hyperlink"/>
          </w:rPr>
          <w:t>https://doi.org/10.53967/cje-rce.5739</w:t>
        </w:r>
      </w:hyperlink>
    </w:p>
    <w:p w14:paraId="75B3B73F" w14:textId="2C5C6D3C" w:rsidR="00F355A3" w:rsidRPr="006B5FF9" w:rsidRDefault="00F355A3" w:rsidP="00D600FE">
      <w:pPr>
        <w:spacing w:after="120"/>
        <w:ind w:left="567" w:hanging="720"/>
        <w:rPr>
          <w:rFonts w:cs="Arial"/>
        </w:rPr>
      </w:pPr>
      <w:r w:rsidRPr="006B5FF9">
        <w:rPr>
          <w:rFonts w:cs="Arial"/>
        </w:rPr>
        <w:t xml:space="preserve">Russell, J., Beth, M., Wadsworth, D., George, S., Wheeler, W., &amp; Barkhoff, H. (2022). Justice, </w:t>
      </w:r>
      <w:r w:rsidR="002B4AF0" w:rsidRPr="006B5FF9">
        <w:rPr>
          <w:rFonts w:cs="Arial"/>
        </w:rPr>
        <w:t>equity, diversity, and inclusio</w:t>
      </w:r>
      <w:r w:rsidRPr="006B5FF9">
        <w:rPr>
          <w:rFonts w:cs="Arial"/>
        </w:rPr>
        <w:t xml:space="preserve">n—Utilizing </w:t>
      </w:r>
      <w:r w:rsidR="002B4AF0" w:rsidRPr="006B5FF9">
        <w:rPr>
          <w:rFonts w:cs="Arial"/>
        </w:rPr>
        <w:t>student voices during strategic decision-making process</w:t>
      </w:r>
      <w:r w:rsidRPr="006B5FF9">
        <w:rPr>
          <w:rFonts w:cs="Arial"/>
        </w:rPr>
        <w:t xml:space="preserve">es. </w:t>
      </w:r>
      <w:r w:rsidRPr="006B5FF9">
        <w:rPr>
          <w:rFonts w:cs="Arial"/>
          <w:i/>
        </w:rPr>
        <w:t>Kinesiology Review</w:t>
      </w:r>
      <w:r w:rsidRPr="006B5FF9">
        <w:rPr>
          <w:rFonts w:cs="Arial"/>
        </w:rPr>
        <w:t>,</w:t>
      </w:r>
      <w:r w:rsidRPr="006B5FF9">
        <w:rPr>
          <w:rFonts w:cs="Arial"/>
          <w:i/>
        </w:rPr>
        <w:t xml:space="preserve"> 11</w:t>
      </w:r>
      <w:r w:rsidRPr="006B5FF9">
        <w:rPr>
          <w:rFonts w:cs="Arial"/>
        </w:rPr>
        <w:t>(4), 297</w:t>
      </w:r>
      <w:r w:rsidR="002B4AF0" w:rsidRPr="006B5FF9">
        <w:rPr>
          <w:rFonts w:cs="Arial"/>
        </w:rPr>
        <w:t>–</w:t>
      </w:r>
      <w:r w:rsidRPr="006B5FF9">
        <w:rPr>
          <w:rFonts w:cs="Arial"/>
        </w:rPr>
        <w:t xml:space="preserve">302. </w:t>
      </w:r>
      <w:hyperlink r:id="rId81" w:history="1">
        <w:r w:rsidRPr="00592574">
          <w:rPr>
            <w:rStyle w:val="Hyperlink"/>
          </w:rPr>
          <w:t>https://doi.org/10.1123/kr.2022-0018</w:t>
        </w:r>
      </w:hyperlink>
    </w:p>
    <w:p w14:paraId="3DEFAF66" w14:textId="70D75AC1" w:rsidR="00532694" w:rsidRPr="006B5FF9" w:rsidRDefault="00532694" w:rsidP="00D600FE">
      <w:pPr>
        <w:spacing w:after="120"/>
        <w:ind w:left="567" w:hanging="720"/>
        <w:rPr>
          <w:rFonts w:cs="Arial"/>
        </w:rPr>
      </w:pPr>
      <w:r w:rsidRPr="006B5FF9">
        <w:rPr>
          <w:rFonts w:cs="Arial"/>
        </w:rPr>
        <w:t xml:space="preserve">Shergold, P. (2013). My </w:t>
      </w:r>
      <w:r w:rsidR="002B4AF0" w:rsidRPr="006B5FF9">
        <w:rPr>
          <w:rFonts w:cs="Arial"/>
        </w:rPr>
        <w:t>hopes for a public service for the future</w:t>
      </w:r>
      <w:r w:rsidRPr="006B5FF9">
        <w:rPr>
          <w:rFonts w:cs="Arial"/>
        </w:rPr>
        <w:t xml:space="preserve">. </w:t>
      </w:r>
      <w:r w:rsidRPr="006B5FF9">
        <w:rPr>
          <w:rFonts w:cs="Arial"/>
          <w:i/>
          <w:iCs/>
        </w:rPr>
        <w:t>Australian Journal of Public Administration</w:t>
      </w:r>
      <w:r w:rsidRPr="006B5FF9">
        <w:rPr>
          <w:rFonts w:cs="Arial"/>
        </w:rPr>
        <w:t xml:space="preserve">, </w:t>
      </w:r>
      <w:r w:rsidRPr="006B5FF9">
        <w:rPr>
          <w:rFonts w:cs="Arial"/>
          <w:i/>
          <w:iCs/>
        </w:rPr>
        <w:t>72</w:t>
      </w:r>
      <w:r w:rsidRPr="006B5FF9">
        <w:rPr>
          <w:rFonts w:cs="Arial"/>
        </w:rPr>
        <w:t>(1), 7</w:t>
      </w:r>
      <w:r w:rsidR="002B4AF0" w:rsidRPr="006B5FF9">
        <w:rPr>
          <w:rFonts w:cs="Arial"/>
        </w:rPr>
        <w:t>–</w:t>
      </w:r>
      <w:r w:rsidRPr="006B5FF9">
        <w:rPr>
          <w:rFonts w:cs="Arial"/>
        </w:rPr>
        <w:t xml:space="preserve">13. </w:t>
      </w:r>
      <w:r w:rsidRPr="00592574">
        <w:rPr>
          <w:rStyle w:val="Hyperlink"/>
        </w:rPr>
        <w:t>https://doi.org/https://doi.org/10.1111/1467-8500.12006</w:t>
      </w:r>
    </w:p>
    <w:p w14:paraId="0A89DE61" w14:textId="10C194A7" w:rsidR="00F355A3" w:rsidRPr="006B5FF9" w:rsidRDefault="00F355A3" w:rsidP="00D600FE">
      <w:pPr>
        <w:spacing w:after="120"/>
        <w:ind w:left="567" w:hanging="720"/>
        <w:rPr>
          <w:rFonts w:cs="Arial"/>
        </w:rPr>
      </w:pPr>
      <w:r w:rsidRPr="006B5FF9">
        <w:rPr>
          <w:rFonts w:cs="Arial"/>
        </w:rPr>
        <w:t xml:space="preserve">Singh, P., Bargallie, D., &amp; Tapia Parada, C. (2024). Epilogue. Decoloniality </w:t>
      </w:r>
      <w:r w:rsidR="002B4AF0" w:rsidRPr="006B5FF9">
        <w:rPr>
          <w:rFonts w:cs="Arial"/>
        </w:rPr>
        <w:t>s</w:t>
      </w:r>
      <w:r w:rsidRPr="006B5FF9">
        <w:rPr>
          <w:rFonts w:cs="Arial"/>
        </w:rPr>
        <w:t>truggles: Implications for (</w:t>
      </w:r>
      <w:r w:rsidR="002B4AF0" w:rsidRPr="006B5FF9">
        <w:rPr>
          <w:rFonts w:cs="Arial"/>
        </w:rPr>
        <w:t>teacher) educ</w:t>
      </w:r>
      <w:r w:rsidRPr="006B5FF9">
        <w:rPr>
          <w:rFonts w:cs="Arial"/>
        </w:rPr>
        <w:t xml:space="preserve">ation. In P. Singh, D. Heck, S. Heimans, &amp; A. Ambrosetti (Eds.), </w:t>
      </w:r>
      <w:r w:rsidRPr="006B5FF9">
        <w:rPr>
          <w:rFonts w:cs="Arial"/>
          <w:i/>
        </w:rPr>
        <w:t xml:space="preserve">Decolonising </w:t>
      </w:r>
      <w:r w:rsidR="002B4AF0" w:rsidRPr="006B5FF9">
        <w:rPr>
          <w:rFonts w:cs="Arial"/>
          <w:i/>
        </w:rPr>
        <w:t>teacher education</w:t>
      </w:r>
      <w:r w:rsidRPr="006B5FF9">
        <w:rPr>
          <w:rFonts w:cs="Arial"/>
        </w:rPr>
        <w:t xml:space="preserve">. Springer Nature. </w:t>
      </w:r>
      <w:hyperlink r:id="rId82" w:history="1">
        <w:r w:rsidRPr="00592574">
          <w:rPr>
            <w:rStyle w:val="Hyperlink"/>
          </w:rPr>
          <w:t>https://doi.org/10.1007/978-981-97-8939-9_15</w:t>
        </w:r>
      </w:hyperlink>
    </w:p>
    <w:p w14:paraId="6FC28F8D" w14:textId="416182EA" w:rsidR="00BF3605" w:rsidRPr="006B5FF9" w:rsidRDefault="00BF3605" w:rsidP="00D600FE">
      <w:pPr>
        <w:spacing w:after="120"/>
        <w:ind w:left="567" w:hanging="720"/>
        <w:rPr>
          <w:rFonts w:cs="Arial"/>
        </w:rPr>
      </w:pPr>
      <w:r w:rsidRPr="006B5FF9">
        <w:rPr>
          <w:rFonts w:cs="Arial"/>
        </w:rPr>
        <w:t xml:space="preserve">Stahl, G., McDonald, S., &amp; Stokes, J. (2020). </w:t>
      </w:r>
      <w:r w:rsidR="00B1227D" w:rsidRPr="006B5FF9">
        <w:rPr>
          <w:rFonts w:cs="Arial"/>
        </w:rPr>
        <w:t>“</w:t>
      </w:r>
      <w:r w:rsidRPr="006B5FF9">
        <w:rPr>
          <w:rFonts w:cs="Arial"/>
        </w:rPr>
        <w:t>I see myself as undeveloped</w:t>
      </w:r>
      <w:r w:rsidR="00B1227D" w:rsidRPr="006B5FF9">
        <w:rPr>
          <w:rFonts w:cs="Arial"/>
        </w:rPr>
        <w:t>”</w:t>
      </w:r>
      <w:r w:rsidRPr="006B5FF9">
        <w:rPr>
          <w:rFonts w:cs="Arial"/>
        </w:rPr>
        <w:t xml:space="preserve">: Supporting Indigenous first-in-family males in the transition to higher education. </w:t>
      </w:r>
      <w:r w:rsidRPr="006B5FF9">
        <w:rPr>
          <w:rFonts w:cs="Arial"/>
          <w:i/>
          <w:iCs/>
        </w:rPr>
        <w:t>Higher Education Research &amp; Developmen</w:t>
      </w:r>
      <w:r w:rsidRPr="006B5FF9">
        <w:rPr>
          <w:rFonts w:cs="Arial"/>
        </w:rPr>
        <w:t xml:space="preserve">t, </w:t>
      </w:r>
      <w:r w:rsidRPr="006B5FF9">
        <w:rPr>
          <w:rFonts w:cs="Arial"/>
          <w:i/>
          <w:iCs/>
        </w:rPr>
        <w:t>39</w:t>
      </w:r>
      <w:r w:rsidRPr="006B5FF9">
        <w:rPr>
          <w:rFonts w:cs="Arial"/>
        </w:rPr>
        <w:t xml:space="preserve">(7), 1488–1501. </w:t>
      </w:r>
      <w:hyperlink r:id="rId83" w:history="1">
        <w:r w:rsidRPr="00592574">
          <w:rPr>
            <w:rStyle w:val="Hyperlink"/>
          </w:rPr>
          <w:t>https://doi.org/10.1080/07294360.2020.1728521</w:t>
        </w:r>
      </w:hyperlink>
    </w:p>
    <w:p w14:paraId="6624F7B1" w14:textId="6BB2AC6D" w:rsidR="00F355A3" w:rsidRPr="006B5FF9" w:rsidRDefault="00F355A3" w:rsidP="00D600FE">
      <w:pPr>
        <w:spacing w:after="120"/>
        <w:ind w:left="567" w:hanging="720"/>
        <w:rPr>
          <w:rFonts w:cs="Arial"/>
        </w:rPr>
      </w:pPr>
      <w:r w:rsidRPr="006B5FF9">
        <w:rPr>
          <w:rFonts w:cs="Arial"/>
        </w:rPr>
        <w:lastRenderedPageBreak/>
        <w:t xml:space="preserve">Stewart-Ambo, T. (2021). </w:t>
      </w:r>
      <w:r w:rsidR="00B1227D" w:rsidRPr="006B5FF9">
        <w:rPr>
          <w:rFonts w:cs="Arial"/>
        </w:rPr>
        <w:t>“</w:t>
      </w:r>
      <w:r w:rsidRPr="006B5FF9">
        <w:rPr>
          <w:rFonts w:cs="Arial"/>
        </w:rPr>
        <w:t xml:space="preserve">We </w:t>
      </w:r>
      <w:r w:rsidR="002B4AF0" w:rsidRPr="006B5FF9">
        <w:rPr>
          <w:rFonts w:cs="Arial"/>
        </w:rPr>
        <w:t>can do bett</w:t>
      </w:r>
      <w:r w:rsidRPr="006B5FF9">
        <w:rPr>
          <w:rFonts w:cs="Arial"/>
        </w:rPr>
        <w:t>er</w:t>
      </w:r>
      <w:r w:rsidR="00B1227D" w:rsidRPr="006B5FF9">
        <w:rPr>
          <w:rFonts w:cs="Arial"/>
        </w:rPr>
        <w:t>”</w:t>
      </w:r>
      <w:r w:rsidRPr="006B5FF9">
        <w:rPr>
          <w:rFonts w:cs="Arial"/>
        </w:rPr>
        <w:t>: University</w:t>
      </w:r>
      <w:r w:rsidR="002B4AF0" w:rsidRPr="006B5FF9">
        <w:rPr>
          <w:rFonts w:cs="Arial"/>
        </w:rPr>
        <w:t xml:space="preserve"> leaders speak to tribal-university relation</w:t>
      </w:r>
      <w:r w:rsidRPr="006B5FF9">
        <w:rPr>
          <w:rFonts w:cs="Arial"/>
        </w:rPr>
        <w:t xml:space="preserve">ships. </w:t>
      </w:r>
      <w:r w:rsidRPr="006B5FF9">
        <w:rPr>
          <w:rFonts w:cs="Arial"/>
          <w:i/>
        </w:rPr>
        <w:t>American Educational Research Journal</w:t>
      </w:r>
      <w:r w:rsidRPr="006B5FF9">
        <w:rPr>
          <w:rFonts w:cs="Arial"/>
        </w:rPr>
        <w:t>,</w:t>
      </w:r>
      <w:r w:rsidRPr="006B5FF9">
        <w:rPr>
          <w:rFonts w:cs="Arial"/>
          <w:i/>
        </w:rPr>
        <w:t xml:space="preserve"> 58</w:t>
      </w:r>
      <w:r w:rsidRPr="006B5FF9">
        <w:rPr>
          <w:rFonts w:cs="Arial"/>
        </w:rPr>
        <w:t>(3), 459</w:t>
      </w:r>
      <w:r w:rsidR="002B4AF0" w:rsidRPr="006B5FF9">
        <w:rPr>
          <w:rFonts w:cs="Arial"/>
        </w:rPr>
        <w:t>–</w:t>
      </w:r>
      <w:r w:rsidRPr="006B5FF9">
        <w:rPr>
          <w:rFonts w:cs="Arial"/>
        </w:rPr>
        <w:t xml:space="preserve">491. </w:t>
      </w:r>
      <w:hyperlink r:id="rId84" w:history="1">
        <w:r w:rsidRPr="00592574">
          <w:rPr>
            <w:rStyle w:val="Hyperlink"/>
          </w:rPr>
          <w:t>https://doi.org/10.3102/0002831220983583</w:t>
        </w:r>
      </w:hyperlink>
    </w:p>
    <w:p w14:paraId="333F33F1" w14:textId="6D0EAA38" w:rsidR="00F355A3" w:rsidRPr="006B5FF9" w:rsidRDefault="00F355A3" w:rsidP="00D600FE">
      <w:pPr>
        <w:spacing w:after="120"/>
        <w:ind w:left="567" w:hanging="720"/>
        <w:rPr>
          <w:rFonts w:cs="Arial"/>
        </w:rPr>
      </w:pPr>
      <w:r w:rsidRPr="006B5FF9">
        <w:rPr>
          <w:rFonts w:cs="Arial"/>
        </w:rPr>
        <w:t xml:space="preserve">Tamburini, L. (2020). </w:t>
      </w:r>
      <w:r w:rsidRPr="006B5FF9">
        <w:rPr>
          <w:rFonts w:cs="Arial"/>
          <w:i/>
        </w:rPr>
        <w:t xml:space="preserve">El </w:t>
      </w:r>
      <w:r w:rsidR="002B4AF0" w:rsidRPr="006B5FF9">
        <w:rPr>
          <w:rFonts w:cs="Arial"/>
          <w:i/>
        </w:rPr>
        <w:t>m</w:t>
      </w:r>
      <w:r w:rsidRPr="006B5FF9">
        <w:rPr>
          <w:rFonts w:cs="Arial"/>
          <w:i/>
        </w:rPr>
        <w:t>undo Indígena 2020: Bolivia</w:t>
      </w:r>
      <w:r w:rsidRPr="006B5FF9">
        <w:rPr>
          <w:rFonts w:cs="Arial"/>
          <w:iCs/>
        </w:rPr>
        <w:t xml:space="preserve"> [The Indigenous world 2020: Bolivia]. </w:t>
      </w:r>
      <w:r w:rsidRPr="006B5FF9">
        <w:rPr>
          <w:rFonts w:cs="Arial"/>
        </w:rPr>
        <w:t xml:space="preserve">El Grupo Internacional de Trabajo sobre Asuntos Indígenas </w:t>
      </w:r>
      <w:hyperlink r:id="rId85" w:history="1">
        <w:r w:rsidRPr="00592574">
          <w:rPr>
            <w:rStyle w:val="Hyperlink"/>
          </w:rPr>
          <w:t>https://www.iwgia.org/es/bolivia/3736-mi-2020-bolivia.html</w:t>
        </w:r>
      </w:hyperlink>
    </w:p>
    <w:p w14:paraId="1AB87AF2" w14:textId="3264D783" w:rsidR="00F355A3" w:rsidRPr="006B5FF9" w:rsidRDefault="00F355A3" w:rsidP="00D600FE">
      <w:pPr>
        <w:spacing w:after="120"/>
        <w:ind w:left="567" w:hanging="720"/>
        <w:rPr>
          <w:rFonts w:cs="Arial"/>
        </w:rPr>
      </w:pPr>
      <w:r w:rsidRPr="006B5FF9">
        <w:rPr>
          <w:rFonts w:cs="Arial"/>
        </w:rPr>
        <w:t>Tan, C. (2023</w:t>
      </w:r>
      <w:r w:rsidR="002B4AF0" w:rsidRPr="006B5FF9">
        <w:rPr>
          <w:rFonts w:cs="Arial"/>
        </w:rPr>
        <w:t>, 6 October</w:t>
      </w:r>
      <w:r w:rsidRPr="006B5FF9">
        <w:rPr>
          <w:rFonts w:cs="Arial"/>
        </w:rPr>
        <w:t xml:space="preserve">). </w:t>
      </w:r>
      <w:r w:rsidRPr="006B5FF9">
        <w:rPr>
          <w:rFonts w:cs="Arial"/>
          <w:iCs/>
        </w:rPr>
        <w:t>Whatever the voice vote</w:t>
      </w:r>
      <w:r w:rsidR="00AE03A2" w:rsidRPr="006B5FF9">
        <w:rPr>
          <w:rFonts w:cs="Arial"/>
          <w:iCs/>
        </w:rPr>
        <w:t>’</w:t>
      </w:r>
      <w:r w:rsidRPr="006B5FF9">
        <w:rPr>
          <w:rFonts w:cs="Arial"/>
          <w:iCs/>
        </w:rPr>
        <w:t>s result, Australia has a racism problem we must tackle</w:t>
      </w:r>
      <w:r w:rsidRPr="006B5FF9">
        <w:rPr>
          <w:rFonts w:cs="Arial"/>
        </w:rPr>
        <w:t xml:space="preserve">. </w:t>
      </w:r>
      <w:r w:rsidRPr="006B5FF9">
        <w:rPr>
          <w:rFonts w:cs="Arial"/>
          <w:i/>
          <w:iCs/>
        </w:rPr>
        <w:t>The Guardian</w:t>
      </w:r>
      <w:r w:rsidRPr="006B5FF9">
        <w:rPr>
          <w:rFonts w:cs="Arial"/>
        </w:rPr>
        <w:t xml:space="preserve">. </w:t>
      </w:r>
      <w:r w:rsidR="002B4AF0" w:rsidRPr="00592574">
        <w:rPr>
          <w:rStyle w:val="Hyperlink"/>
        </w:rPr>
        <w:t>https://www.theguardian.com/commentisfree/2023/oct/06/whatever-the-voice-votes-result-australia-has-a-racism-problem-we-must-tackle</w:t>
      </w:r>
    </w:p>
    <w:p w14:paraId="325159F3" w14:textId="698004F4" w:rsidR="00F355A3" w:rsidRPr="006B5FF9" w:rsidRDefault="00F355A3" w:rsidP="00D600FE">
      <w:pPr>
        <w:spacing w:after="120"/>
        <w:ind w:left="567" w:hanging="720"/>
        <w:rPr>
          <w:rFonts w:cs="Arial"/>
        </w:rPr>
      </w:pPr>
      <w:r w:rsidRPr="006B5FF9">
        <w:rPr>
          <w:rFonts w:cs="Arial"/>
        </w:rPr>
        <w:t xml:space="preserve">Tapia, C., Singh, P., Whatman, S., &amp; Bargallie, D. (2023). Teacher activism: Struggles over public education in Chile. </w:t>
      </w:r>
      <w:r w:rsidRPr="006B5FF9">
        <w:rPr>
          <w:rFonts w:cs="Arial"/>
          <w:i/>
        </w:rPr>
        <w:t>British Journal of Sociology of Education</w:t>
      </w:r>
      <w:r w:rsidRPr="006B5FF9">
        <w:rPr>
          <w:rFonts w:cs="Arial"/>
        </w:rPr>
        <w:t>,</w:t>
      </w:r>
      <w:r w:rsidRPr="006B5FF9">
        <w:rPr>
          <w:rFonts w:cs="Arial"/>
          <w:i/>
        </w:rPr>
        <w:t xml:space="preserve"> 44</w:t>
      </w:r>
      <w:r w:rsidRPr="006B5FF9">
        <w:rPr>
          <w:rFonts w:cs="Arial"/>
        </w:rPr>
        <w:t>(6), 963</w:t>
      </w:r>
      <w:r w:rsidR="002B4AF0" w:rsidRPr="006B5FF9">
        <w:rPr>
          <w:rFonts w:cs="Arial"/>
        </w:rPr>
        <w:t>–</w:t>
      </w:r>
      <w:r w:rsidRPr="006B5FF9">
        <w:rPr>
          <w:rFonts w:cs="Arial"/>
        </w:rPr>
        <w:t xml:space="preserve">977. </w:t>
      </w:r>
      <w:hyperlink r:id="rId86" w:history="1">
        <w:r w:rsidRPr="00592574">
          <w:rPr>
            <w:rStyle w:val="Hyperlink"/>
          </w:rPr>
          <w:t>https://doi.org/10.1080/01425692.2023.2219404</w:t>
        </w:r>
      </w:hyperlink>
    </w:p>
    <w:p w14:paraId="75F4966A" w14:textId="6F4AFF5F" w:rsidR="00F355A3" w:rsidRPr="006B5FF9" w:rsidRDefault="00F355A3" w:rsidP="00D600FE">
      <w:pPr>
        <w:spacing w:after="120"/>
        <w:ind w:left="567" w:hanging="720"/>
        <w:rPr>
          <w:rFonts w:cs="Arial"/>
        </w:rPr>
      </w:pPr>
      <w:r w:rsidRPr="006B5FF9">
        <w:rPr>
          <w:rFonts w:cs="Arial"/>
        </w:rPr>
        <w:t xml:space="preserve">Tapia Parada, C., &amp; Whatman, S. (2024). Southern influences upon and development of the pedagogic device. </w:t>
      </w:r>
      <w:r w:rsidRPr="006B5FF9">
        <w:rPr>
          <w:rFonts w:cs="Arial"/>
          <w:i/>
        </w:rPr>
        <w:t>Discourse: Studies in the Cultural Politics of Education</w:t>
      </w:r>
      <w:r w:rsidR="002B4AF0" w:rsidRPr="006B5FF9">
        <w:rPr>
          <w:rFonts w:cs="Arial"/>
          <w:iCs/>
        </w:rPr>
        <w:t xml:space="preserve">, </w:t>
      </w:r>
      <w:r w:rsidR="002B4AF0" w:rsidRPr="006B5FF9">
        <w:rPr>
          <w:rFonts w:cs="Arial"/>
          <w:i/>
        </w:rPr>
        <w:t>46</w:t>
      </w:r>
      <w:r w:rsidR="002B4AF0" w:rsidRPr="006B5FF9">
        <w:rPr>
          <w:rFonts w:cs="Arial"/>
          <w:iCs/>
        </w:rPr>
        <w:t>(2), 144–162</w:t>
      </w:r>
      <w:r w:rsidRPr="006B5FF9">
        <w:rPr>
          <w:rFonts w:cs="Arial"/>
        </w:rPr>
        <w:t xml:space="preserve">. </w:t>
      </w:r>
      <w:hyperlink r:id="rId87" w:history="1">
        <w:r w:rsidRPr="00592574">
          <w:rPr>
            <w:rStyle w:val="Hyperlink"/>
          </w:rPr>
          <w:t>https://doi.org/10.1080/01596306.2024.2383451</w:t>
        </w:r>
      </w:hyperlink>
    </w:p>
    <w:p w14:paraId="433B6A3A" w14:textId="77777777" w:rsidR="00F355A3" w:rsidRPr="006B5FF9" w:rsidRDefault="00F355A3" w:rsidP="00D600FE">
      <w:pPr>
        <w:spacing w:after="120"/>
        <w:ind w:left="567" w:hanging="720"/>
        <w:rPr>
          <w:rFonts w:cs="Arial"/>
        </w:rPr>
      </w:pPr>
      <w:r w:rsidRPr="006B5FF9">
        <w:rPr>
          <w:rFonts w:cs="Arial"/>
        </w:rPr>
        <w:t xml:space="preserve">Taylor, L. (2023). </w:t>
      </w:r>
      <w:r w:rsidRPr="006B5FF9">
        <w:rPr>
          <w:rFonts w:cs="Arial"/>
          <w:i/>
        </w:rPr>
        <w:t>Which countries do well on recognising Indigenous rights?</w:t>
      </w:r>
      <w:r w:rsidRPr="006B5FF9">
        <w:rPr>
          <w:rFonts w:cs="Arial"/>
        </w:rPr>
        <w:t xml:space="preserve"> Thomson Reuters Foundation. </w:t>
      </w:r>
      <w:hyperlink r:id="rId88" w:history="1">
        <w:r w:rsidRPr="00592574">
          <w:rPr>
            <w:rStyle w:val="Hyperlink"/>
          </w:rPr>
          <w:t>https://www.context.news/socioeconomic-inclusion/which-countries-do-well-on-recognising-indigenous-rights</w:t>
        </w:r>
      </w:hyperlink>
    </w:p>
    <w:p w14:paraId="609821A0" w14:textId="2B33CD95" w:rsidR="00F355A3" w:rsidRPr="006B5FF9" w:rsidRDefault="00F355A3" w:rsidP="00D600FE">
      <w:pPr>
        <w:spacing w:after="120"/>
        <w:ind w:left="567" w:hanging="720"/>
        <w:rPr>
          <w:rFonts w:cs="Arial"/>
        </w:rPr>
      </w:pPr>
      <w:r w:rsidRPr="006B5FF9">
        <w:rPr>
          <w:rFonts w:cs="Arial"/>
        </w:rPr>
        <w:t>Trudgett, M., Page, S., &amp; Coates, S. K. (202</w:t>
      </w:r>
      <w:r w:rsidR="007B472E" w:rsidRPr="006B5FF9">
        <w:rPr>
          <w:rFonts w:cs="Arial"/>
        </w:rPr>
        <w:t>1</w:t>
      </w:r>
      <w:r w:rsidRPr="006B5FF9">
        <w:rPr>
          <w:rFonts w:cs="Arial"/>
        </w:rPr>
        <w:t xml:space="preserve">). Great expectations: Senior Indigenous leadership positions in higher education. </w:t>
      </w:r>
      <w:r w:rsidRPr="006B5FF9">
        <w:rPr>
          <w:rFonts w:cs="Arial"/>
          <w:i/>
        </w:rPr>
        <w:t>Journal of Higher Education Policy and Management</w:t>
      </w:r>
      <w:r w:rsidRPr="006B5FF9">
        <w:rPr>
          <w:rFonts w:cs="Arial"/>
        </w:rPr>
        <w:t>,</w:t>
      </w:r>
      <w:r w:rsidRPr="006B5FF9">
        <w:rPr>
          <w:rFonts w:cs="Arial"/>
          <w:i/>
        </w:rPr>
        <w:t xml:space="preserve"> 44</w:t>
      </w:r>
      <w:r w:rsidRPr="006B5FF9">
        <w:rPr>
          <w:rFonts w:cs="Arial"/>
        </w:rPr>
        <w:t>(1), 90</w:t>
      </w:r>
      <w:r w:rsidR="00CB6076" w:rsidRPr="006B5FF9">
        <w:rPr>
          <w:rFonts w:cs="Arial"/>
        </w:rPr>
        <w:t>–</w:t>
      </w:r>
      <w:r w:rsidRPr="006B5FF9">
        <w:rPr>
          <w:rFonts w:cs="Arial"/>
        </w:rPr>
        <w:t xml:space="preserve">106. </w:t>
      </w:r>
      <w:hyperlink r:id="rId89" w:history="1">
        <w:r w:rsidRPr="00592574">
          <w:rPr>
            <w:rStyle w:val="Hyperlink"/>
          </w:rPr>
          <w:t>https://doi.org/10.1080/1360080x.2021.2003013</w:t>
        </w:r>
      </w:hyperlink>
    </w:p>
    <w:p w14:paraId="474EECB0" w14:textId="77777777" w:rsidR="00F355A3" w:rsidRPr="006B5FF9" w:rsidRDefault="00F355A3" w:rsidP="00D600FE">
      <w:pPr>
        <w:spacing w:after="120"/>
        <w:ind w:left="567" w:hanging="720"/>
        <w:rPr>
          <w:rFonts w:cs="Arial"/>
        </w:rPr>
      </w:pPr>
      <w:r w:rsidRPr="006B5FF9">
        <w:rPr>
          <w:rFonts w:cs="Arial"/>
        </w:rPr>
        <w:t xml:space="preserve">Universities Australia. (2011). </w:t>
      </w:r>
      <w:r w:rsidRPr="006B5FF9">
        <w:rPr>
          <w:rFonts w:cs="Arial"/>
          <w:i/>
        </w:rPr>
        <w:t>National best practice framework for Indigenous cultural competency in Australian universities</w:t>
      </w:r>
      <w:r w:rsidRPr="006B5FF9">
        <w:rPr>
          <w:rFonts w:cs="Arial"/>
        </w:rPr>
        <w:t xml:space="preserve">. </w:t>
      </w:r>
      <w:hyperlink r:id="rId90" w:history="1">
        <w:r w:rsidRPr="00592574">
          <w:rPr>
            <w:rStyle w:val="Hyperlink"/>
          </w:rPr>
          <w:t>https://universitiesaustralia.edu.au/wp-content/uploads/2019/06/National-Best-Practice-Framework-for-Indigenous-Cultural-Competency-in-Australian-Universities.pdf</w:t>
        </w:r>
      </w:hyperlink>
    </w:p>
    <w:p w14:paraId="39DAF58D" w14:textId="77777777" w:rsidR="00F355A3" w:rsidRPr="006B5FF9" w:rsidRDefault="00F355A3" w:rsidP="00D600FE">
      <w:pPr>
        <w:spacing w:after="120"/>
        <w:ind w:left="567" w:hanging="720"/>
        <w:rPr>
          <w:rFonts w:cs="Arial"/>
        </w:rPr>
      </w:pPr>
      <w:r w:rsidRPr="006B5FF9">
        <w:rPr>
          <w:rFonts w:cs="Arial"/>
        </w:rPr>
        <w:t xml:space="preserve">Universities Australia. (2017). </w:t>
      </w:r>
      <w:r w:rsidRPr="006B5FF9">
        <w:rPr>
          <w:rFonts w:cs="Arial"/>
          <w:i/>
        </w:rPr>
        <w:t>Indigenous Strategy 2017–2020</w:t>
      </w:r>
      <w:r w:rsidRPr="006B5FF9">
        <w:rPr>
          <w:rFonts w:cs="Arial"/>
        </w:rPr>
        <w:t xml:space="preserve">. </w:t>
      </w:r>
      <w:hyperlink r:id="rId91" w:history="1">
        <w:r w:rsidRPr="00592574">
          <w:rPr>
            <w:rStyle w:val="Hyperlink"/>
          </w:rPr>
          <w:t>https://universitiesaustralia.edu.au/wp-content/uploads/2019/06/Indigenous-Strategy-2019.pdf</w:t>
        </w:r>
      </w:hyperlink>
    </w:p>
    <w:p w14:paraId="200B055B" w14:textId="4ADF42A9" w:rsidR="00F355A3" w:rsidRPr="006B5FF9" w:rsidRDefault="00F355A3" w:rsidP="00D600FE">
      <w:pPr>
        <w:spacing w:after="120"/>
        <w:ind w:left="567" w:hanging="720"/>
        <w:rPr>
          <w:rFonts w:cs="Arial"/>
        </w:rPr>
      </w:pPr>
      <w:r w:rsidRPr="006B5FF9">
        <w:rPr>
          <w:rFonts w:cs="Arial"/>
        </w:rPr>
        <w:t xml:space="preserve">Universities Australia. (2019). </w:t>
      </w:r>
      <w:r w:rsidRPr="006B5FF9">
        <w:rPr>
          <w:rFonts w:cs="Arial"/>
          <w:i/>
        </w:rPr>
        <w:t>Universities Australia Indigenous strategy first annual report</w:t>
      </w:r>
      <w:r w:rsidRPr="006B5FF9">
        <w:rPr>
          <w:rFonts w:cs="Arial"/>
        </w:rPr>
        <w:t xml:space="preserve">. </w:t>
      </w:r>
      <w:hyperlink r:id="rId92" w:history="1">
        <w:r w:rsidRPr="00592574">
          <w:rPr>
            <w:rStyle w:val="Hyperlink"/>
          </w:rPr>
          <w:t>https://www.universitiesaustralia.edu.au/wp-content/uploads/2019/06/20190304-Final-Indigenous</w:t>
        </w:r>
      </w:hyperlink>
      <w:r w:rsidRPr="00592574">
        <w:rPr>
          <w:rStyle w:val="Hyperlink"/>
        </w:rPr>
        <w:t xml:space="preserve"> Strategy-Report-v2-2.pdf</w:t>
      </w:r>
    </w:p>
    <w:p w14:paraId="61D93372" w14:textId="381E2B46" w:rsidR="00F355A3" w:rsidRPr="006B5FF9" w:rsidRDefault="00F355A3" w:rsidP="00D600FE">
      <w:pPr>
        <w:spacing w:after="120"/>
        <w:ind w:left="567" w:hanging="720"/>
        <w:rPr>
          <w:rFonts w:cs="Arial"/>
        </w:rPr>
      </w:pPr>
      <w:r w:rsidRPr="006B5FF9">
        <w:rPr>
          <w:rFonts w:cs="Arial"/>
        </w:rPr>
        <w:t xml:space="preserve">Universities Australia. (2020). </w:t>
      </w:r>
      <w:r w:rsidRPr="006B5FF9">
        <w:rPr>
          <w:rFonts w:cs="Arial"/>
          <w:i/>
        </w:rPr>
        <w:t>Indigenous strategy annual report</w:t>
      </w:r>
      <w:r w:rsidRPr="006B5FF9">
        <w:rPr>
          <w:rFonts w:cs="Arial"/>
        </w:rPr>
        <w:t xml:space="preserve">. </w:t>
      </w:r>
      <w:hyperlink r:id="rId93" w:history="1">
        <w:r w:rsidRPr="000C7FF8">
          <w:rPr>
            <w:rStyle w:val="Hyperlink"/>
          </w:rPr>
          <w:t>https://www.universitiesaustralia.edu.au/wp-content/uploads/2020/02/Indigenous-strategy-second-annual-report.pdf</w:t>
        </w:r>
      </w:hyperlink>
    </w:p>
    <w:p w14:paraId="376CACC2" w14:textId="6CF2C2CC" w:rsidR="002B4AF0" w:rsidRPr="006B5FF9" w:rsidRDefault="002B4AF0" w:rsidP="00D600FE">
      <w:pPr>
        <w:spacing w:after="120"/>
        <w:ind w:left="567" w:hanging="720"/>
        <w:rPr>
          <w:rFonts w:cs="Arial"/>
        </w:rPr>
      </w:pPr>
      <w:r w:rsidRPr="006B5FF9">
        <w:rPr>
          <w:rFonts w:cs="Arial"/>
        </w:rPr>
        <w:t xml:space="preserve">The University of Queensland. (n.d.). </w:t>
      </w:r>
      <w:r w:rsidRPr="006B5FF9">
        <w:rPr>
          <w:rFonts w:cs="Arial"/>
          <w:i/>
        </w:rPr>
        <w:t>Online training modules and workshops</w:t>
      </w:r>
      <w:r w:rsidRPr="006B5FF9">
        <w:rPr>
          <w:rFonts w:cs="Arial"/>
        </w:rPr>
        <w:t xml:space="preserve">. Retrieved 2 February 2025 from </w:t>
      </w:r>
      <w:hyperlink r:id="rId94" w:history="1">
        <w:r w:rsidRPr="000C7FF8">
          <w:rPr>
            <w:rStyle w:val="Hyperlink"/>
          </w:rPr>
          <w:t>https://staff.uq.edu.au/information-and-services/human-resources/diversity-and-inclusion/diversity-and-inclusion-programs-and-training/online-training-modules-and-workshops</w:t>
        </w:r>
      </w:hyperlink>
    </w:p>
    <w:p w14:paraId="64978FE0" w14:textId="42F29F6A" w:rsidR="00F355A3" w:rsidRPr="006B5FF9" w:rsidRDefault="00F355A3" w:rsidP="00D600FE">
      <w:pPr>
        <w:spacing w:after="120"/>
        <w:ind w:left="567" w:hanging="720"/>
        <w:rPr>
          <w:rFonts w:cs="Arial"/>
        </w:rPr>
      </w:pPr>
      <w:r w:rsidRPr="006B5FF9">
        <w:rPr>
          <w:rFonts w:cs="Arial"/>
        </w:rPr>
        <w:t xml:space="preserve">Velasco, L. (2014). Organización y liderazgo de migrantes indígenas en México y Estados Unidos. El caso del FIOB. </w:t>
      </w:r>
      <w:r w:rsidR="00834952">
        <w:rPr>
          <w:rFonts w:cs="Arial"/>
        </w:rPr>
        <w:t>[</w:t>
      </w:r>
      <w:r w:rsidR="00C176A1" w:rsidRPr="00C176A1">
        <w:rPr>
          <w:rFonts w:cs="Arial"/>
        </w:rPr>
        <w:t>Organisation and Leadership of Indigenous Migrants in Mexico and the United States: The Case of FIOB</w:t>
      </w:r>
      <w:r w:rsidR="00C176A1">
        <w:rPr>
          <w:rFonts w:cs="Arial"/>
        </w:rPr>
        <w:t xml:space="preserve">]. </w:t>
      </w:r>
      <w:r w:rsidRPr="006B5FF9">
        <w:rPr>
          <w:rFonts w:cs="Arial"/>
          <w:i/>
        </w:rPr>
        <w:t>Migracion y desarrollo</w:t>
      </w:r>
      <w:r w:rsidRPr="006B5FF9">
        <w:rPr>
          <w:rFonts w:cs="Arial"/>
        </w:rPr>
        <w:t>,</w:t>
      </w:r>
      <w:r w:rsidRPr="006B5FF9">
        <w:rPr>
          <w:rFonts w:cs="Arial"/>
          <w:i/>
        </w:rPr>
        <w:t xml:space="preserve"> 12</w:t>
      </w:r>
      <w:r w:rsidRPr="006B5FF9">
        <w:rPr>
          <w:rFonts w:cs="Arial"/>
        </w:rPr>
        <w:t>(23)</w:t>
      </w:r>
      <w:r w:rsidR="00CB6076" w:rsidRPr="006B5FF9">
        <w:rPr>
          <w:rFonts w:cs="Arial"/>
        </w:rPr>
        <w:t>, 99–127</w:t>
      </w:r>
      <w:r w:rsidRPr="006B5FF9">
        <w:rPr>
          <w:rFonts w:cs="Arial"/>
        </w:rPr>
        <w:t xml:space="preserve">. </w:t>
      </w:r>
      <w:hyperlink r:id="rId95" w:history="1">
        <w:r w:rsidRPr="000C7FF8">
          <w:rPr>
            <w:rStyle w:val="Hyperlink"/>
          </w:rPr>
          <w:t>https://www.scielo.org.mx/pdf/myd/v12n23/v12n23a4.pdf</w:t>
        </w:r>
      </w:hyperlink>
    </w:p>
    <w:p w14:paraId="2577810F" w14:textId="7CE441E0" w:rsidR="00F355A3" w:rsidRPr="006B5FF9" w:rsidRDefault="00F355A3" w:rsidP="00D600FE">
      <w:pPr>
        <w:spacing w:after="120"/>
        <w:ind w:left="567" w:hanging="720"/>
        <w:rPr>
          <w:rFonts w:cs="Arial"/>
        </w:rPr>
      </w:pPr>
      <w:r w:rsidRPr="006B5FF9">
        <w:rPr>
          <w:rFonts w:cs="Arial"/>
        </w:rPr>
        <w:lastRenderedPageBreak/>
        <w:t xml:space="preserve">Victorian Public Sector Commission. (2024). </w:t>
      </w:r>
      <w:r w:rsidRPr="006B5FF9">
        <w:rPr>
          <w:rFonts w:cs="Arial"/>
          <w:i/>
        </w:rPr>
        <w:t>Supporting Aboriginal and/or Torres Strait Islander staff</w:t>
      </w:r>
      <w:r w:rsidRPr="006B5FF9">
        <w:rPr>
          <w:rFonts w:cs="Arial"/>
        </w:rPr>
        <w:t xml:space="preserve">. </w:t>
      </w:r>
      <w:hyperlink r:id="rId96" w:history="1">
        <w:r w:rsidRPr="000C7FF8">
          <w:rPr>
            <w:rStyle w:val="Hyperlink"/>
          </w:rPr>
          <w:t>https://vpsc.vic.gov.au/workforce-programs/aboriginal-cultural-capability-toolkit/supporting-aboriginal-staff/</w:t>
        </w:r>
      </w:hyperlink>
    </w:p>
    <w:p w14:paraId="3E3211E5" w14:textId="47793DF1" w:rsidR="00D5399E" w:rsidRPr="006B5FF9" w:rsidRDefault="00D5399E" w:rsidP="00D600FE">
      <w:pPr>
        <w:spacing w:after="120"/>
        <w:ind w:left="567" w:hanging="720"/>
        <w:rPr>
          <w:rFonts w:cs="Arial"/>
        </w:rPr>
      </w:pPr>
      <w:r w:rsidRPr="006B5FF9">
        <w:rPr>
          <w:rFonts w:cs="Arial"/>
        </w:rPr>
        <w:t xml:space="preserve">Weenthunga Health Network. (2023, 16 November). </w:t>
      </w:r>
      <w:r w:rsidRPr="006B5FF9">
        <w:rPr>
          <w:rFonts w:cs="Arial"/>
          <w:i/>
          <w:iCs/>
        </w:rPr>
        <w:t xml:space="preserve">Reframing </w:t>
      </w:r>
      <w:r w:rsidR="00B1227D" w:rsidRPr="006B5FF9">
        <w:rPr>
          <w:rFonts w:cs="Arial"/>
          <w:i/>
          <w:iCs/>
        </w:rPr>
        <w:t>“</w:t>
      </w:r>
      <w:r w:rsidRPr="006B5FF9">
        <w:rPr>
          <w:rFonts w:cs="Arial"/>
          <w:i/>
          <w:iCs/>
        </w:rPr>
        <w:t>cultural load</w:t>
      </w:r>
      <w:r w:rsidR="00B1227D" w:rsidRPr="006B5FF9">
        <w:rPr>
          <w:rFonts w:cs="Arial"/>
          <w:i/>
          <w:iCs/>
        </w:rPr>
        <w:t>”</w:t>
      </w:r>
      <w:r w:rsidRPr="006B5FF9">
        <w:rPr>
          <w:rFonts w:cs="Arial"/>
          <w:i/>
          <w:iCs/>
        </w:rPr>
        <w:t xml:space="preserve"> </w:t>
      </w:r>
      <w:r w:rsidRPr="006B5FF9">
        <w:rPr>
          <w:rFonts w:cs="Arial"/>
        </w:rPr>
        <w:t xml:space="preserve">[Images attached] [Status update]. Facebook. </w:t>
      </w:r>
      <w:hyperlink r:id="rId97" w:history="1">
        <w:r w:rsidRPr="000C7FF8">
          <w:rPr>
            <w:rStyle w:val="Hyperlink"/>
          </w:rPr>
          <w:t>https://www.facebook.com/weenthunga/posts/weve-been-rethinking-the-term-cultural-load-language-matters-powerfully-and-our-/637026355308572/</w:t>
        </w:r>
      </w:hyperlink>
    </w:p>
    <w:p w14:paraId="749ED983" w14:textId="4BB514E3" w:rsidR="00F355A3" w:rsidRPr="006B5FF9" w:rsidRDefault="00F355A3" w:rsidP="00D600FE">
      <w:pPr>
        <w:spacing w:after="120"/>
        <w:ind w:left="567" w:hanging="720"/>
        <w:rPr>
          <w:rFonts w:cs="Arial"/>
        </w:rPr>
      </w:pPr>
      <w:r w:rsidRPr="006B5FF9">
        <w:rPr>
          <w:rFonts w:cs="Arial"/>
        </w:rPr>
        <w:t xml:space="preserve">Weerasinghe, A., Chapple, L., &amp; Williamson, A. (2023). Cultural diversity and Indigenous participation on Australian corporate boards: Harder but better decisions. </w:t>
      </w:r>
      <w:r w:rsidRPr="006B5FF9">
        <w:rPr>
          <w:rFonts w:cs="Arial"/>
          <w:i/>
        </w:rPr>
        <w:t>Accounting &amp; Finance</w:t>
      </w:r>
      <w:r w:rsidRPr="006B5FF9">
        <w:rPr>
          <w:rFonts w:cs="Arial"/>
        </w:rPr>
        <w:t>,</w:t>
      </w:r>
      <w:r w:rsidRPr="006B5FF9">
        <w:rPr>
          <w:rFonts w:cs="Arial"/>
          <w:i/>
        </w:rPr>
        <w:t xml:space="preserve"> 64</w:t>
      </w:r>
      <w:r w:rsidRPr="006B5FF9">
        <w:rPr>
          <w:rFonts w:cs="Arial"/>
        </w:rPr>
        <w:t>(1), 221</w:t>
      </w:r>
      <w:r w:rsidR="00CB6076" w:rsidRPr="006B5FF9">
        <w:rPr>
          <w:rFonts w:cs="Arial"/>
        </w:rPr>
        <w:t>–</w:t>
      </w:r>
      <w:r w:rsidRPr="006B5FF9">
        <w:rPr>
          <w:rFonts w:cs="Arial"/>
        </w:rPr>
        <w:t xml:space="preserve">246. </w:t>
      </w:r>
      <w:hyperlink r:id="rId98" w:history="1">
        <w:r w:rsidRPr="000C7FF8">
          <w:rPr>
            <w:rStyle w:val="Hyperlink"/>
          </w:rPr>
          <w:t>https://doi.org/10.1111/acfi.13141</w:t>
        </w:r>
      </w:hyperlink>
    </w:p>
    <w:p w14:paraId="5343A1E7" w14:textId="7302F3EA" w:rsidR="007B472E" w:rsidRPr="006B5FF9" w:rsidRDefault="00F355A3" w:rsidP="00D600FE">
      <w:pPr>
        <w:spacing w:after="120"/>
        <w:ind w:left="567" w:hanging="720"/>
        <w:rPr>
          <w:rFonts w:cs="Arial"/>
        </w:rPr>
      </w:pPr>
      <w:r w:rsidRPr="006B5FF9">
        <w:rPr>
          <w:rFonts w:cs="Arial"/>
        </w:rPr>
        <w:t xml:space="preserve">Wellauer, K., Williams, C., &amp; Breenan, B. (2023). </w:t>
      </w:r>
      <w:r w:rsidRPr="006B5FF9">
        <w:rPr>
          <w:rFonts w:cs="Arial"/>
          <w:i/>
        </w:rPr>
        <w:t>Why the Voice failed</w:t>
      </w:r>
      <w:r w:rsidRPr="006B5FF9">
        <w:rPr>
          <w:rFonts w:cs="Arial"/>
        </w:rPr>
        <w:t xml:space="preserve">. Australian Broadcasting Corporation (ABC). </w:t>
      </w:r>
      <w:hyperlink r:id="rId99" w:history="1">
        <w:r w:rsidRPr="000C7FF8">
          <w:rPr>
            <w:rStyle w:val="Hyperlink"/>
          </w:rPr>
          <w:t>https://www.abc.net.au/news/2023-10-16/why-the-voice-failed/102978962</w:t>
        </w:r>
      </w:hyperlink>
    </w:p>
    <w:p w14:paraId="0C0FB91D" w14:textId="487805DB" w:rsidR="00F355A3" w:rsidRPr="006B5FF9" w:rsidRDefault="00F355A3" w:rsidP="00D600FE">
      <w:pPr>
        <w:spacing w:after="120"/>
        <w:ind w:left="567" w:hanging="720"/>
        <w:rPr>
          <w:rFonts w:cs="Arial"/>
        </w:rPr>
      </w:pPr>
      <w:r w:rsidRPr="006B5FF9">
        <w:rPr>
          <w:rFonts w:cs="Arial"/>
        </w:rPr>
        <w:t xml:space="preserve">Williams, S. S. (2020). Culturally sustaining leadership: Supporting the resilience of Indigenous students in the United States and Australia. </w:t>
      </w:r>
      <w:r w:rsidRPr="006B5FF9">
        <w:rPr>
          <w:rFonts w:cs="Arial"/>
          <w:i/>
        </w:rPr>
        <w:t>Journal of School Leadership</w:t>
      </w:r>
      <w:r w:rsidRPr="006B5FF9">
        <w:rPr>
          <w:rFonts w:cs="Arial"/>
        </w:rPr>
        <w:t>,</w:t>
      </w:r>
      <w:r w:rsidRPr="006B5FF9">
        <w:rPr>
          <w:rFonts w:cs="Arial"/>
          <w:i/>
        </w:rPr>
        <w:t xml:space="preserve"> 30</w:t>
      </w:r>
      <w:r w:rsidRPr="006B5FF9">
        <w:rPr>
          <w:rFonts w:cs="Arial"/>
        </w:rPr>
        <w:t xml:space="preserve">(6), 565–587. </w:t>
      </w:r>
      <w:hyperlink r:id="rId100" w:history="1">
        <w:r w:rsidRPr="000C7FF8">
          <w:rPr>
            <w:rStyle w:val="Hyperlink"/>
            <w:rFonts w:cs="Arial"/>
          </w:rPr>
          <w:t>https://doi</w:t>
        </w:r>
        <w:r w:rsidRPr="009A0EA1">
          <w:rPr>
            <w:rStyle w:val="Hyperlink"/>
            <w:rFonts w:cs="Arial"/>
          </w:rPr>
          <w:t>.org/10.1177/1052684620951725</w:t>
        </w:r>
      </w:hyperlink>
    </w:p>
    <w:p w14:paraId="523D4CEC" w14:textId="7E514D01" w:rsidR="00F355A3" w:rsidRPr="006B5FF9" w:rsidRDefault="00F355A3" w:rsidP="00D600FE">
      <w:pPr>
        <w:spacing w:after="120"/>
        <w:ind w:left="567" w:hanging="720"/>
        <w:rPr>
          <w:rFonts w:cs="Arial"/>
        </w:rPr>
      </w:pPr>
      <w:r w:rsidRPr="006B5FF9">
        <w:rPr>
          <w:rFonts w:cs="Arial"/>
        </w:rPr>
        <w:t xml:space="preserve">Wise, G., Dickinson, C., Katan, T., &amp; Gallegos, M. C. (2018). Inclusive higher education governance: </w:t>
      </w:r>
      <w:r w:rsidR="00CB6076" w:rsidRPr="006B5FF9">
        <w:rPr>
          <w:rFonts w:cs="Arial"/>
        </w:rPr>
        <w:t>M</w:t>
      </w:r>
      <w:r w:rsidRPr="006B5FF9">
        <w:rPr>
          <w:rFonts w:cs="Arial"/>
        </w:rPr>
        <w:t xml:space="preserve">anaging stakeholders, strategy, structure and function. </w:t>
      </w:r>
      <w:r w:rsidRPr="006B5FF9">
        <w:rPr>
          <w:rFonts w:cs="Arial"/>
          <w:i/>
        </w:rPr>
        <w:t>Studies in Higher Education</w:t>
      </w:r>
      <w:r w:rsidRPr="006B5FF9">
        <w:rPr>
          <w:rFonts w:cs="Arial"/>
        </w:rPr>
        <w:t>,</w:t>
      </w:r>
      <w:r w:rsidRPr="006B5FF9">
        <w:rPr>
          <w:rFonts w:cs="Arial"/>
          <w:i/>
        </w:rPr>
        <w:t xml:space="preserve"> 45</w:t>
      </w:r>
      <w:r w:rsidRPr="006B5FF9">
        <w:rPr>
          <w:rFonts w:cs="Arial"/>
        </w:rPr>
        <w:t>(2), 339</w:t>
      </w:r>
      <w:r w:rsidR="00CB6076" w:rsidRPr="006B5FF9">
        <w:rPr>
          <w:rFonts w:cs="Arial"/>
        </w:rPr>
        <w:t>–</w:t>
      </w:r>
      <w:r w:rsidRPr="006B5FF9">
        <w:rPr>
          <w:rFonts w:cs="Arial"/>
        </w:rPr>
        <w:t xml:space="preserve">352. </w:t>
      </w:r>
      <w:hyperlink r:id="rId101" w:history="1">
        <w:r w:rsidRPr="000C7FF8">
          <w:rPr>
            <w:rStyle w:val="Hyperlink"/>
          </w:rPr>
          <w:t>https://doi.org/10.1080/03075079.2018.1525698</w:t>
        </w:r>
      </w:hyperlink>
    </w:p>
    <w:p w14:paraId="14BCED34" w14:textId="35BD6401" w:rsidR="00F355A3" w:rsidRPr="006B5FF9" w:rsidRDefault="00F355A3" w:rsidP="00D600FE">
      <w:pPr>
        <w:spacing w:after="120"/>
        <w:ind w:left="567" w:hanging="720"/>
        <w:rPr>
          <w:rFonts w:cs="Arial"/>
        </w:rPr>
      </w:pPr>
      <w:r w:rsidRPr="006B5FF9">
        <w:rPr>
          <w:rFonts w:cs="Arial"/>
        </w:rPr>
        <w:t xml:space="preserve">Wood, S., &amp; McIntosh, E. (2019). </w:t>
      </w:r>
      <w:r w:rsidRPr="006B5FF9">
        <w:rPr>
          <w:rFonts w:cs="Arial"/>
          <w:i/>
        </w:rPr>
        <w:t xml:space="preserve">Indigenous rights: </w:t>
      </w:r>
      <w:r w:rsidR="00CB6076" w:rsidRPr="006B5FF9">
        <w:rPr>
          <w:rFonts w:cs="Arial"/>
          <w:i/>
        </w:rPr>
        <w:t>H</w:t>
      </w:r>
      <w:r w:rsidRPr="006B5FF9">
        <w:rPr>
          <w:rFonts w:cs="Arial"/>
          <w:i/>
        </w:rPr>
        <w:t>ow Bolivia got ahead of Canada</w:t>
      </w:r>
      <w:r w:rsidRPr="006B5FF9">
        <w:rPr>
          <w:rFonts w:cs="Arial"/>
        </w:rPr>
        <w:t>. Canada</w:t>
      </w:r>
      <w:r w:rsidR="00AE03A2" w:rsidRPr="006B5FF9">
        <w:rPr>
          <w:rFonts w:cs="Arial"/>
        </w:rPr>
        <w:t>’</w:t>
      </w:r>
      <w:r w:rsidRPr="006B5FF9">
        <w:rPr>
          <w:rFonts w:cs="Arial"/>
        </w:rPr>
        <w:t xml:space="preserve">s National Observer. </w:t>
      </w:r>
      <w:hyperlink r:id="rId102" w:history="1">
        <w:r w:rsidRPr="000C7FF8">
          <w:rPr>
            <w:rStyle w:val="Hyperlink"/>
          </w:rPr>
          <w:t>https://www.nationalobserver.com/2019/12/08/news/indigenous-rights-how-bolivia-got-ahead-canada</w:t>
        </w:r>
      </w:hyperlink>
    </w:p>
    <w:p w14:paraId="2EE493D9" w14:textId="10040D96" w:rsidR="00F355A3" w:rsidRPr="006B5FF9" w:rsidRDefault="00F355A3" w:rsidP="00D600FE">
      <w:pPr>
        <w:spacing w:after="120"/>
        <w:ind w:left="567" w:hanging="720"/>
        <w:rPr>
          <w:rFonts w:cs="Arial"/>
        </w:rPr>
      </w:pPr>
      <w:r w:rsidRPr="006B5FF9">
        <w:rPr>
          <w:rFonts w:cs="Arial"/>
        </w:rPr>
        <w:t xml:space="preserve">Young, T., Sibson, R., &amp; Maguire, A. (2017). Educating managers for equity and social justice: Integrating indigenous knowledges and perspectives in Australian sport, recreation and event management curricula. </w:t>
      </w:r>
      <w:r w:rsidRPr="006B5FF9">
        <w:rPr>
          <w:rFonts w:cs="Arial"/>
          <w:i/>
        </w:rPr>
        <w:t>The Journal of Hospitality, Leisure, Sport &amp; Tourism Education</w:t>
      </w:r>
      <w:r w:rsidRPr="006B5FF9">
        <w:rPr>
          <w:rFonts w:cs="Arial"/>
        </w:rPr>
        <w:t>,</w:t>
      </w:r>
      <w:r w:rsidRPr="006B5FF9">
        <w:rPr>
          <w:rFonts w:cs="Arial"/>
          <w:i/>
        </w:rPr>
        <w:t xml:space="preserve"> 21</w:t>
      </w:r>
      <w:r w:rsidRPr="006B5FF9">
        <w:rPr>
          <w:rFonts w:cs="Arial"/>
        </w:rPr>
        <w:t xml:space="preserve">, 135–143. </w:t>
      </w:r>
      <w:r w:rsidRPr="000C7FF8">
        <w:rPr>
          <w:rStyle w:val="Hyperlink"/>
        </w:rPr>
        <w:t>https://doi:10.1016/j.jhlste.2017.08.005</w:t>
      </w:r>
    </w:p>
    <w:p w14:paraId="1208A8E7" w14:textId="0689EE77" w:rsidR="00F355A3" w:rsidRPr="006B5FF9" w:rsidRDefault="00F355A3" w:rsidP="00D600FE">
      <w:pPr>
        <w:spacing w:after="120"/>
        <w:ind w:left="567" w:hanging="720"/>
        <w:rPr>
          <w:rFonts w:cs="Arial"/>
        </w:rPr>
      </w:pPr>
      <w:r w:rsidRPr="006B5FF9">
        <w:rPr>
          <w:rFonts w:cs="Arial"/>
        </w:rPr>
        <w:t xml:space="preserve">Zimmerman, M. (1999). Pequeños relatos y globalización debates sobres identidades en el mundo Hispánico [Short stories and globalisation debates on identities in the Hispanic world]. </w:t>
      </w:r>
      <w:r w:rsidRPr="006B5FF9">
        <w:rPr>
          <w:rFonts w:cs="Arial"/>
          <w:i/>
        </w:rPr>
        <w:t>Revista Canadiense de Estudios Hispánicos</w:t>
      </w:r>
      <w:r w:rsidRPr="006B5FF9">
        <w:rPr>
          <w:rFonts w:cs="Arial"/>
        </w:rPr>
        <w:t>,</w:t>
      </w:r>
      <w:r w:rsidRPr="006B5FF9">
        <w:rPr>
          <w:rFonts w:cs="Arial"/>
          <w:i/>
        </w:rPr>
        <w:t xml:space="preserve"> 23</w:t>
      </w:r>
      <w:r w:rsidRPr="006B5FF9">
        <w:rPr>
          <w:rFonts w:cs="Arial"/>
        </w:rPr>
        <w:t>(3), 499</w:t>
      </w:r>
      <w:r w:rsidR="00614005" w:rsidRPr="006B5FF9">
        <w:rPr>
          <w:rFonts w:cs="Arial"/>
        </w:rPr>
        <w:t>–</w:t>
      </w:r>
      <w:r w:rsidRPr="006B5FF9">
        <w:rPr>
          <w:rFonts w:cs="Arial"/>
        </w:rPr>
        <w:t xml:space="preserve">519. </w:t>
      </w:r>
      <w:hyperlink r:id="rId103" w:history="1">
        <w:r w:rsidRPr="000C7FF8">
          <w:rPr>
            <w:rStyle w:val="Hyperlink"/>
          </w:rPr>
          <w:t>https://www.jstor.org/stable/27763582</w:t>
        </w:r>
      </w:hyperlink>
    </w:p>
    <w:bookmarkEnd w:id="83"/>
    <w:p w14:paraId="71445AD1" w14:textId="77777777" w:rsidR="00F355A3" w:rsidRPr="006B5FF9" w:rsidRDefault="00F355A3" w:rsidP="007B472E">
      <w:pPr>
        <w:ind w:left="567" w:hanging="567"/>
        <w:rPr>
          <w:rFonts w:cs="Arial"/>
          <w:lang w:eastAsia="en-AU"/>
        </w:rPr>
      </w:pPr>
    </w:p>
    <w:p w14:paraId="665CE6E7" w14:textId="77777777" w:rsidR="00F355A3" w:rsidRPr="006B5FF9" w:rsidRDefault="00F355A3" w:rsidP="00623AC6">
      <w:pPr>
        <w:ind w:left="426"/>
        <w:rPr>
          <w:rFonts w:cs="Arial"/>
          <w:lang w:eastAsia="en-AU"/>
        </w:rPr>
      </w:pPr>
    </w:p>
    <w:p w14:paraId="35D22AEF" w14:textId="77777777" w:rsidR="00F355A3" w:rsidRPr="006B5FF9" w:rsidRDefault="00F355A3">
      <w:pPr>
        <w:spacing w:line="259" w:lineRule="auto"/>
        <w:rPr>
          <w:rFonts w:cs="Arial"/>
          <w:lang w:eastAsia="en-AU"/>
        </w:rPr>
      </w:pPr>
      <w:r w:rsidRPr="006B5FF9">
        <w:rPr>
          <w:rFonts w:cs="Arial"/>
          <w:lang w:eastAsia="en-AU"/>
        </w:rPr>
        <w:br w:type="page"/>
      </w:r>
    </w:p>
    <w:p w14:paraId="5AC5ED69" w14:textId="77777777" w:rsidR="00F355A3" w:rsidRPr="006B5FF9" w:rsidRDefault="00F355A3" w:rsidP="009760EF">
      <w:pPr>
        <w:pStyle w:val="Heading1"/>
        <w:numPr>
          <w:ilvl w:val="0"/>
          <w:numId w:val="9"/>
        </w:numPr>
        <w:ind w:left="284"/>
        <w:rPr>
          <w:rFonts w:ascii="Arial" w:hAnsi="Arial" w:cs="Arial"/>
        </w:rPr>
      </w:pPr>
      <w:bookmarkStart w:id="84" w:name="_Toc213238871"/>
      <w:r w:rsidRPr="006B5FF9">
        <w:rPr>
          <w:rFonts w:ascii="Arial" w:hAnsi="Arial" w:cs="Arial"/>
        </w:rPr>
        <w:lastRenderedPageBreak/>
        <w:t>Appendices</w:t>
      </w:r>
      <w:bookmarkEnd w:id="84"/>
    </w:p>
    <w:p w14:paraId="38EC4FE7" w14:textId="3BB1D56A" w:rsidR="00B20DD3" w:rsidRPr="006B5FF9" w:rsidRDefault="00F355A3" w:rsidP="009760EF">
      <w:pPr>
        <w:pStyle w:val="Heading2"/>
        <w:numPr>
          <w:ilvl w:val="0"/>
          <w:numId w:val="17"/>
        </w:numPr>
        <w:spacing w:line="276" w:lineRule="auto"/>
        <w:ind w:left="709" w:hanging="611"/>
        <w:rPr>
          <w:rFonts w:cs="Arial"/>
        </w:rPr>
      </w:pPr>
      <w:bookmarkStart w:id="85" w:name="_Toc213238872"/>
      <w:r w:rsidRPr="006B5FF9">
        <w:rPr>
          <w:rFonts w:cs="Arial"/>
        </w:rPr>
        <w:t>Appendix 1:</w:t>
      </w:r>
      <w:r w:rsidR="00026ECA" w:rsidRPr="006B5FF9">
        <w:rPr>
          <w:rFonts w:cs="Arial"/>
        </w:rPr>
        <w:t xml:space="preserve"> </w:t>
      </w:r>
      <w:r w:rsidR="00B20DD3" w:rsidRPr="006B5FF9">
        <w:rPr>
          <w:rFonts w:cs="Arial"/>
        </w:rPr>
        <w:t xml:space="preserve">Senior Leadership Capability Building </w:t>
      </w:r>
      <w:r w:rsidR="00CF3162" w:rsidRPr="006B5FF9">
        <w:rPr>
          <w:rFonts w:cs="Arial"/>
        </w:rPr>
        <w:t>m</w:t>
      </w:r>
      <w:r w:rsidR="00B20DD3" w:rsidRPr="006B5FF9">
        <w:rPr>
          <w:rFonts w:cs="Arial"/>
        </w:rPr>
        <w:t>odules</w:t>
      </w:r>
      <w:bookmarkEnd w:id="85"/>
    </w:p>
    <w:p w14:paraId="25038651" w14:textId="1919CB26" w:rsidR="00026ECA" w:rsidRPr="006B5FF9" w:rsidRDefault="00026ECA" w:rsidP="009C5210">
      <w:pPr>
        <w:pStyle w:val="ListParagraph"/>
        <w:numPr>
          <w:ilvl w:val="0"/>
          <w:numId w:val="12"/>
        </w:numPr>
        <w:spacing w:line="276" w:lineRule="auto"/>
        <w:ind w:left="357" w:hanging="357"/>
        <w:rPr>
          <w:rFonts w:cs="Arial"/>
          <w:b/>
          <w:bCs/>
        </w:rPr>
      </w:pPr>
      <w:r w:rsidRPr="006B5FF9">
        <w:rPr>
          <w:rFonts w:cs="Arial"/>
          <w:b/>
          <w:bCs/>
        </w:rPr>
        <w:t xml:space="preserve">Course </w:t>
      </w:r>
      <w:r w:rsidR="00CF3162" w:rsidRPr="006B5FF9">
        <w:rPr>
          <w:rFonts w:cs="Arial"/>
          <w:b/>
          <w:bCs/>
        </w:rPr>
        <w:t>o</w:t>
      </w:r>
      <w:r w:rsidRPr="006B5FF9">
        <w:rPr>
          <w:rFonts w:cs="Arial"/>
          <w:b/>
          <w:bCs/>
        </w:rPr>
        <w:t>verview</w:t>
      </w:r>
    </w:p>
    <w:p w14:paraId="491E0766" w14:textId="089BB9E2" w:rsidR="00026ECA" w:rsidRPr="006B5FF9" w:rsidRDefault="00A46FFC" w:rsidP="0045184E">
      <w:pPr>
        <w:spacing w:after="0" w:line="276" w:lineRule="auto"/>
        <w:rPr>
          <w:rFonts w:cs="Arial"/>
        </w:rPr>
      </w:pPr>
      <w:r w:rsidRPr="006B5FF9">
        <w:rPr>
          <w:rFonts w:cs="Arial"/>
        </w:rPr>
        <w:t>This comprehensive professional development program is designed to complement existing Indigenous-specific training and development initiatives within universities. It provides senior leaders with additional perspectives and strategies to enhance their capabilities in advancing Indigenous education and creating sustainable institutional change. The program comprises six interconnected modules that build upon institutional knowledge while developing broader strategic understanding, practical skills, and cultural competence.</w:t>
      </w:r>
    </w:p>
    <w:p w14:paraId="200E9D69" w14:textId="77777777" w:rsidR="00026ECA" w:rsidRPr="006B5FF9" w:rsidRDefault="00026ECA" w:rsidP="0045184E">
      <w:pPr>
        <w:spacing w:after="0" w:line="276" w:lineRule="auto"/>
        <w:rPr>
          <w:rFonts w:cs="Arial"/>
        </w:rPr>
      </w:pPr>
    </w:p>
    <w:p w14:paraId="6BB99850" w14:textId="1779D8EB" w:rsidR="00026ECA" w:rsidRPr="006B5FF9" w:rsidRDefault="00026ECA" w:rsidP="009C5210">
      <w:pPr>
        <w:pStyle w:val="ListParagraph"/>
        <w:numPr>
          <w:ilvl w:val="0"/>
          <w:numId w:val="12"/>
        </w:numPr>
        <w:spacing w:line="276" w:lineRule="auto"/>
        <w:ind w:left="357" w:hanging="357"/>
        <w:rPr>
          <w:rFonts w:cs="Arial"/>
          <w:b/>
          <w:bCs/>
        </w:rPr>
      </w:pPr>
      <w:r w:rsidRPr="006B5FF9">
        <w:rPr>
          <w:rFonts w:cs="Arial"/>
          <w:b/>
          <w:bCs/>
        </w:rPr>
        <w:t xml:space="preserve">Program </w:t>
      </w:r>
      <w:r w:rsidR="00CF3162" w:rsidRPr="006B5FF9">
        <w:rPr>
          <w:rFonts w:cs="Arial"/>
          <w:b/>
          <w:bCs/>
        </w:rPr>
        <w:t>o</w:t>
      </w:r>
      <w:r w:rsidRPr="006B5FF9">
        <w:rPr>
          <w:rFonts w:cs="Arial"/>
          <w:b/>
          <w:bCs/>
        </w:rPr>
        <w:t>bjectives</w:t>
      </w:r>
    </w:p>
    <w:p w14:paraId="014915C7" w14:textId="199D5D9A" w:rsidR="00B67B82" w:rsidRPr="006B5FF9" w:rsidRDefault="00B67B82" w:rsidP="00B67B82">
      <w:pPr>
        <w:spacing w:after="0" w:line="276" w:lineRule="auto"/>
        <w:rPr>
          <w:rFonts w:cs="Arial"/>
        </w:rPr>
      </w:pPr>
      <w:r w:rsidRPr="006B5FF9">
        <w:rPr>
          <w:rFonts w:cs="Arial"/>
        </w:rPr>
        <w:t>The program aims to equip senior leaders with the knowledge, skills, and strategies needed to</w:t>
      </w:r>
      <w:r w:rsidR="009D6C6B">
        <w:rPr>
          <w:rFonts w:cs="Arial"/>
        </w:rPr>
        <w:t>:</w:t>
      </w:r>
    </w:p>
    <w:p w14:paraId="6BD51EE6" w14:textId="5DEE0FE5" w:rsidR="00B67B82" w:rsidRPr="006B5FF9" w:rsidRDefault="00C15A4A" w:rsidP="009760EF">
      <w:pPr>
        <w:pStyle w:val="ListParagraph"/>
        <w:numPr>
          <w:ilvl w:val="0"/>
          <w:numId w:val="13"/>
        </w:numPr>
        <w:spacing w:after="0" w:line="276" w:lineRule="auto"/>
        <w:rPr>
          <w:rFonts w:cs="Arial"/>
        </w:rPr>
      </w:pPr>
      <w:r w:rsidRPr="006B5FF9">
        <w:rPr>
          <w:rFonts w:cs="Arial"/>
        </w:rPr>
        <w:t>l</w:t>
      </w:r>
      <w:r w:rsidR="00B67B82" w:rsidRPr="006B5FF9">
        <w:rPr>
          <w:rFonts w:cs="Arial"/>
        </w:rPr>
        <w:t>ead institutional transformation in Indigenous education</w:t>
      </w:r>
    </w:p>
    <w:p w14:paraId="6A0F52D1" w14:textId="41BD2D37" w:rsidR="00B67B82" w:rsidRPr="006B5FF9" w:rsidRDefault="00C15A4A" w:rsidP="009760EF">
      <w:pPr>
        <w:pStyle w:val="ListParagraph"/>
        <w:numPr>
          <w:ilvl w:val="0"/>
          <w:numId w:val="13"/>
        </w:numPr>
        <w:spacing w:after="0" w:line="276" w:lineRule="auto"/>
        <w:rPr>
          <w:rFonts w:cs="Arial"/>
        </w:rPr>
      </w:pPr>
      <w:r w:rsidRPr="006B5FF9">
        <w:rPr>
          <w:rFonts w:cs="Arial"/>
        </w:rPr>
        <w:t>d</w:t>
      </w:r>
      <w:r w:rsidR="00B67B82" w:rsidRPr="006B5FF9">
        <w:rPr>
          <w:rFonts w:cs="Arial"/>
        </w:rPr>
        <w:t>evelop and maintain authentic community partnerships</w:t>
      </w:r>
    </w:p>
    <w:p w14:paraId="68E90BA4" w14:textId="674D8CC5" w:rsidR="00B67B82" w:rsidRPr="006B5FF9" w:rsidRDefault="00C15A4A" w:rsidP="009760EF">
      <w:pPr>
        <w:pStyle w:val="ListParagraph"/>
        <w:numPr>
          <w:ilvl w:val="0"/>
          <w:numId w:val="13"/>
        </w:numPr>
        <w:spacing w:after="0" w:line="276" w:lineRule="auto"/>
        <w:rPr>
          <w:rFonts w:cs="Arial"/>
        </w:rPr>
      </w:pPr>
      <w:r w:rsidRPr="006B5FF9">
        <w:rPr>
          <w:rFonts w:cs="Arial"/>
        </w:rPr>
        <w:t>c</w:t>
      </w:r>
      <w:r w:rsidR="00B67B82" w:rsidRPr="006B5FF9">
        <w:rPr>
          <w:rFonts w:cs="Arial"/>
        </w:rPr>
        <w:t>reate culturally safe and inclusive learning environments</w:t>
      </w:r>
    </w:p>
    <w:p w14:paraId="4F708C1C" w14:textId="53DC38B9" w:rsidR="00B67B82" w:rsidRPr="006B5FF9" w:rsidRDefault="00C15A4A" w:rsidP="009760EF">
      <w:pPr>
        <w:pStyle w:val="ListParagraph"/>
        <w:numPr>
          <w:ilvl w:val="0"/>
          <w:numId w:val="13"/>
        </w:numPr>
        <w:spacing w:after="0" w:line="276" w:lineRule="auto"/>
        <w:rPr>
          <w:rFonts w:cs="Arial"/>
        </w:rPr>
      </w:pPr>
      <w:r w:rsidRPr="006B5FF9">
        <w:rPr>
          <w:rFonts w:cs="Arial"/>
        </w:rPr>
        <w:t>b</w:t>
      </w:r>
      <w:r w:rsidR="00B67B82" w:rsidRPr="006B5FF9">
        <w:rPr>
          <w:rFonts w:cs="Arial"/>
        </w:rPr>
        <w:t>uild organisational capacity for sustainable change</w:t>
      </w:r>
    </w:p>
    <w:p w14:paraId="2BBBFFD7" w14:textId="4173064A" w:rsidR="00B67B82" w:rsidRPr="006B5FF9" w:rsidRDefault="00C15A4A" w:rsidP="009760EF">
      <w:pPr>
        <w:pStyle w:val="ListParagraph"/>
        <w:numPr>
          <w:ilvl w:val="0"/>
          <w:numId w:val="13"/>
        </w:numPr>
        <w:spacing w:after="0" w:line="276" w:lineRule="auto"/>
        <w:rPr>
          <w:rFonts w:cs="Arial"/>
        </w:rPr>
      </w:pPr>
      <w:r w:rsidRPr="006B5FF9">
        <w:rPr>
          <w:rFonts w:cs="Arial"/>
        </w:rPr>
        <w:t>i</w:t>
      </w:r>
      <w:r w:rsidR="00B67B82" w:rsidRPr="006B5FF9">
        <w:rPr>
          <w:rFonts w:cs="Arial"/>
        </w:rPr>
        <w:t>mplement effective monitoring and evaluation frameworks</w:t>
      </w:r>
    </w:p>
    <w:p w14:paraId="6652A3A2" w14:textId="26164DDA" w:rsidR="00B67B82" w:rsidRPr="006B5FF9" w:rsidRDefault="00C15A4A" w:rsidP="009760EF">
      <w:pPr>
        <w:pStyle w:val="ListParagraph"/>
        <w:numPr>
          <w:ilvl w:val="0"/>
          <w:numId w:val="13"/>
        </w:numPr>
        <w:spacing w:after="0" w:line="276" w:lineRule="auto"/>
        <w:rPr>
          <w:rFonts w:cs="Arial"/>
        </w:rPr>
      </w:pPr>
      <w:r w:rsidRPr="006B5FF9">
        <w:rPr>
          <w:rFonts w:cs="Arial"/>
        </w:rPr>
        <w:t>d</w:t>
      </w:r>
      <w:r w:rsidR="00B67B82" w:rsidRPr="006B5FF9">
        <w:rPr>
          <w:rFonts w:cs="Arial"/>
        </w:rPr>
        <w:t>rive continuous improvement in Indigenous education outcomes</w:t>
      </w:r>
      <w:r w:rsidRPr="006B5FF9">
        <w:rPr>
          <w:rFonts w:cs="Arial"/>
        </w:rPr>
        <w:t>.</w:t>
      </w:r>
    </w:p>
    <w:p w14:paraId="7FA02C55" w14:textId="77777777" w:rsidR="00026ECA" w:rsidRPr="006B5FF9" w:rsidRDefault="00026ECA" w:rsidP="0045184E">
      <w:pPr>
        <w:spacing w:after="0" w:line="276" w:lineRule="auto"/>
        <w:rPr>
          <w:rFonts w:cs="Arial"/>
        </w:rPr>
      </w:pPr>
    </w:p>
    <w:p w14:paraId="0B193859" w14:textId="22CA5823" w:rsidR="00E60CB2" w:rsidRPr="006B5FF9" w:rsidRDefault="00E60CB2" w:rsidP="009C5210">
      <w:pPr>
        <w:pStyle w:val="ListParagraph"/>
        <w:numPr>
          <w:ilvl w:val="0"/>
          <w:numId w:val="12"/>
        </w:numPr>
        <w:spacing w:line="276" w:lineRule="auto"/>
        <w:ind w:left="357" w:hanging="357"/>
        <w:rPr>
          <w:rFonts w:cs="Arial"/>
          <w:b/>
          <w:bCs/>
        </w:rPr>
      </w:pPr>
      <w:r w:rsidRPr="006B5FF9">
        <w:rPr>
          <w:rFonts w:cs="Arial"/>
          <w:b/>
          <w:bCs/>
        </w:rPr>
        <w:t xml:space="preserve">Development </w:t>
      </w:r>
      <w:r w:rsidR="00CF3162" w:rsidRPr="006B5FF9">
        <w:rPr>
          <w:rFonts w:cs="Arial"/>
          <w:b/>
          <w:bCs/>
        </w:rPr>
        <w:t>n</w:t>
      </w:r>
      <w:r w:rsidRPr="006B5FF9">
        <w:rPr>
          <w:rFonts w:cs="Arial"/>
          <w:b/>
          <w:bCs/>
        </w:rPr>
        <w:t>ote</w:t>
      </w:r>
    </w:p>
    <w:p w14:paraId="2A51F998" w14:textId="0D97A7D9" w:rsidR="005F2194" w:rsidRPr="006B5FF9" w:rsidRDefault="005F2194" w:rsidP="005F2194">
      <w:pPr>
        <w:spacing w:after="0" w:line="276" w:lineRule="auto"/>
        <w:rPr>
          <w:rFonts w:cs="Arial"/>
        </w:rPr>
      </w:pPr>
      <w:r w:rsidRPr="006B5FF9">
        <w:rPr>
          <w:rFonts w:cs="Arial"/>
        </w:rPr>
        <w:t>Each module will</w:t>
      </w:r>
      <w:r w:rsidR="009D6C6B">
        <w:rPr>
          <w:rFonts w:cs="Arial"/>
        </w:rPr>
        <w:t>:</w:t>
      </w:r>
    </w:p>
    <w:p w14:paraId="25E0F338" w14:textId="0983A10E" w:rsidR="005F2194" w:rsidRPr="006B5FF9" w:rsidRDefault="00C15A4A" w:rsidP="009760EF">
      <w:pPr>
        <w:pStyle w:val="ListParagraph"/>
        <w:numPr>
          <w:ilvl w:val="0"/>
          <w:numId w:val="14"/>
        </w:numPr>
        <w:spacing w:after="0" w:line="276" w:lineRule="auto"/>
        <w:rPr>
          <w:rFonts w:cs="Arial"/>
        </w:rPr>
      </w:pPr>
      <w:r w:rsidRPr="006B5FF9">
        <w:rPr>
          <w:rFonts w:cs="Arial"/>
        </w:rPr>
        <w:t>i</w:t>
      </w:r>
      <w:r w:rsidR="005F2194" w:rsidRPr="006B5FF9">
        <w:rPr>
          <w:rFonts w:cs="Arial"/>
        </w:rPr>
        <w:t>nclude case studies of successful practices</w:t>
      </w:r>
    </w:p>
    <w:p w14:paraId="41DF6B42" w14:textId="4BBA79F2" w:rsidR="005F2194" w:rsidRPr="006B5FF9" w:rsidRDefault="00C15A4A" w:rsidP="009760EF">
      <w:pPr>
        <w:pStyle w:val="ListParagraph"/>
        <w:numPr>
          <w:ilvl w:val="0"/>
          <w:numId w:val="14"/>
        </w:numPr>
        <w:spacing w:after="0" w:line="276" w:lineRule="auto"/>
        <w:rPr>
          <w:rFonts w:cs="Arial"/>
        </w:rPr>
      </w:pPr>
      <w:r w:rsidRPr="006B5FF9">
        <w:rPr>
          <w:rFonts w:cs="Arial"/>
        </w:rPr>
        <w:t>p</w:t>
      </w:r>
      <w:r w:rsidR="005F2194" w:rsidRPr="006B5FF9">
        <w:rPr>
          <w:rFonts w:cs="Arial"/>
        </w:rPr>
        <w:t>rovide practical tools and frameworks</w:t>
      </w:r>
    </w:p>
    <w:p w14:paraId="33229A7E" w14:textId="198949DD" w:rsidR="005F2194" w:rsidRPr="006B5FF9" w:rsidRDefault="00C15A4A" w:rsidP="009760EF">
      <w:pPr>
        <w:pStyle w:val="ListParagraph"/>
        <w:numPr>
          <w:ilvl w:val="0"/>
          <w:numId w:val="14"/>
        </w:numPr>
        <w:spacing w:after="0" w:line="276" w:lineRule="auto"/>
        <w:rPr>
          <w:rFonts w:cs="Arial"/>
        </w:rPr>
      </w:pPr>
      <w:r w:rsidRPr="006B5FF9">
        <w:rPr>
          <w:rFonts w:cs="Arial"/>
        </w:rPr>
        <w:t>i</w:t>
      </w:r>
      <w:r w:rsidR="005F2194" w:rsidRPr="006B5FF9">
        <w:rPr>
          <w:rFonts w:cs="Arial"/>
        </w:rPr>
        <w:t>ncorporate Indigenous perspectives and voices</w:t>
      </w:r>
    </w:p>
    <w:p w14:paraId="518DB39B" w14:textId="6D5A7E74" w:rsidR="005F2194" w:rsidRPr="006B5FF9" w:rsidRDefault="00C15A4A" w:rsidP="009760EF">
      <w:pPr>
        <w:pStyle w:val="ListParagraph"/>
        <w:numPr>
          <w:ilvl w:val="0"/>
          <w:numId w:val="14"/>
        </w:numPr>
        <w:spacing w:after="0" w:line="276" w:lineRule="auto"/>
        <w:rPr>
          <w:rFonts w:cs="Arial"/>
        </w:rPr>
      </w:pPr>
      <w:r w:rsidRPr="006B5FF9">
        <w:rPr>
          <w:rFonts w:cs="Arial"/>
        </w:rPr>
        <w:t>c</w:t>
      </w:r>
      <w:r w:rsidR="005F2194" w:rsidRPr="006B5FF9">
        <w:rPr>
          <w:rFonts w:cs="Arial"/>
        </w:rPr>
        <w:t>onnect to institutional strategic objectives</w:t>
      </w:r>
    </w:p>
    <w:p w14:paraId="4430275C" w14:textId="05A3F0D1" w:rsidR="005F2194" w:rsidRPr="006B5FF9" w:rsidRDefault="00C15A4A" w:rsidP="009760EF">
      <w:pPr>
        <w:pStyle w:val="ListParagraph"/>
        <w:numPr>
          <w:ilvl w:val="0"/>
          <w:numId w:val="14"/>
        </w:numPr>
        <w:spacing w:after="0" w:line="276" w:lineRule="auto"/>
        <w:rPr>
          <w:rFonts w:cs="Arial"/>
        </w:rPr>
      </w:pPr>
      <w:r w:rsidRPr="006B5FF9">
        <w:rPr>
          <w:rFonts w:cs="Arial"/>
        </w:rPr>
        <w:t>e</w:t>
      </w:r>
      <w:r w:rsidR="005F2194" w:rsidRPr="006B5FF9">
        <w:rPr>
          <w:rFonts w:cs="Arial"/>
        </w:rPr>
        <w:t>nable measurable outcomes</w:t>
      </w:r>
    </w:p>
    <w:p w14:paraId="6D69DBE3" w14:textId="4FCEFD14" w:rsidR="00E60CB2" w:rsidRPr="006B5FF9" w:rsidRDefault="00C15A4A" w:rsidP="009760EF">
      <w:pPr>
        <w:pStyle w:val="ListParagraph"/>
        <w:numPr>
          <w:ilvl w:val="0"/>
          <w:numId w:val="14"/>
        </w:numPr>
        <w:spacing w:after="0" w:line="276" w:lineRule="auto"/>
        <w:rPr>
          <w:rFonts w:cs="Arial"/>
        </w:rPr>
      </w:pPr>
      <w:r w:rsidRPr="006B5FF9">
        <w:rPr>
          <w:rFonts w:cs="Arial"/>
        </w:rPr>
        <w:t>s</w:t>
      </w:r>
      <w:r w:rsidR="005F2194" w:rsidRPr="006B5FF9">
        <w:rPr>
          <w:rFonts w:cs="Arial"/>
        </w:rPr>
        <w:t>upport continuous improvement</w:t>
      </w:r>
      <w:r w:rsidRPr="006B5FF9">
        <w:rPr>
          <w:rFonts w:cs="Arial"/>
        </w:rPr>
        <w:t>.</w:t>
      </w:r>
    </w:p>
    <w:p w14:paraId="69FE2D89" w14:textId="311AFB31" w:rsidR="00E24082" w:rsidRPr="006B5FF9" w:rsidRDefault="00E24082" w:rsidP="00E24082">
      <w:pPr>
        <w:spacing w:before="120" w:after="120" w:line="276" w:lineRule="auto"/>
        <w:rPr>
          <w:rFonts w:cs="Arial"/>
        </w:rPr>
      </w:pPr>
      <w:r w:rsidRPr="006B5FF9">
        <w:rPr>
          <w:rFonts w:cs="Arial"/>
        </w:rPr>
        <w:t>This framework will provide senior leaders with</w:t>
      </w:r>
      <w:r w:rsidR="009D6C6B">
        <w:rPr>
          <w:rFonts w:cs="Arial"/>
        </w:rPr>
        <w:t>:</w:t>
      </w:r>
    </w:p>
    <w:p w14:paraId="5725D522" w14:textId="077BB5CE" w:rsidR="00E24082" w:rsidRPr="006B5FF9" w:rsidRDefault="00C15A4A" w:rsidP="009760EF">
      <w:pPr>
        <w:pStyle w:val="ListParagraph"/>
        <w:numPr>
          <w:ilvl w:val="0"/>
          <w:numId w:val="15"/>
        </w:numPr>
        <w:spacing w:after="0" w:line="276" w:lineRule="auto"/>
        <w:rPr>
          <w:rFonts w:cs="Arial"/>
        </w:rPr>
      </w:pPr>
      <w:r w:rsidRPr="006B5FF9">
        <w:rPr>
          <w:rFonts w:cs="Arial"/>
        </w:rPr>
        <w:t>s</w:t>
      </w:r>
      <w:r w:rsidR="00E24082" w:rsidRPr="006B5FF9">
        <w:rPr>
          <w:rFonts w:cs="Arial"/>
        </w:rPr>
        <w:t>trategic oversight of Indigenous education</w:t>
      </w:r>
    </w:p>
    <w:p w14:paraId="616E5690" w14:textId="3B560D21" w:rsidR="00E24082" w:rsidRPr="006B5FF9" w:rsidRDefault="00C15A4A" w:rsidP="009760EF">
      <w:pPr>
        <w:pStyle w:val="ListParagraph"/>
        <w:numPr>
          <w:ilvl w:val="0"/>
          <w:numId w:val="15"/>
        </w:numPr>
        <w:spacing w:after="0" w:line="276" w:lineRule="auto"/>
        <w:rPr>
          <w:rFonts w:cs="Arial"/>
        </w:rPr>
      </w:pPr>
      <w:r w:rsidRPr="006B5FF9">
        <w:rPr>
          <w:rFonts w:cs="Arial"/>
        </w:rPr>
        <w:t>p</w:t>
      </w:r>
      <w:r w:rsidR="00E24082" w:rsidRPr="006B5FF9">
        <w:rPr>
          <w:rFonts w:cs="Arial"/>
        </w:rPr>
        <w:t>ractical implementation guidance</w:t>
      </w:r>
    </w:p>
    <w:p w14:paraId="60FBAAA7" w14:textId="4C012E46" w:rsidR="00E24082" w:rsidRPr="006B5FF9" w:rsidRDefault="00C15A4A" w:rsidP="009760EF">
      <w:pPr>
        <w:pStyle w:val="ListParagraph"/>
        <w:numPr>
          <w:ilvl w:val="0"/>
          <w:numId w:val="15"/>
        </w:numPr>
        <w:spacing w:after="0" w:line="276" w:lineRule="auto"/>
        <w:rPr>
          <w:rFonts w:cs="Arial"/>
        </w:rPr>
      </w:pPr>
      <w:r w:rsidRPr="006B5FF9">
        <w:rPr>
          <w:rFonts w:cs="Arial"/>
        </w:rPr>
        <w:t>p</w:t>
      </w:r>
      <w:r w:rsidR="00E24082" w:rsidRPr="006B5FF9">
        <w:rPr>
          <w:rFonts w:cs="Arial"/>
        </w:rPr>
        <w:t>artnership development strategies</w:t>
      </w:r>
    </w:p>
    <w:p w14:paraId="31CEA86D" w14:textId="3A598F17" w:rsidR="00E24082" w:rsidRPr="006B5FF9" w:rsidRDefault="00C15A4A" w:rsidP="009760EF">
      <w:pPr>
        <w:pStyle w:val="ListParagraph"/>
        <w:numPr>
          <w:ilvl w:val="0"/>
          <w:numId w:val="15"/>
        </w:numPr>
        <w:spacing w:after="0" w:line="276" w:lineRule="auto"/>
        <w:rPr>
          <w:rFonts w:cs="Arial"/>
        </w:rPr>
      </w:pPr>
      <w:r w:rsidRPr="006B5FF9">
        <w:rPr>
          <w:rFonts w:cs="Arial"/>
        </w:rPr>
        <w:t>c</w:t>
      </w:r>
      <w:r w:rsidR="00E24082" w:rsidRPr="006B5FF9">
        <w:rPr>
          <w:rFonts w:cs="Arial"/>
        </w:rPr>
        <w:t>hange management approaches</w:t>
      </w:r>
    </w:p>
    <w:p w14:paraId="69CC0E1F" w14:textId="3D6E062F" w:rsidR="00E24082" w:rsidRPr="006B5FF9" w:rsidRDefault="00C15A4A" w:rsidP="009760EF">
      <w:pPr>
        <w:pStyle w:val="ListParagraph"/>
        <w:numPr>
          <w:ilvl w:val="0"/>
          <w:numId w:val="15"/>
        </w:numPr>
        <w:spacing w:after="0" w:line="276" w:lineRule="auto"/>
        <w:rPr>
          <w:rFonts w:cs="Arial"/>
        </w:rPr>
      </w:pPr>
      <w:r w:rsidRPr="006B5FF9">
        <w:rPr>
          <w:rFonts w:cs="Arial"/>
        </w:rPr>
        <w:t>p</w:t>
      </w:r>
      <w:r w:rsidR="00E24082" w:rsidRPr="006B5FF9">
        <w:rPr>
          <w:rFonts w:cs="Arial"/>
        </w:rPr>
        <w:t>rofessional development pathways</w:t>
      </w:r>
    </w:p>
    <w:p w14:paraId="20287C67" w14:textId="47A36024" w:rsidR="00823507" w:rsidRPr="006B5FF9" w:rsidRDefault="00C15A4A" w:rsidP="009760EF">
      <w:pPr>
        <w:pStyle w:val="ListParagraph"/>
        <w:numPr>
          <w:ilvl w:val="0"/>
          <w:numId w:val="15"/>
        </w:numPr>
        <w:spacing w:after="0" w:line="276" w:lineRule="auto"/>
        <w:rPr>
          <w:rFonts w:cs="Arial"/>
        </w:rPr>
      </w:pPr>
      <w:r w:rsidRPr="006B5FF9">
        <w:rPr>
          <w:rFonts w:cs="Arial"/>
        </w:rPr>
        <w:t>m</w:t>
      </w:r>
      <w:r w:rsidR="00E24082" w:rsidRPr="006B5FF9">
        <w:rPr>
          <w:rFonts w:cs="Arial"/>
        </w:rPr>
        <w:t>easurable success indicators</w:t>
      </w:r>
      <w:r w:rsidRPr="006B5FF9">
        <w:rPr>
          <w:rFonts w:cs="Arial"/>
        </w:rPr>
        <w:t>.</w:t>
      </w:r>
    </w:p>
    <w:p w14:paraId="50390FF7" w14:textId="2FBDE422" w:rsidR="004119C0" w:rsidRPr="006B5FF9" w:rsidRDefault="004119C0" w:rsidP="004119C0">
      <w:pPr>
        <w:spacing w:before="120" w:after="120" w:line="276" w:lineRule="auto"/>
        <w:rPr>
          <w:rFonts w:cs="Arial"/>
        </w:rPr>
      </w:pPr>
      <w:r w:rsidRPr="006B5FF9">
        <w:rPr>
          <w:rFonts w:cs="Arial"/>
        </w:rPr>
        <w:t>The focus will enable senior leaders to</w:t>
      </w:r>
      <w:r w:rsidR="009D6C6B">
        <w:rPr>
          <w:rFonts w:cs="Arial"/>
        </w:rPr>
        <w:t>:</w:t>
      </w:r>
    </w:p>
    <w:p w14:paraId="3826469B" w14:textId="23F9E5BC" w:rsidR="004119C0" w:rsidRPr="006B5FF9" w:rsidRDefault="00C15A4A" w:rsidP="009760EF">
      <w:pPr>
        <w:pStyle w:val="ListParagraph"/>
        <w:numPr>
          <w:ilvl w:val="1"/>
          <w:numId w:val="16"/>
        </w:numPr>
        <w:spacing w:after="0" w:line="276" w:lineRule="auto"/>
        <w:rPr>
          <w:rFonts w:cs="Arial"/>
        </w:rPr>
      </w:pPr>
      <w:r w:rsidRPr="006B5FF9">
        <w:rPr>
          <w:rFonts w:cs="Arial"/>
        </w:rPr>
        <w:t>d</w:t>
      </w:r>
      <w:r w:rsidR="004119C0" w:rsidRPr="006B5FF9">
        <w:rPr>
          <w:rFonts w:cs="Arial"/>
        </w:rPr>
        <w:t>rive institutional change</w:t>
      </w:r>
    </w:p>
    <w:p w14:paraId="2F6F73EA" w14:textId="0E144663" w:rsidR="004119C0" w:rsidRPr="006B5FF9" w:rsidRDefault="00C15A4A" w:rsidP="009760EF">
      <w:pPr>
        <w:pStyle w:val="ListParagraph"/>
        <w:numPr>
          <w:ilvl w:val="1"/>
          <w:numId w:val="16"/>
        </w:numPr>
        <w:spacing w:after="0" w:line="276" w:lineRule="auto"/>
        <w:rPr>
          <w:rFonts w:cs="Arial"/>
        </w:rPr>
      </w:pPr>
      <w:r w:rsidRPr="006B5FF9">
        <w:rPr>
          <w:rFonts w:cs="Arial"/>
        </w:rPr>
        <w:t>b</w:t>
      </w:r>
      <w:r w:rsidR="004119C0" w:rsidRPr="006B5FF9">
        <w:rPr>
          <w:rFonts w:cs="Arial"/>
        </w:rPr>
        <w:t>uild sustainable partnerships</w:t>
      </w:r>
    </w:p>
    <w:p w14:paraId="61BE960C" w14:textId="0E56B6DC" w:rsidR="004119C0" w:rsidRPr="006B5FF9" w:rsidRDefault="00C15A4A" w:rsidP="009760EF">
      <w:pPr>
        <w:pStyle w:val="ListParagraph"/>
        <w:numPr>
          <w:ilvl w:val="1"/>
          <w:numId w:val="16"/>
        </w:numPr>
        <w:spacing w:after="0" w:line="276" w:lineRule="auto"/>
        <w:rPr>
          <w:rFonts w:cs="Arial"/>
        </w:rPr>
      </w:pPr>
      <w:r w:rsidRPr="006B5FF9">
        <w:rPr>
          <w:rFonts w:cs="Arial"/>
        </w:rPr>
        <w:lastRenderedPageBreak/>
        <w:t>c</w:t>
      </w:r>
      <w:r w:rsidR="004119C0" w:rsidRPr="006B5FF9">
        <w:rPr>
          <w:rFonts w:cs="Arial"/>
        </w:rPr>
        <w:t>reate inclusive environments</w:t>
      </w:r>
    </w:p>
    <w:p w14:paraId="678F337B" w14:textId="4BD0D3A4" w:rsidR="004119C0" w:rsidRPr="006B5FF9" w:rsidRDefault="00C15A4A" w:rsidP="009760EF">
      <w:pPr>
        <w:pStyle w:val="ListParagraph"/>
        <w:numPr>
          <w:ilvl w:val="1"/>
          <w:numId w:val="16"/>
        </w:numPr>
        <w:spacing w:after="0" w:line="276" w:lineRule="auto"/>
        <w:rPr>
          <w:rFonts w:cs="Arial"/>
        </w:rPr>
      </w:pPr>
      <w:r w:rsidRPr="006B5FF9">
        <w:rPr>
          <w:rFonts w:cs="Arial"/>
        </w:rPr>
        <w:t>d</w:t>
      </w:r>
      <w:r w:rsidR="004119C0" w:rsidRPr="006B5FF9">
        <w:rPr>
          <w:rFonts w:cs="Arial"/>
        </w:rPr>
        <w:t>evelop organisational capability</w:t>
      </w:r>
    </w:p>
    <w:p w14:paraId="7BB6EFD0" w14:textId="3028888C" w:rsidR="004119C0" w:rsidRPr="006B5FF9" w:rsidRDefault="00C15A4A" w:rsidP="009760EF">
      <w:pPr>
        <w:pStyle w:val="ListParagraph"/>
        <w:numPr>
          <w:ilvl w:val="1"/>
          <w:numId w:val="16"/>
        </w:numPr>
        <w:spacing w:after="0" w:line="276" w:lineRule="auto"/>
        <w:rPr>
          <w:rFonts w:cs="Arial"/>
        </w:rPr>
      </w:pPr>
      <w:r w:rsidRPr="006B5FF9">
        <w:rPr>
          <w:rFonts w:cs="Arial"/>
        </w:rPr>
        <w:t>a</w:t>
      </w:r>
      <w:r w:rsidR="004119C0" w:rsidRPr="006B5FF9">
        <w:rPr>
          <w:rFonts w:cs="Arial"/>
        </w:rPr>
        <w:t>chieve measurable outcomes</w:t>
      </w:r>
    </w:p>
    <w:p w14:paraId="05B1F0EE" w14:textId="6840A899" w:rsidR="004119C0" w:rsidRPr="006B5FF9" w:rsidRDefault="00C15A4A" w:rsidP="004A3B0F">
      <w:pPr>
        <w:pStyle w:val="ListParagraph"/>
        <w:numPr>
          <w:ilvl w:val="1"/>
          <w:numId w:val="16"/>
        </w:numPr>
        <w:spacing w:after="0" w:line="276" w:lineRule="auto"/>
        <w:rPr>
          <w:rFonts w:cs="Arial"/>
        </w:rPr>
      </w:pPr>
      <w:r w:rsidRPr="006B5FF9">
        <w:rPr>
          <w:rFonts w:cs="Arial"/>
        </w:rPr>
        <w:t>s</w:t>
      </w:r>
      <w:r w:rsidR="004119C0" w:rsidRPr="006B5FF9">
        <w:rPr>
          <w:rFonts w:cs="Arial"/>
        </w:rPr>
        <w:t>upport continuous improvement</w:t>
      </w:r>
      <w:r w:rsidRPr="006B5FF9">
        <w:rPr>
          <w:rFonts w:cs="Arial"/>
        </w:rPr>
        <w:t>.</w:t>
      </w:r>
    </w:p>
    <w:p w14:paraId="0BF3E81A" w14:textId="49DE2D53" w:rsidR="00B20DD3" w:rsidRPr="006B5FF9" w:rsidRDefault="00D80FB0" w:rsidP="009760EF">
      <w:pPr>
        <w:pStyle w:val="Heading2"/>
        <w:numPr>
          <w:ilvl w:val="0"/>
          <w:numId w:val="17"/>
        </w:numPr>
        <w:spacing w:line="276" w:lineRule="auto"/>
        <w:ind w:left="709" w:hanging="611"/>
        <w:rPr>
          <w:rFonts w:cs="Arial"/>
        </w:rPr>
      </w:pPr>
      <w:bookmarkStart w:id="86" w:name="_Toc213238873"/>
      <w:r w:rsidRPr="006B5FF9">
        <w:rPr>
          <w:rFonts w:cs="Arial"/>
        </w:rPr>
        <w:t xml:space="preserve">Appendix 2: </w:t>
      </w:r>
      <w:r w:rsidR="00B20DD3" w:rsidRPr="006B5FF9">
        <w:rPr>
          <w:rFonts w:cs="Arial"/>
        </w:rPr>
        <w:t xml:space="preserve">Learning </w:t>
      </w:r>
      <w:r w:rsidR="00CF3162" w:rsidRPr="006B5FF9">
        <w:rPr>
          <w:rFonts w:cs="Arial"/>
        </w:rPr>
        <w:t>a</w:t>
      </w:r>
      <w:r w:rsidR="00B20DD3" w:rsidRPr="006B5FF9">
        <w:rPr>
          <w:rFonts w:cs="Arial"/>
        </w:rPr>
        <w:t>pproach</w:t>
      </w:r>
      <w:bookmarkEnd w:id="86"/>
    </w:p>
    <w:p w14:paraId="76D3E18F" w14:textId="39FE9A33" w:rsidR="00F9459A" w:rsidRPr="006B5FF9" w:rsidRDefault="00F9459A" w:rsidP="00F9459A">
      <w:pPr>
        <w:spacing w:after="0" w:line="276" w:lineRule="auto"/>
        <w:rPr>
          <w:rFonts w:cs="Arial"/>
        </w:rPr>
      </w:pPr>
      <w:r w:rsidRPr="006B5FF9">
        <w:rPr>
          <w:rFonts w:cs="Arial"/>
        </w:rPr>
        <w:t>The program employs a blend of</w:t>
      </w:r>
      <w:r w:rsidR="009D6C6B">
        <w:rPr>
          <w:rFonts w:cs="Arial"/>
        </w:rPr>
        <w:t>:</w:t>
      </w:r>
    </w:p>
    <w:p w14:paraId="39812FF3" w14:textId="6D351F76" w:rsidR="00F9459A" w:rsidRPr="006B5FF9" w:rsidRDefault="00C15A4A" w:rsidP="009760EF">
      <w:pPr>
        <w:pStyle w:val="ListParagraph"/>
        <w:numPr>
          <w:ilvl w:val="1"/>
          <w:numId w:val="18"/>
        </w:numPr>
        <w:spacing w:after="0" w:line="276" w:lineRule="auto"/>
        <w:rPr>
          <w:rFonts w:cs="Arial"/>
        </w:rPr>
      </w:pPr>
      <w:r w:rsidRPr="006B5FF9">
        <w:rPr>
          <w:rFonts w:cs="Arial"/>
        </w:rPr>
        <w:t>s</w:t>
      </w:r>
      <w:r w:rsidR="00F9459A" w:rsidRPr="006B5FF9">
        <w:rPr>
          <w:rFonts w:cs="Arial"/>
        </w:rPr>
        <w:t>elf-directed learning through guided reflection</w:t>
      </w:r>
    </w:p>
    <w:p w14:paraId="2C1940A4" w14:textId="0AD38BD4" w:rsidR="00F9459A" w:rsidRPr="006B5FF9" w:rsidRDefault="00C15A4A" w:rsidP="009760EF">
      <w:pPr>
        <w:pStyle w:val="ListParagraph"/>
        <w:numPr>
          <w:ilvl w:val="1"/>
          <w:numId w:val="18"/>
        </w:numPr>
        <w:spacing w:after="0" w:line="276" w:lineRule="auto"/>
        <w:rPr>
          <w:rFonts w:cs="Arial"/>
        </w:rPr>
      </w:pPr>
      <w:r w:rsidRPr="006B5FF9">
        <w:rPr>
          <w:rFonts w:cs="Arial"/>
        </w:rPr>
        <w:t>p</w:t>
      </w:r>
      <w:r w:rsidR="00F9459A" w:rsidRPr="006B5FF9">
        <w:rPr>
          <w:rFonts w:cs="Arial"/>
        </w:rPr>
        <w:t>ractical application in institutional contexts</w:t>
      </w:r>
    </w:p>
    <w:p w14:paraId="5FD1925E" w14:textId="29DF0C43" w:rsidR="00F9459A" w:rsidRPr="006B5FF9" w:rsidRDefault="00C15A4A" w:rsidP="009760EF">
      <w:pPr>
        <w:pStyle w:val="ListParagraph"/>
        <w:numPr>
          <w:ilvl w:val="1"/>
          <w:numId w:val="18"/>
        </w:numPr>
        <w:spacing w:after="0" w:line="276" w:lineRule="auto"/>
        <w:rPr>
          <w:rFonts w:cs="Arial"/>
        </w:rPr>
      </w:pPr>
      <w:r w:rsidRPr="006B5FF9">
        <w:rPr>
          <w:rFonts w:cs="Arial"/>
        </w:rPr>
        <w:t>c</w:t>
      </w:r>
      <w:r w:rsidR="00F9459A" w:rsidRPr="006B5FF9">
        <w:rPr>
          <w:rFonts w:cs="Arial"/>
        </w:rPr>
        <w:t>ase study analysis</w:t>
      </w:r>
    </w:p>
    <w:p w14:paraId="05E9023C" w14:textId="23D2D0F5" w:rsidR="00F9459A" w:rsidRPr="006B5FF9" w:rsidRDefault="00C15A4A" w:rsidP="009760EF">
      <w:pPr>
        <w:pStyle w:val="ListParagraph"/>
        <w:numPr>
          <w:ilvl w:val="1"/>
          <w:numId w:val="18"/>
        </w:numPr>
        <w:spacing w:after="0" w:line="276" w:lineRule="auto"/>
        <w:rPr>
          <w:rFonts w:cs="Arial"/>
        </w:rPr>
      </w:pPr>
      <w:r w:rsidRPr="006B5FF9">
        <w:rPr>
          <w:rFonts w:cs="Arial"/>
        </w:rPr>
        <w:t>p</w:t>
      </w:r>
      <w:r w:rsidR="00F9459A" w:rsidRPr="006B5FF9">
        <w:rPr>
          <w:rFonts w:cs="Arial"/>
        </w:rPr>
        <w:t>eer learning and discussion</w:t>
      </w:r>
    </w:p>
    <w:p w14:paraId="572832D6" w14:textId="77777777" w:rsidR="00F9459A" w:rsidRPr="006B5FF9" w:rsidRDefault="00F9459A" w:rsidP="009760EF">
      <w:pPr>
        <w:pStyle w:val="ListParagraph"/>
        <w:numPr>
          <w:ilvl w:val="1"/>
          <w:numId w:val="18"/>
        </w:numPr>
        <w:spacing w:after="0" w:line="276" w:lineRule="auto"/>
        <w:rPr>
          <w:rFonts w:cs="Arial"/>
        </w:rPr>
      </w:pPr>
      <w:r w:rsidRPr="006B5FF9">
        <w:rPr>
          <w:rFonts w:cs="Arial"/>
        </w:rPr>
        <w:t>Indigenous community engagement</w:t>
      </w:r>
    </w:p>
    <w:p w14:paraId="7260F895" w14:textId="0B7FA371" w:rsidR="00823507" w:rsidRPr="006B5FF9" w:rsidRDefault="00C15A4A" w:rsidP="009760EF">
      <w:pPr>
        <w:pStyle w:val="ListParagraph"/>
        <w:numPr>
          <w:ilvl w:val="1"/>
          <w:numId w:val="18"/>
        </w:numPr>
        <w:spacing w:after="0" w:line="276" w:lineRule="auto"/>
        <w:rPr>
          <w:rFonts w:cs="Arial"/>
        </w:rPr>
      </w:pPr>
      <w:r w:rsidRPr="006B5FF9">
        <w:rPr>
          <w:rFonts w:cs="Arial"/>
        </w:rPr>
        <w:t>a</w:t>
      </w:r>
      <w:r w:rsidR="00F9459A" w:rsidRPr="006B5FF9">
        <w:rPr>
          <w:rFonts w:cs="Arial"/>
        </w:rPr>
        <w:t>ction learning projects</w:t>
      </w:r>
      <w:r w:rsidRPr="006B5FF9">
        <w:rPr>
          <w:rFonts w:cs="Arial"/>
        </w:rPr>
        <w:t>.</w:t>
      </w:r>
    </w:p>
    <w:p w14:paraId="6C9DE2CD" w14:textId="77777777" w:rsidR="000A190C" w:rsidRPr="006B5FF9" w:rsidRDefault="000A190C" w:rsidP="000A190C">
      <w:pPr>
        <w:pStyle w:val="ListParagraph"/>
        <w:spacing w:after="0" w:line="276" w:lineRule="auto"/>
        <w:ind w:left="720"/>
        <w:rPr>
          <w:rFonts w:cs="Arial"/>
        </w:rPr>
      </w:pPr>
    </w:p>
    <w:p w14:paraId="19CFE427" w14:textId="77777777" w:rsidR="005D66DF" w:rsidRPr="006B5FF9" w:rsidRDefault="005D66DF" w:rsidP="009C5210">
      <w:pPr>
        <w:pStyle w:val="ListParagraph"/>
        <w:numPr>
          <w:ilvl w:val="0"/>
          <w:numId w:val="20"/>
        </w:numPr>
        <w:spacing w:before="240" w:after="120" w:line="276" w:lineRule="auto"/>
        <w:ind w:left="357" w:hanging="357"/>
        <w:rPr>
          <w:rFonts w:cs="Arial"/>
          <w:b/>
          <w:bCs/>
        </w:rPr>
      </w:pPr>
      <w:r w:rsidRPr="006B5FF9">
        <w:rPr>
          <w:rFonts w:cs="Arial"/>
          <w:b/>
          <w:bCs/>
        </w:rPr>
        <w:t>Assessment</w:t>
      </w:r>
    </w:p>
    <w:p w14:paraId="57707512" w14:textId="20C765E4" w:rsidR="005D66DF" w:rsidRPr="006B5FF9" w:rsidRDefault="005D66DF" w:rsidP="005D66DF">
      <w:pPr>
        <w:spacing w:after="0" w:line="276" w:lineRule="auto"/>
        <w:rPr>
          <w:rFonts w:cs="Arial"/>
        </w:rPr>
      </w:pPr>
      <w:r w:rsidRPr="006B5FF9">
        <w:rPr>
          <w:rFonts w:cs="Arial"/>
        </w:rPr>
        <w:t>Leaders demonstrate their learning through</w:t>
      </w:r>
      <w:r w:rsidR="009D6C6B">
        <w:rPr>
          <w:rFonts w:cs="Arial"/>
        </w:rPr>
        <w:t>:</w:t>
      </w:r>
    </w:p>
    <w:p w14:paraId="104829A1" w14:textId="397F0D3A" w:rsidR="005D66DF" w:rsidRPr="006B5FF9" w:rsidRDefault="00C15A4A" w:rsidP="009760EF">
      <w:pPr>
        <w:pStyle w:val="ListParagraph"/>
        <w:numPr>
          <w:ilvl w:val="1"/>
          <w:numId w:val="19"/>
        </w:numPr>
        <w:spacing w:after="0" w:line="276" w:lineRule="auto"/>
        <w:rPr>
          <w:rFonts w:cs="Arial"/>
        </w:rPr>
      </w:pPr>
      <w:r w:rsidRPr="006B5FF9">
        <w:rPr>
          <w:rFonts w:cs="Arial"/>
        </w:rPr>
        <w:t>d</w:t>
      </w:r>
      <w:r w:rsidR="005D66DF" w:rsidRPr="006B5FF9">
        <w:rPr>
          <w:rFonts w:cs="Arial"/>
        </w:rPr>
        <w:t>evelopment of strategic action plans</w:t>
      </w:r>
    </w:p>
    <w:p w14:paraId="3B71C328" w14:textId="7951687F" w:rsidR="005D66DF" w:rsidRPr="006B5FF9" w:rsidRDefault="00C15A4A" w:rsidP="009760EF">
      <w:pPr>
        <w:pStyle w:val="ListParagraph"/>
        <w:numPr>
          <w:ilvl w:val="1"/>
          <w:numId w:val="19"/>
        </w:numPr>
        <w:spacing w:after="0" w:line="276" w:lineRule="auto"/>
        <w:rPr>
          <w:rFonts w:cs="Arial"/>
        </w:rPr>
      </w:pPr>
      <w:r w:rsidRPr="006B5FF9">
        <w:rPr>
          <w:rFonts w:cs="Arial"/>
        </w:rPr>
        <w:t>i</w:t>
      </w:r>
      <w:r w:rsidR="005D66DF" w:rsidRPr="006B5FF9">
        <w:rPr>
          <w:rFonts w:cs="Arial"/>
        </w:rPr>
        <w:t>mplementation of institutional initiatives</w:t>
      </w:r>
    </w:p>
    <w:p w14:paraId="16589BD1" w14:textId="311429E5" w:rsidR="005D66DF" w:rsidRPr="006B5FF9" w:rsidRDefault="00C15A4A" w:rsidP="009760EF">
      <w:pPr>
        <w:pStyle w:val="ListParagraph"/>
        <w:numPr>
          <w:ilvl w:val="1"/>
          <w:numId w:val="19"/>
        </w:numPr>
        <w:spacing w:after="0" w:line="276" w:lineRule="auto"/>
        <w:rPr>
          <w:rFonts w:cs="Arial"/>
        </w:rPr>
      </w:pPr>
      <w:r w:rsidRPr="006B5FF9">
        <w:rPr>
          <w:rFonts w:cs="Arial"/>
        </w:rPr>
        <w:t>p</w:t>
      </w:r>
      <w:r w:rsidR="005D66DF" w:rsidRPr="006B5FF9">
        <w:rPr>
          <w:rFonts w:cs="Arial"/>
        </w:rPr>
        <w:t>artnership</w:t>
      </w:r>
      <w:r w:rsidR="00E51584" w:rsidRPr="006B5FF9">
        <w:rPr>
          <w:rFonts w:cs="Arial"/>
        </w:rPr>
        <w:t>-</w:t>
      </w:r>
      <w:r w:rsidR="005D66DF" w:rsidRPr="006B5FF9">
        <w:rPr>
          <w:rFonts w:cs="Arial"/>
        </w:rPr>
        <w:t>building activities</w:t>
      </w:r>
    </w:p>
    <w:p w14:paraId="605E62F0" w14:textId="1631EA9C" w:rsidR="005D66DF" w:rsidRPr="006B5FF9" w:rsidRDefault="00C15A4A" w:rsidP="009760EF">
      <w:pPr>
        <w:pStyle w:val="ListParagraph"/>
        <w:numPr>
          <w:ilvl w:val="1"/>
          <w:numId w:val="19"/>
        </w:numPr>
        <w:spacing w:after="0" w:line="276" w:lineRule="auto"/>
        <w:rPr>
          <w:rFonts w:cs="Arial"/>
        </w:rPr>
      </w:pPr>
      <w:r w:rsidRPr="006B5FF9">
        <w:rPr>
          <w:rFonts w:cs="Arial"/>
        </w:rPr>
        <w:t>c</w:t>
      </w:r>
      <w:r w:rsidR="005D66DF" w:rsidRPr="006B5FF9">
        <w:rPr>
          <w:rFonts w:cs="Arial"/>
        </w:rPr>
        <w:t>ultural competency assessment</w:t>
      </w:r>
    </w:p>
    <w:p w14:paraId="20066C01" w14:textId="0490D5A4" w:rsidR="005D66DF" w:rsidRPr="006B5FF9" w:rsidRDefault="00C15A4A" w:rsidP="009760EF">
      <w:pPr>
        <w:pStyle w:val="ListParagraph"/>
        <w:numPr>
          <w:ilvl w:val="1"/>
          <w:numId w:val="19"/>
        </w:numPr>
        <w:spacing w:after="0" w:line="276" w:lineRule="auto"/>
        <w:rPr>
          <w:rFonts w:cs="Arial"/>
        </w:rPr>
      </w:pPr>
      <w:r w:rsidRPr="006B5FF9">
        <w:rPr>
          <w:rFonts w:cs="Arial"/>
        </w:rPr>
        <w:t>r</w:t>
      </w:r>
      <w:r w:rsidR="005D66DF" w:rsidRPr="006B5FF9">
        <w:rPr>
          <w:rFonts w:cs="Arial"/>
        </w:rPr>
        <w:t>eflective practice documentation</w:t>
      </w:r>
    </w:p>
    <w:p w14:paraId="316A1B89" w14:textId="06B22912" w:rsidR="005D66DF" w:rsidRPr="006B5FF9" w:rsidRDefault="00C15A4A" w:rsidP="009760EF">
      <w:pPr>
        <w:pStyle w:val="ListParagraph"/>
        <w:numPr>
          <w:ilvl w:val="1"/>
          <w:numId w:val="19"/>
        </w:numPr>
        <w:spacing w:after="0" w:line="276" w:lineRule="auto"/>
        <w:rPr>
          <w:rFonts w:cs="Arial"/>
          <w:sz w:val="24"/>
          <w:szCs w:val="24"/>
        </w:rPr>
      </w:pPr>
      <w:r w:rsidRPr="006B5FF9">
        <w:rPr>
          <w:rFonts w:cs="Arial"/>
        </w:rPr>
        <w:t>m</w:t>
      </w:r>
      <w:r w:rsidR="005D66DF" w:rsidRPr="006B5FF9">
        <w:rPr>
          <w:rFonts w:cs="Arial"/>
        </w:rPr>
        <w:t>easurable outcome achievement</w:t>
      </w:r>
      <w:r w:rsidRPr="006B5FF9">
        <w:rPr>
          <w:rFonts w:cs="Arial"/>
        </w:rPr>
        <w:t>.</w:t>
      </w:r>
    </w:p>
    <w:p w14:paraId="584804A3" w14:textId="77777777" w:rsidR="00294A13" w:rsidRPr="006B5FF9" w:rsidRDefault="00294A13" w:rsidP="00294A13">
      <w:pPr>
        <w:pStyle w:val="ListParagraph"/>
        <w:spacing w:after="0" w:line="276" w:lineRule="auto"/>
        <w:ind w:left="720"/>
        <w:rPr>
          <w:rFonts w:cs="Arial"/>
          <w:sz w:val="24"/>
          <w:szCs w:val="24"/>
        </w:rPr>
      </w:pPr>
    </w:p>
    <w:p w14:paraId="50C74567" w14:textId="783C35DF" w:rsidR="00294A13" w:rsidRPr="006B5FF9" w:rsidRDefault="00294A13" w:rsidP="009C5210">
      <w:pPr>
        <w:pStyle w:val="ListParagraph"/>
        <w:numPr>
          <w:ilvl w:val="0"/>
          <w:numId w:val="20"/>
        </w:numPr>
        <w:spacing w:before="240" w:after="120" w:line="276" w:lineRule="auto"/>
        <w:ind w:left="357" w:hanging="357"/>
        <w:rPr>
          <w:rFonts w:cs="Arial"/>
          <w:b/>
          <w:bCs/>
        </w:rPr>
      </w:pPr>
      <w:r w:rsidRPr="006B5FF9">
        <w:rPr>
          <w:rFonts w:cs="Arial"/>
          <w:b/>
          <w:bCs/>
        </w:rPr>
        <w:t xml:space="preserve">Program </w:t>
      </w:r>
      <w:r w:rsidR="00CF3162" w:rsidRPr="006B5FF9">
        <w:rPr>
          <w:rFonts w:cs="Arial"/>
          <w:b/>
          <w:bCs/>
        </w:rPr>
        <w:t>o</w:t>
      </w:r>
      <w:r w:rsidRPr="006B5FF9">
        <w:rPr>
          <w:rFonts w:cs="Arial"/>
          <w:b/>
          <w:bCs/>
        </w:rPr>
        <w:t>utcomes</w:t>
      </w:r>
    </w:p>
    <w:p w14:paraId="2B7434D7" w14:textId="39CC6A27" w:rsidR="00294A13" w:rsidRPr="006B5FF9" w:rsidRDefault="00294A13" w:rsidP="00294A13">
      <w:pPr>
        <w:spacing w:after="0" w:line="276" w:lineRule="auto"/>
        <w:rPr>
          <w:rFonts w:cs="Arial"/>
        </w:rPr>
      </w:pPr>
      <w:r w:rsidRPr="006B5FF9">
        <w:rPr>
          <w:rFonts w:cs="Arial"/>
        </w:rPr>
        <w:t>Upon completion, leaders will have</w:t>
      </w:r>
      <w:r w:rsidR="009D6C6B">
        <w:rPr>
          <w:rFonts w:cs="Arial"/>
        </w:rPr>
        <w:t>:</w:t>
      </w:r>
    </w:p>
    <w:p w14:paraId="241BF3D9" w14:textId="1A132893" w:rsidR="00294A13" w:rsidRPr="006B5FF9" w:rsidRDefault="00C15A4A" w:rsidP="009760EF">
      <w:pPr>
        <w:pStyle w:val="ListParagraph"/>
        <w:numPr>
          <w:ilvl w:val="1"/>
          <w:numId w:val="21"/>
        </w:numPr>
        <w:spacing w:after="0" w:line="276" w:lineRule="auto"/>
        <w:rPr>
          <w:rFonts w:cs="Arial"/>
        </w:rPr>
      </w:pPr>
      <w:r w:rsidRPr="006B5FF9">
        <w:rPr>
          <w:rFonts w:cs="Arial"/>
        </w:rPr>
        <w:t>e</w:t>
      </w:r>
      <w:r w:rsidR="00294A13" w:rsidRPr="006B5FF9">
        <w:rPr>
          <w:rFonts w:cs="Arial"/>
        </w:rPr>
        <w:t>nhanced confidence and agency</w:t>
      </w:r>
    </w:p>
    <w:p w14:paraId="5F669A35" w14:textId="0B9E0668" w:rsidR="00294A13" w:rsidRPr="006B5FF9" w:rsidRDefault="00C15A4A" w:rsidP="009760EF">
      <w:pPr>
        <w:pStyle w:val="ListParagraph"/>
        <w:numPr>
          <w:ilvl w:val="1"/>
          <w:numId w:val="21"/>
        </w:numPr>
        <w:spacing w:after="0" w:line="276" w:lineRule="auto"/>
        <w:rPr>
          <w:rFonts w:cs="Arial"/>
        </w:rPr>
      </w:pPr>
      <w:r w:rsidRPr="006B5FF9">
        <w:rPr>
          <w:rFonts w:cs="Arial"/>
        </w:rPr>
        <w:t>p</w:t>
      </w:r>
      <w:r w:rsidR="00294A13" w:rsidRPr="006B5FF9">
        <w:rPr>
          <w:rFonts w:cs="Arial"/>
        </w:rPr>
        <w:t>ractical implementation strategies</w:t>
      </w:r>
    </w:p>
    <w:p w14:paraId="7E36BCF1" w14:textId="2CF85A0A" w:rsidR="00294A13" w:rsidRPr="006B5FF9" w:rsidRDefault="00C15A4A" w:rsidP="009760EF">
      <w:pPr>
        <w:pStyle w:val="ListParagraph"/>
        <w:numPr>
          <w:ilvl w:val="1"/>
          <w:numId w:val="21"/>
        </w:numPr>
        <w:spacing w:after="0" w:line="276" w:lineRule="auto"/>
        <w:rPr>
          <w:rFonts w:cs="Arial"/>
        </w:rPr>
      </w:pPr>
      <w:r w:rsidRPr="006B5FF9">
        <w:rPr>
          <w:rFonts w:cs="Arial"/>
        </w:rPr>
        <w:t>e</w:t>
      </w:r>
      <w:r w:rsidR="00294A13" w:rsidRPr="006B5FF9">
        <w:rPr>
          <w:rFonts w:cs="Arial"/>
        </w:rPr>
        <w:t>ffective partnership approaches</w:t>
      </w:r>
    </w:p>
    <w:p w14:paraId="14FB53A7" w14:textId="101D22C0" w:rsidR="00294A13" w:rsidRPr="006B5FF9" w:rsidRDefault="00C15A4A" w:rsidP="009760EF">
      <w:pPr>
        <w:pStyle w:val="ListParagraph"/>
        <w:numPr>
          <w:ilvl w:val="1"/>
          <w:numId w:val="21"/>
        </w:numPr>
        <w:spacing w:after="0" w:line="276" w:lineRule="auto"/>
        <w:rPr>
          <w:rFonts w:cs="Arial"/>
        </w:rPr>
      </w:pPr>
      <w:r w:rsidRPr="006B5FF9">
        <w:rPr>
          <w:rFonts w:cs="Arial"/>
        </w:rPr>
        <w:t>c</w:t>
      </w:r>
      <w:r w:rsidR="00294A13" w:rsidRPr="006B5FF9">
        <w:rPr>
          <w:rFonts w:cs="Arial"/>
        </w:rPr>
        <w:t>hange management capabilities</w:t>
      </w:r>
    </w:p>
    <w:p w14:paraId="08C4E8F1" w14:textId="57AC748D" w:rsidR="00294A13" w:rsidRPr="006B5FF9" w:rsidRDefault="00C15A4A" w:rsidP="009760EF">
      <w:pPr>
        <w:pStyle w:val="ListParagraph"/>
        <w:numPr>
          <w:ilvl w:val="1"/>
          <w:numId w:val="21"/>
        </w:numPr>
        <w:spacing w:after="0" w:line="276" w:lineRule="auto"/>
        <w:rPr>
          <w:rFonts w:cs="Arial"/>
        </w:rPr>
      </w:pPr>
      <w:r w:rsidRPr="006B5FF9">
        <w:rPr>
          <w:rFonts w:cs="Arial"/>
        </w:rPr>
        <w:t>p</w:t>
      </w:r>
      <w:r w:rsidR="00294A13" w:rsidRPr="006B5FF9">
        <w:rPr>
          <w:rFonts w:cs="Arial"/>
        </w:rPr>
        <w:t>erformance monitoring frameworks</w:t>
      </w:r>
    </w:p>
    <w:p w14:paraId="05290CAB" w14:textId="34BBA5EE" w:rsidR="00294A13" w:rsidRPr="006B5FF9" w:rsidRDefault="00C15A4A" w:rsidP="009760EF">
      <w:pPr>
        <w:pStyle w:val="ListParagraph"/>
        <w:numPr>
          <w:ilvl w:val="1"/>
          <w:numId w:val="21"/>
        </w:numPr>
        <w:spacing w:after="0" w:line="276" w:lineRule="auto"/>
        <w:rPr>
          <w:rFonts w:cs="Arial"/>
        </w:rPr>
      </w:pPr>
      <w:r w:rsidRPr="006B5FF9">
        <w:rPr>
          <w:rFonts w:cs="Arial"/>
        </w:rPr>
        <w:t>p</w:t>
      </w:r>
      <w:r w:rsidR="00294A13" w:rsidRPr="006B5FF9">
        <w:rPr>
          <w:rFonts w:cs="Arial"/>
        </w:rPr>
        <w:t>rofessional development pathways</w:t>
      </w:r>
      <w:r w:rsidRPr="006B5FF9">
        <w:rPr>
          <w:rFonts w:cs="Arial"/>
        </w:rPr>
        <w:t>.</w:t>
      </w:r>
    </w:p>
    <w:p w14:paraId="1F762D2D" w14:textId="77777777" w:rsidR="00294A13" w:rsidRPr="006B5FF9" w:rsidRDefault="00294A13" w:rsidP="00294A13">
      <w:pPr>
        <w:pStyle w:val="ListParagraph"/>
        <w:spacing w:after="0" w:line="276" w:lineRule="auto"/>
        <w:ind w:left="720"/>
        <w:rPr>
          <w:rFonts w:cs="Arial"/>
        </w:rPr>
      </w:pPr>
    </w:p>
    <w:p w14:paraId="766A1E68" w14:textId="4482686B" w:rsidR="00294A13" w:rsidRPr="006B5FF9" w:rsidRDefault="00294A13" w:rsidP="009C5210">
      <w:pPr>
        <w:pStyle w:val="ListParagraph"/>
        <w:numPr>
          <w:ilvl w:val="0"/>
          <w:numId w:val="20"/>
        </w:numPr>
        <w:spacing w:before="240" w:after="120" w:line="276" w:lineRule="auto"/>
        <w:ind w:left="357" w:hanging="357"/>
        <w:rPr>
          <w:rFonts w:cs="Arial"/>
          <w:b/>
          <w:bCs/>
        </w:rPr>
      </w:pPr>
      <w:r w:rsidRPr="006B5FF9">
        <w:rPr>
          <w:rFonts w:cs="Arial"/>
          <w:b/>
          <w:bCs/>
        </w:rPr>
        <w:t xml:space="preserve">Success </w:t>
      </w:r>
      <w:r w:rsidR="00CF3162" w:rsidRPr="006B5FF9">
        <w:rPr>
          <w:rFonts w:cs="Arial"/>
          <w:b/>
          <w:bCs/>
        </w:rPr>
        <w:t>i</w:t>
      </w:r>
      <w:r w:rsidRPr="006B5FF9">
        <w:rPr>
          <w:rFonts w:cs="Arial"/>
          <w:b/>
          <w:bCs/>
        </w:rPr>
        <w:t>ndicators</w:t>
      </w:r>
    </w:p>
    <w:p w14:paraId="601D7F47" w14:textId="5F50ED52" w:rsidR="00294A13" w:rsidRPr="006B5FF9" w:rsidRDefault="00294A13" w:rsidP="00294A13">
      <w:pPr>
        <w:spacing w:after="0" w:line="276" w:lineRule="auto"/>
        <w:rPr>
          <w:rFonts w:cs="Arial"/>
        </w:rPr>
      </w:pPr>
      <w:r w:rsidRPr="006B5FF9">
        <w:rPr>
          <w:rFonts w:cs="Arial"/>
        </w:rPr>
        <w:t>Program effectiveness is measured through</w:t>
      </w:r>
      <w:r w:rsidR="009D6C6B">
        <w:rPr>
          <w:rFonts w:cs="Arial"/>
        </w:rPr>
        <w:t>:</w:t>
      </w:r>
    </w:p>
    <w:p w14:paraId="66A8BE9A" w14:textId="3AA0FAB5" w:rsidR="00294A13" w:rsidRPr="006B5FF9" w:rsidRDefault="00C15A4A" w:rsidP="009760EF">
      <w:pPr>
        <w:pStyle w:val="ListParagraph"/>
        <w:numPr>
          <w:ilvl w:val="1"/>
          <w:numId w:val="22"/>
        </w:numPr>
        <w:spacing w:after="0" w:line="276" w:lineRule="auto"/>
        <w:rPr>
          <w:rFonts w:cs="Arial"/>
        </w:rPr>
      </w:pPr>
      <w:r w:rsidRPr="006B5FF9">
        <w:rPr>
          <w:rFonts w:cs="Arial"/>
        </w:rPr>
        <w:t>i</w:t>
      </w:r>
      <w:r w:rsidR="00294A13" w:rsidRPr="006B5FF9">
        <w:rPr>
          <w:rFonts w:cs="Arial"/>
        </w:rPr>
        <w:t>nstitutional change implementation</w:t>
      </w:r>
    </w:p>
    <w:p w14:paraId="72A504CA" w14:textId="5E29D241" w:rsidR="00294A13" w:rsidRPr="006B5FF9" w:rsidRDefault="00C15A4A" w:rsidP="009760EF">
      <w:pPr>
        <w:pStyle w:val="ListParagraph"/>
        <w:numPr>
          <w:ilvl w:val="1"/>
          <w:numId w:val="22"/>
        </w:numPr>
        <w:spacing w:after="0" w:line="276" w:lineRule="auto"/>
        <w:rPr>
          <w:rFonts w:cs="Arial"/>
        </w:rPr>
      </w:pPr>
      <w:r w:rsidRPr="006B5FF9">
        <w:rPr>
          <w:rFonts w:cs="Arial"/>
        </w:rPr>
        <w:t>p</w:t>
      </w:r>
      <w:r w:rsidR="00294A13" w:rsidRPr="006B5FF9">
        <w:rPr>
          <w:rFonts w:cs="Arial"/>
        </w:rPr>
        <w:t>artnership development</w:t>
      </w:r>
    </w:p>
    <w:p w14:paraId="3FB5BA56" w14:textId="77777777" w:rsidR="00294A13" w:rsidRPr="006B5FF9" w:rsidRDefault="00294A13" w:rsidP="009760EF">
      <w:pPr>
        <w:pStyle w:val="ListParagraph"/>
        <w:numPr>
          <w:ilvl w:val="1"/>
          <w:numId w:val="22"/>
        </w:numPr>
        <w:spacing w:after="0" w:line="276" w:lineRule="auto"/>
        <w:rPr>
          <w:rFonts w:cs="Arial"/>
        </w:rPr>
      </w:pPr>
      <w:r w:rsidRPr="006B5FF9">
        <w:rPr>
          <w:rFonts w:cs="Arial"/>
        </w:rPr>
        <w:t>Indigenous student outcomes</w:t>
      </w:r>
    </w:p>
    <w:p w14:paraId="39BA3FF2" w14:textId="17EC6D24" w:rsidR="00294A13" w:rsidRPr="006B5FF9" w:rsidRDefault="00C15A4A" w:rsidP="009760EF">
      <w:pPr>
        <w:pStyle w:val="ListParagraph"/>
        <w:numPr>
          <w:ilvl w:val="1"/>
          <w:numId w:val="22"/>
        </w:numPr>
        <w:spacing w:after="0" w:line="276" w:lineRule="auto"/>
        <w:rPr>
          <w:rFonts w:cs="Arial"/>
        </w:rPr>
      </w:pPr>
      <w:r w:rsidRPr="006B5FF9">
        <w:rPr>
          <w:rFonts w:cs="Arial"/>
        </w:rPr>
        <w:t>o</w:t>
      </w:r>
      <w:r w:rsidR="00294A13" w:rsidRPr="006B5FF9">
        <w:rPr>
          <w:rFonts w:cs="Arial"/>
        </w:rPr>
        <w:t>rganisational capability enhancement</w:t>
      </w:r>
    </w:p>
    <w:p w14:paraId="3934046D" w14:textId="73E0C3E3" w:rsidR="00294A13" w:rsidRPr="006B5FF9" w:rsidRDefault="00C15A4A" w:rsidP="009760EF">
      <w:pPr>
        <w:pStyle w:val="ListParagraph"/>
        <w:numPr>
          <w:ilvl w:val="1"/>
          <w:numId w:val="22"/>
        </w:numPr>
        <w:spacing w:after="0" w:line="276" w:lineRule="auto"/>
        <w:rPr>
          <w:rFonts w:cs="Arial"/>
        </w:rPr>
      </w:pPr>
      <w:r w:rsidRPr="006B5FF9">
        <w:rPr>
          <w:rFonts w:cs="Arial"/>
        </w:rPr>
        <w:t>c</w:t>
      </w:r>
      <w:r w:rsidR="00294A13" w:rsidRPr="006B5FF9">
        <w:rPr>
          <w:rFonts w:cs="Arial"/>
        </w:rPr>
        <w:t>ultural safety improvement</w:t>
      </w:r>
    </w:p>
    <w:p w14:paraId="1B9A9773" w14:textId="034E0B10" w:rsidR="00294A13" w:rsidRPr="006B5FF9" w:rsidRDefault="00C15A4A" w:rsidP="009760EF">
      <w:pPr>
        <w:pStyle w:val="ListParagraph"/>
        <w:numPr>
          <w:ilvl w:val="1"/>
          <w:numId w:val="22"/>
        </w:numPr>
        <w:spacing w:after="0" w:line="276" w:lineRule="auto"/>
        <w:rPr>
          <w:rFonts w:cs="Arial"/>
        </w:rPr>
      </w:pPr>
      <w:r w:rsidRPr="006B5FF9">
        <w:rPr>
          <w:rFonts w:cs="Arial"/>
        </w:rPr>
        <w:t>p</w:t>
      </w:r>
      <w:r w:rsidR="00294A13" w:rsidRPr="006B5FF9">
        <w:rPr>
          <w:rFonts w:cs="Arial"/>
        </w:rPr>
        <w:t>rofessional growth demonstration</w:t>
      </w:r>
      <w:r w:rsidRPr="006B5FF9">
        <w:rPr>
          <w:rFonts w:cs="Arial"/>
        </w:rPr>
        <w:t>.</w:t>
      </w:r>
    </w:p>
    <w:p w14:paraId="14B0E60E" w14:textId="77777777" w:rsidR="00294A13" w:rsidRPr="006B5FF9" w:rsidRDefault="00294A13" w:rsidP="00294A13">
      <w:pPr>
        <w:spacing w:after="0" w:line="276" w:lineRule="auto"/>
        <w:rPr>
          <w:rFonts w:cs="Arial"/>
          <w:sz w:val="24"/>
          <w:szCs w:val="24"/>
        </w:rPr>
      </w:pPr>
    </w:p>
    <w:p w14:paraId="3D157D8F" w14:textId="38BF4DE3" w:rsidR="00294A13" w:rsidRPr="006B5FF9" w:rsidRDefault="00294A13" w:rsidP="00294A13">
      <w:pPr>
        <w:spacing w:after="0" w:line="276" w:lineRule="auto"/>
        <w:rPr>
          <w:rFonts w:cs="Arial"/>
          <w:sz w:val="24"/>
          <w:szCs w:val="24"/>
        </w:rPr>
      </w:pPr>
      <w:r w:rsidRPr="006B5FF9">
        <w:rPr>
          <w:rFonts w:cs="Arial"/>
        </w:rPr>
        <w:t xml:space="preserve">This program represents </w:t>
      </w:r>
      <w:r w:rsidR="00E51584" w:rsidRPr="006B5FF9">
        <w:rPr>
          <w:rFonts w:cs="Arial"/>
        </w:rPr>
        <w:t xml:space="preserve">a </w:t>
      </w:r>
      <w:r w:rsidRPr="006B5FF9">
        <w:rPr>
          <w:rFonts w:cs="Arial"/>
        </w:rPr>
        <w:t>research</w:t>
      </w:r>
      <w:r w:rsidR="00E51584" w:rsidRPr="006B5FF9">
        <w:rPr>
          <w:rFonts w:cs="Arial"/>
        </w:rPr>
        <w:t>-</w:t>
      </w:r>
      <w:r w:rsidRPr="006B5FF9">
        <w:rPr>
          <w:rFonts w:cs="Arial"/>
        </w:rPr>
        <w:t xml:space="preserve">led approach to developing senior leadership capability in Indigenous education, designed to work alongside and enhance existing institutional </w:t>
      </w:r>
      <w:r w:rsidRPr="006B5FF9">
        <w:rPr>
          <w:rFonts w:cs="Arial"/>
        </w:rPr>
        <w:lastRenderedPageBreak/>
        <w:t>initiatives. It combines broader theoretical understanding with practical application within specific institutional contexts, ensuring leaders are better equipped to drive meaningful change in their institutions</w:t>
      </w:r>
      <w:r w:rsidR="00854602" w:rsidRPr="006B5FF9">
        <w:rPr>
          <w:rFonts w:cs="Arial"/>
        </w:rPr>
        <w:t>.</w:t>
      </w:r>
    </w:p>
    <w:p w14:paraId="3ED1BF73" w14:textId="50D6B9EF" w:rsidR="00026ECA" w:rsidRPr="006B5FF9" w:rsidRDefault="00D80FB0" w:rsidP="009760EF">
      <w:pPr>
        <w:pStyle w:val="Heading2"/>
        <w:numPr>
          <w:ilvl w:val="0"/>
          <w:numId w:val="17"/>
        </w:numPr>
        <w:spacing w:line="276" w:lineRule="auto"/>
        <w:ind w:left="709" w:hanging="611"/>
        <w:rPr>
          <w:rFonts w:cs="Arial"/>
        </w:rPr>
      </w:pPr>
      <w:bookmarkStart w:id="87" w:name="_Toc213238874"/>
      <w:r w:rsidRPr="006B5FF9">
        <w:rPr>
          <w:rFonts w:cs="Arial"/>
        </w:rPr>
        <w:t xml:space="preserve">Appendix 3: </w:t>
      </w:r>
      <w:r w:rsidR="00026ECA" w:rsidRPr="006B5FF9">
        <w:rPr>
          <w:rFonts w:cs="Arial"/>
        </w:rPr>
        <w:t xml:space="preserve">Module </w:t>
      </w:r>
      <w:r w:rsidR="00CF3162" w:rsidRPr="006B5FF9">
        <w:rPr>
          <w:rFonts w:cs="Arial"/>
        </w:rPr>
        <w:t>s</w:t>
      </w:r>
      <w:r w:rsidR="00026ECA" w:rsidRPr="006B5FF9">
        <w:rPr>
          <w:rFonts w:cs="Arial"/>
        </w:rPr>
        <w:t>tructure</w:t>
      </w:r>
      <w:bookmarkEnd w:id="87"/>
    </w:p>
    <w:p w14:paraId="1B2F8812" w14:textId="745B8516" w:rsidR="00026ECA" w:rsidRPr="006B5FF9" w:rsidRDefault="009D6C6B" w:rsidP="00311C09">
      <w:pPr>
        <w:pStyle w:val="Heading3"/>
        <w:numPr>
          <w:ilvl w:val="0"/>
          <w:numId w:val="40"/>
        </w:numPr>
        <w:spacing w:line="276" w:lineRule="auto"/>
        <w:ind w:left="357" w:hanging="357"/>
        <w:rPr>
          <w:rFonts w:ascii="Arial" w:hAnsi="Arial" w:cs="Arial"/>
        </w:rPr>
      </w:pPr>
      <w:bookmarkStart w:id="88" w:name="_Toc213238875"/>
      <w:r w:rsidRPr="006B5FF9">
        <w:rPr>
          <w:rFonts w:ascii="Arial" w:hAnsi="Arial" w:cs="Arial"/>
        </w:rPr>
        <w:t xml:space="preserve">Module 1: </w:t>
      </w:r>
      <w:r>
        <w:rPr>
          <w:rFonts w:ascii="Arial" w:hAnsi="Arial" w:cs="Arial"/>
        </w:rPr>
        <w:t>I</w:t>
      </w:r>
      <w:r w:rsidRPr="006B5FF9">
        <w:rPr>
          <w:rFonts w:ascii="Arial" w:hAnsi="Arial" w:cs="Arial"/>
        </w:rPr>
        <w:t xml:space="preserve">ntroduction to </w:t>
      </w:r>
      <w:r>
        <w:rPr>
          <w:rFonts w:ascii="Arial" w:hAnsi="Arial" w:cs="Arial"/>
        </w:rPr>
        <w:t>I</w:t>
      </w:r>
      <w:r w:rsidRPr="006B5FF9">
        <w:rPr>
          <w:rFonts w:ascii="Arial" w:hAnsi="Arial" w:cs="Arial"/>
        </w:rPr>
        <w:t>ndigenous people in higher education</w:t>
      </w:r>
      <w:bookmarkEnd w:id="88"/>
    </w:p>
    <w:p w14:paraId="1A54326B" w14:textId="1050687B" w:rsidR="00997EBB" w:rsidRPr="006B5FF9" w:rsidRDefault="00C67E23" w:rsidP="009D6C6B">
      <w:r w:rsidRPr="006B5FF9">
        <w:t>Th</w:t>
      </w:r>
      <w:r w:rsidR="000F46F0" w:rsidRPr="006B5FF9">
        <w:t>is</w:t>
      </w:r>
      <w:r w:rsidRPr="006B5FF9">
        <w:t xml:space="preserve"> module is designed to provide context and understanding about the introduction of Indigenous </w:t>
      </w:r>
      <w:r w:rsidR="009E4FAF" w:rsidRPr="006B5FF9">
        <w:t>p</w:t>
      </w:r>
      <w:r w:rsidRPr="006B5FF9">
        <w:t xml:space="preserve">eople within </w:t>
      </w:r>
      <w:r w:rsidR="009E4FAF" w:rsidRPr="006B5FF9">
        <w:t>h</w:t>
      </w:r>
      <w:r w:rsidRPr="006B5FF9">
        <w:t xml:space="preserve">igher </w:t>
      </w:r>
      <w:r w:rsidR="009E4FAF" w:rsidRPr="006B5FF9">
        <w:t>e</w:t>
      </w:r>
      <w:r w:rsidRPr="006B5FF9">
        <w:t>ducation. It examines historical facts, current challenges</w:t>
      </w:r>
      <w:r w:rsidR="00E51584" w:rsidRPr="006B5FF9">
        <w:t>,</w:t>
      </w:r>
      <w:r w:rsidRPr="006B5FF9">
        <w:t xml:space="preserve"> and opportunities for the improvement of institutional leadership. The module also explores systemic barriers perceived by leaders and develops strategic approaches to advancing Indigenous participation in higher education.</w:t>
      </w:r>
    </w:p>
    <w:p w14:paraId="57D78BDC" w14:textId="39BB1FC3" w:rsidR="00DA55D6" w:rsidRPr="000C7FF8" w:rsidRDefault="00DA55D6" w:rsidP="009C5210">
      <w:pPr>
        <w:pStyle w:val="ListParagraph"/>
        <w:numPr>
          <w:ilvl w:val="0"/>
          <w:numId w:val="38"/>
        </w:numPr>
        <w:ind w:left="357" w:hanging="357"/>
        <w:rPr>
          <w:rFonts w:cs="Arial"/>
          <w:i/>
          <w:iCs/>
          <w:color w:val="7B4158" w:themeColor="accent3"/>
        </w:rPr>
      </w:pPr>
      <w:r w:rsidRPr="000C7FF8">
        <w:rPr>
          <w:rFonts w:cs="Arial"/>
          <w:i/>
          <w:iCs/>
          <w:color w:val="7B4158" w:themeColor="accent3"/>
        </w:rPr>
        <w:t xml:space="preserve">Content </w:t>
      </w:r>
      <w:r w:rsidR="00CF3162" w:rsidRPr="000C7FF8">
        <w:rPr>
          <w:rFonts w:cs="Arial"/>
          <w:i/>
          <w:iCs/>
          <w:color w:val="7B4158" w:themeColor="accent3"/>
        </w:rPr>
        <w:t>s</w:t>
      </w:r>
      <w:r w:rsidRPr="000C7FF8">
        <w:rPr>
          <w:rFonts w:cs="Arial"/>
          <w:i/>
          <w:iCs/>
          <w:color w:val="7B4158" w:themeColor="accent3"/>
        </w:rPr>
        <w:t>ummary</w:t>
      </w:r>
    </w:p>
    <w:p w14:paraId="031D5DE1" w14:textId="33A84C23" w:rsidR="00DA55D6" w:rsidRPr="006B5FF9" w:rsidRDefault="00DA55D6" w:rsidP="000C7FF8">
      <w:r w:rsidRPr="006B5FF9">
        <w:t>While Australia</w:t>
      </w:r>
      <w:r w:rsidR="00AE03A2" w:rsidRPr="006B5FF9">
        <w:t>’</w:t>
      </w:r>
      <w:r w:rsidRPr="006B5FF9">
        <w:t xml:space="preserve">s first university was established over 150 years ago, the first </w:t>
      </w:r>
      <w:r w:rsidR="009E4FAF" w:rsidRPr="006B5FF9">
        <w:t>s</w:t>
      </w:r>
      <w:r w:rsidRPr="006B5FF9">
        <w:t xml:space="preserve">enior Indigenous leadership position was created only </w:t>
      </w:r>
      <w:r w:rsidR="005173EC" w:rsidRPr="006B5FF9">
        <w:t>16</w:t>
      </w:r>
      <w:r w:rsidRPr="006B5FF9">
        <w:t xml:space="preserve"> years ago</w:t>
      </w:r>
      <w:r w:rsidR="009D6C6B">
        <w:t>—</w:t>
      </w:r>
      <w:r w:rsidRPr="006B5FF9">
        <w:t xml:space="preserve">in 2009 (Horne &amp; Sherington, 2010). Senior leadership positions typically include </w:t>
      </w:r>
      <w:r w:rsidR="00E51584" w:rsidRPr="006B5FF9">
        <w:t>vice-chancellor</w:t>
      </w:r>
      <w:r w:rsidR="00414CA5" w:rsidRPr="006B5FF9">
        <w:t>s</w:t>
      </w:r>
      <w:r w:rsidRPr="006B5FF9">
        <w:t xml:space="preserve">, </w:t>
      </w:r>
      <w:r w:rsidR="009E4FAF" w:rsidRPr="006B5FF9">
        <w:t>deputy vice-chancellors</w:t>
      </w:r>
      <w:r w:rsidRPr="006B5FF9">
        <w:t xml:space="preserve">, </w:t>
      </w:r>
      <w:r w:rsidR="009E4FAF" w:rsidRPr="006B5FF9">
        <w:t xml:space="preserve">provosts, </w:t>
      </w:r>
      <w:r w:rsidR="00E51584" w:rsidRPr="006B5FF9">
        <w:t>pro vice-chancellors</w:t>
      </w:r>
      <w:r w:rsidRPr="006B5FF9">
        <w:t xml:space="preserve">, and </w:t>
      </w:r>
      <w:r w:rsidR="009E4FAF" w:rsidRPr="006B5FF9">
        <w:t>d</w:t>
      </w:r>
      <w:r w:rsidRPr="006B5FF9">
        <w:t>eans (Coates et al., 2022). Trudgett et al. (2021) stated that</w:t>
      </w:r>
      <w:r w:rsidR="00E51584" w:rsidRPr="006B5FF9">
        <w:t>, at the time of writing their paper,</w:t>
      </w:r>
      <w:r w:rsidRPr="006B5FF9">
        <w:t xml:space="preserve"> 39 public universities in Australia employed a total of 28 senior Indigenous scholars, which is less than one per university. The creation and promotion of grants and courses specifically designed for Indigenous research students (see Bessarab et al., 2009) suggests that the importance of Indigenous leadership has been somewhat recognised. Despite these new advancements, the results remain disappointing.</w:t>
      </w:r>
    </w:p>
    <w:p w14:paraId="18A723E2" w14:textId="7197C279" w:rsidR="00DA55D6" w:rsidRPr="006B5FF9" w:rsidRDefault="00DA55D6" w:rsidP="000C7FF8">
      <w:pPr>
        <w:rPr>
          <w:i/>
          <w:iCs/>
        </w:rPr>
      </w:pPr>
      <w:r w:rsidRPr="006B5FF9">
        <w:t xml:space="preserve">Feeling underrepresented seems to amplify feelings such as marginalisation and exclusion for Indigenous peoples (Business Queensland, 2024). To create a more inclusive tertiary education system, a greater number of Indigenous leaders should be integral to the design process. </w:t>
      </w:r>
      <w:bookmarkStart w:id="89" w:name="_Hlk206860321"/>
      <w:r w:rsidRPr="006B5FF9">
        <w:t>Under</w:t>
      </w:r>
      <w:r w:rsidR="00321A7A" w:rsidRPr="006B5FF9">
        <w:t>representation</w:t>
      </w:r>
      <w:r w:rsidRPr="006B5FF9">
        <w:t xml:space="preserve"> </w:t>
      </w:r>
      <w:bookmarkEnd w:id="89"/>
      <w:r w:rsidRPr="006B5FF9">
        <w:t xml:space="preserve">of Indigenous peoples seems to convey a negative message to both Indigenous and non-Indigenous students and employees (Universities Australia, 2011). Hence, incorporating senior Indigenous leadership positions within institutions potentially represents a significant influence that could inspire Indigenous academics and foster Indigenous academic success (see Coates et al., 2022). </w:t>
      </w:r>
      <w:r w:rsidRPr="006B5FF9">
        <w:rPr>
          <w:i/>
          <w:iCs/>
        </w:rPr>
        <w:t>Visibility shapes possibility.</w:t>
      </w:r>
    </w:p>
    <w:p w14:paraId="5F184FD9" w14:textId="4F5D6EC0" w:rsidR="00DA55D6" w:rsidRDefault="00DA55D6" w:rsidP="009C5210">
      <w:pPr>
        <w:pStyle w:val="ListParagraph"/>
        <w:numPr>
          <w:ilvl w:val="0"/>
          <w:numId w:val="38"/>
        </w:numPr>
        <w:ind w:left="357" w:hanging="357"/>
        <w:rPr>
          <w:rFonts w:cs="Arial"/>
          <w:i/>
          <w:iCs/>
          <w:color w:val="7B4158" w:themeColor="accent3"/>
        </w:rPr>
      </w:pPr>
      <w:r w:rsidRPr="000C7FF8">
        <w:rPr>
          <w:rFonts w:cs="Arial"/>
          <w:i/>
          <w:iCs/>
          <w:color w:val="7B4158" w:themeColor="accent3"/>
        </w:rPr>
        <w:t xml:space="preserve">Key </w:t>
      </w:r>
      <w:r w:rsidR="00CF3162" w:rsidRPr="000C7FF8">
        <w:rPr>
          <w:rFonts w:cs="Arial"/>
          <w:i/>
          <w:iCs/>
          <w:color w:val="7B4158" w:themeColor="accent3"/>
        </w:rPr>
        <w:t>focus areas</w:t>
      </w:r>
    </w:p>
    <w:p w14:paraId="2A1E0D7B" w14:textId="2088424D" w:rsidR="009D6C6B" w:rsidRPr="000C7FF8" w:rsidRDefault="009D6C6B" w:rsidP="000C7FF8">
      <w:r>
        <w:t>The key focus areas</w:t>
      </w:r>
      <w:r w:rsidR="00E65133">
        <w:t xml:space="preserve"> for Module 1</w:t>
      </w:r>
      <w:r>
        <w:t xml:space="preserve"> are:</w:t>
      </w:r>
    </w:p>
    <w:p w14:paraId="42BC11E5" w14:textId="088B53CA" w:rsidR="00DA55D6" w:rsidRPr="006B5FF9" w:rsidRDefault="000F46F0" w:rsidP="009760EF">
      <w:pPr>
        <w:pStyle w:val="ListParagraph"/>
        <w:numPr>
          <w:ilvl w:val="0"/>
          <w:numId w:val="27"/>
        </w:numPr>
        <w:spacing w:after="0" w:line="276" w:lineRule="auto"/>
        <w:rPr>
          <w:rFonts w:cs="Arial"/>
        </w:rPr>
      </w:pPr>
      <w:r w:rsidRPr="006B5FF9">
        <w:rPr>
          <w:rFonts w:cs="Arial"/>
        </w:rPr>
        <w:t>h</w:t>
      </w:r>
      <w:r w:rsidR="00DA55D6" w:rsidRPr="006B5FF9">
        <w:rPr>
          <w:rFonts w:cs="Arial"/>
        </w:rPr>
        <w:t xml:space="preserve">istorical context of Indigenous </w:t>
      </w:r>
      <w:r w:rsidR="009E4FAF" w:rsidRPr="006B5FF9">
        <w:rPr>
          <w:rFonts w:cs="Arial"/>
        </w:rPr>
        <w:t>h</w:t>
      </w:r>
      <w:r w:rsidR="00DA55D6" w:rsidRPr="006B5FF9">
        <w:rPr>
          <w:rFonts w:cs="Arial"/>
        </w:rPr>
        <w:t>igher education in Australia</w:t>
      </w:r>
    </w:p>
    <w:p w14:paraId="440764C5" w14:textId="5936AD3D" w:rsidR="00DA55D6" w:rsidRPr="006B5FF9" w:rsidRDefault="000F46F0" w:rsidP="009760EF">
      <w:pPr>
        <w:pStyle w:val="ListParagraph"/>
        <w:numPr>
          <w:ilvl w:val="0"/>
          <w:numId w:val="27"/>
        </w:numPr>
        <w:spacing w:after="0" w:line="276" w:lineRule="auto"/>
        <w:rPr>
          <w:rFonts w:cs="Arial"/>
        </w:rPr>
      </w:pPr>
      <w:r w:rsidRPr="006B5FF9">
        <w:rPr>
          <w:rFonts w:cs="Arial"/>
        </w:rPr>
        <w:t>c</w:t>
      </w:r>
      <w:r w:rsidR="00DA55D6" w:rsidRPr="006B5FF9">
        <w:rPr>
          <w:rFonts w:cs="Arial"/>
        </w:rPr>
        <w:t>urrent state of Indigenous participation in higher education</w:t>
      </w:r>
    </w:p>
    <w:p w14:paraId="6AB1A697" w14:textId="356A29E2" w:rsidR="00DA55D6" w:rsidRPr="006B5FF9" w:rsidRDefault="000F46F0" w:rsidP="009760EF">
      <w:pPr>
        <w:pStyle w:val="ListParagraph"/>
        <w:numPr>
          <w:ilvl w:val="0"/>
          <w:numId w:val="27"/>
        </w:numPr>
        <w:spacing w:after="0" w:line="276" w:lineRule="auto"/>
        <w:rPr>
          <w:rFonts w:cs="Arial"/>
        </w:rPr>
      </w:pPr>
      <w:r w:rsidRPr="006B5FF9">
        <w:rPr>
          <w:rFonts w:cs="Arial"/>
        </w:rPr>
        <w:t>u</w:t>
      </w:r>
      <w:r w:rsidR="00DA55D6" w:rsidRPr="006B5FF9">
        <w:rPr>
          <w:rFonts w:cs="Arial"/>
        </w:rPr>
        <w:t>nderstanding systemic barriers and opportunities</w:t>
      </w:r>
    </w:p>
    <w:p w14:paraId="3C50E492" w14:textId="5279B525" w:rsidR="00DA55D6" w:rsidRPr="006B5FF9" w:rsidRDefault="000F46F0" w:rsidP="009760EF">
      <w:pPr>
        <w:pStyle w:val="ListParagraph"/>
        <w:numPr>
          <w:ilvl w:val="0"/>
          <w:numId w:val="27"/>
        </w:numPr>
        <w:spacing w:after="0" w:line="276" w:lineRule="auto"/>
        <w:rPr>
          <w:rFonts w:cs="Arial"/>
        </w:rPr>
      </w:pPr>
      <w:r w:rsidRPr="006B5FF9">
        <w:rPr>
          <w:rFonts w:cs="Arial"/>
        </w:rPr>
        <w:t>p</w:t>
      </w:r>
      <w:r w:rsidR="00DA55D6" w:rsidRPr="006B5FF9">
        <w:rPr>
          <w:rFonts w:cs="Arial"/>
        </w:rPr>
        <w:t>olicy frameworks and strategic priorities</w:t>
      </w:r>
    </w:p>
    <w:p w14:paraId="065D763B" w14:textId="529B4DD6" w:rsidR="00DA55D6" w:rsidRPr="006B5FF9" w:rsidRDefault="000F46F0" w:rsidP="009760EF">
      <w:pPr>
        <w:pStyle w:val="ListParagraph"/>
        <w:numPr>
          <w:ilvl w:val="0"/>
          <w:numId w:val="27"/>
        </w:numPr>
        <w:spacing w:after="0" w:line="276" w:lineRule="auto"/>
        <w:rPr>
          <w:rFonts w:cs="Arial"/>
        </w:rPr>
      </w:pPr>
      <w:r w:rsidRPr="006B5FF9">
        <w:rPr>
          <w:rFonts w:cs="Arial"/>
        </w:rPr>
        <w:t>l</w:t>
      </w:r>
      <w:r w:rsidR="00DA55D6" w:rsidRPr="006B5FF9">
        <w:rPr>
          <w:rFonts w:cs="Arial"/>
        </w:rPr>
        <w:t>eadership responsibilities in Indigenous education</w:t>
      </w:r>
    </w:p>
    <w:p w14:paraId="07071F1E" w14:textId="5FD0EE30" w:rsidR="00E65133" w:rsidRPr="006B5FF9" w:rsidRDefault="000F46F0" w:rsidP="009760EF">
      <w:pPr>
        <w:pStyle w:val="ListParagraph"/>
        <w:numPr>
          <w:ilvl w:val="0"/>
          <w:numId w:val="27"/>
        </w:numPr>
        <w:spacing w:after="0" w:line="276" w:lineRule="auto"/>
        <w:rPr>
          <w:rFonts w:cs="Arial"/>
        </w:rPr>
      </w:pPr>
      <w:r w:rsidRPr="006B5FF9">
        <w:rPr>
          <w:rFonts w:cs="Arial"/>
        </w:rPr>
        <w:t>k</w:t>
      </w:r>
      <w:r w:rsidR="00DA55D6" w:rsidRPr="006B5FF9">
        <w:rPr>
          <w:rFonts w:cs="Arial"/>
        </w:rPr>
        <w:t>ey stakeholder relationships</w:t>
      </w:r>
      <w:r w:rsidR="00E65133">
        <w:rPr>
          <w:rFonts w:cs="Arial"/>
        </w:rPr>
        <w:t>.</w:t>
      </w:r>
    </w:p>
    <w:p w14:paraId="2E26C282" w14:textId="77777777" w:rsidR="00DA55D6" w:rsidRPr="00E65133" w:rsidRDefault="00DA55D6" w:rsidP="000C7FF8">
      <w:pPr>
        <w:pStyle w:val="ListParagraph"/>
        <w:spacing w:after="0" w:line="276" w:lineRule="auto"/>
        <w:ind w:left="720"/>
        <w:rPr>
          <w:rFonts w:cs="Arial"/>
        </w:rPr>
      </w:pPr>
    </w:p>
    <w:p w14:paraId="72C8F118" w14:textId="77777777" w:rsidR="00E65133" w:rsidRDefault="00E65133">
      <w:pPr>
        <w:spacing w:line="259" w:lineRule="auto"/>
        <w:rPr>
          <w:rFonts w:cs="Arial"/>
          <w:i/>
          <w:iCs/>
          <w:color w:val="7B4158" w:themeColor="accent3"/>
        </w:rPr>
      </w:pPr>
      <w:r>
        <w:rPr>
          <w:rFonts w:cs="Arial"/>
          <w:i/>
          <w:iCs/>
          <w:color w:val="7B4158" w:themeColor="accent3"/>
        </w:rPr>
        <w:br w:type="page"/>
      </w:r>
    </w:p>
    <w:p w14:paraId="2000BB49" w14:textId="133EFEFD" w:rsidR="00DA55D6" w:rsidRPr="00B307AD" w:rsidRDefault="00DA55D6" w:rsidP="009C5210">
      <w:pPr>
        <w:pStyle w:val="ListParagraph"/>
        <w:numPr>
          <w:ilvl w:val="0"/>
          <w:numId w:val="38"/>
        </w:numPr>
        <w:ind w:left="357" w:hanging="357"/>
        <w:rPr>
          <w:rFonts w:cs="Arial"/>
          <w:i/>
          <w:iCs/>
          <w:color w:val="7B4158" w:themeColor="accent3"/>
        </w:rPr>
      </w:pPr>
      <w:r w:rsidRPr="00B307AD">
        <w:rPr>
          <w:rFonts w:cs="Arial"/>
          <w:i/>
          <w:iCs/>
          <w:color w:val="7B4158" w:themeColor="accent3"/>
        </w:rPr>
        <w:lastRenderedPageBreak/>
        <w:t>Key learning prompts/</w:t>
      </w:r>
      <w:r w:rsidR="00CF3162" w:rsidRPr="00B307AD">
        <w:rPr>
          <w:rFonts w:cs="Arial"/>
          <w:i/>
          <w:iCs/>
          <w:color w:val="7B4158" w:themeColor="accent3"/>
        </w:rPr>
        <w:t>reflective questions</w:t>
      </w:r>
    </w:p>
    <w:p w14:paraId="571DB2FD" w14:textId="04BEC3FA" w:rsidR="00DA55D6" w:rsidRPr="006B5FF9" w:rsidRDefault="00DA55D6" w:rsidP="00DA55D6">
      <w:pPr>
        <w:shd w:val="clear" w:color="auto" w:fill="FFFFFF"/>
        <w:spacing w:after="0" w:line="240" w:lineRule="auto"/>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This activity encourages participant</w:t>
      </w:r>
      <w:r w:rsidR="000F46F0" w:rsidRPr="006B5FF9">
        <w:rPr>
          <w:rFonts w:eastAsia="Times New Roman" w:cs="Arial"/>
          <w:color w:val="000000"/>
          <w:kern w:val="0"/>
          <w:lang w:eastAsia="en-AU"/>
          <w14:ligatures w14:val="none"/>
        </w:rPr>
        <w:t>s</w:t>
      </w:r>
      <w:r w:rsidRPr="006B5FF9">
        <w:rPr>
          <w:rFonts w:eastAsia="Times New Roman" w:cs="Arial"/>
          <w:color w:val="000000"/>
          <w:kern w:val="0"/>
          <w:lang w:eastAsia="en-AU"/>
          <w14:ligatures w14:val="none"/>
        </w:rPr>
        <w:t xml:space="preserve"> to reflect on the sources of their knowledge and understanding about a specific topic or module.</w:t>
      </w:r>
    </w:p>
    <w:p w14:paraId="29687B17" w14:textId="77777777" w:rsidR="00DA55D6" w:rsidRPr="006B5FF9" w:rsidRDefault="00DA55D6" w:rsidP="00DA55D6">
      <w:pPr>
        <w:shd w:val="clear" w:color="auto" w:fill="FFFFFF"/>
        <w:spacing w:after="0" w:line="240" w:lineRule="auto"/>
        <w:rPr>
          <w:rFonts w:eastAsia="Times New Roman" w:cs="Arial"/>
          <w:color w:val="000000"/>
          <w:kern w:val="0"/>
          <w:lang w:eastAsia="en-AU"/>
          <w14:ligatures w14:val="none"/>
        </w:rPr>
      </w:pPr>
    </w:p>
    <w:p w14:paraId="2846D967" w14:textId="328678A9" w:rsidR="00DA55D6" w:rsidRPr="006B5FF9" w:rsidRDefault="00DA55D6" w:rsidP="009760EF">
      <w:pPr>
        <w:pStyle w:val="ListParagraph"/>
        <w:numPr>
          <w:ilvl w:val="0"/>
          <w:numId w:val="39"/>
        </w:numPr>
        <w:ind w:hanging="720"/>
        <w:rPr>
          <w:rFonts w:cs="Arial"/>
          <w:i/>
          <w:iCs/>
          <w:lang w:eastAsia="en-AU"/>
        </w:rPr>
      </w:pPr>
      <w:r w:rsidRPr="006B5FF9">
        <w:rPr>
          <w:rFonts w:cs="Arial"/>
          <w:i/>
          <w:iCs/>
          <w:lang w:eastAsia="en-AU"/>
        </w:rPr>
        <w:t xml:space="preserve">Activity </w:t>
      </w:r>
      <w:r w:rsidR="00CF3162" w:rsidRPr="006B5FF9">
        <w:rPr>
          <w:rFonts w:cs="Arial"/>
          <w:i/>
          <w:iCs/>
          <w:lang w:eastAsia="en-AU"/>
        </w:rPr>
        <w:t>i</w:t>
      </w:r>
      <w:r w:rsidRPr="006B5FF9">
        <w:rPr>
          <w:rFonts w:cs="Arial"/>
          <w:i/>
          <w:iCs/>
          <w:lang w:eastAsia="en-AU"/>
        </w:rPr>
        <w:t>nstructions (15 minutes)</w:t>
      </w:r>
    </w:p>
    <w:p w14:paraId="410F192A" w14:textId="03A54C2D" w:rsidR="00DA55D6" w:rsidRPr="00B307AD" w:rsidRDefault="00DA55D6" w:rsidP="009C5210">
      <w:pPr>
        <w:rPr>
          <w:rFonts w:cs="Arial"/>
          <w:color w:val="7B4158" w:themeColor="accent3"/>
          <w:lang w:eastAsia="en-AU"/>
        </w:rPr>
      </w:pPr>
      <w:r w:rsidRPr="00B307AD">
        <w:rPr>
          <w:rFonts w:cs="Arial"/>
          <w:color w:val="7B4158" w:themeColor="accent3"/>
          <w:lang w:eastAsia="en-AU"/>
        </w:rPr>
        <w:t xml:space="preserve">Step 1: Individual </w:t>
      </w:r>
      <w:r w:rsidR="009C5210" w:rsidRPr="00B307AD">
        <w:rPr>
          <w:rFonts w:cs="Arial"/>
          <w:color w:val="7B4158" w:themeColor="accent3"/>
          <w:lang w:eastAsia="en-AU"/>
        </w:rPr>
        <w:t>r</w:t>
      </w:r>
      <w:r w:rsidRPr="00B307AD">
        <w:rPr>
          <w:rFonts w:cs="Arial"/>
          <w:color w:val="7B4158" w:themeColor="accent3"/>
          <w:lang w:eastAsia="en-AU"/>
        </w:rPr>
        <w:t>eflection (5 minutes)</w:t>
      </w:r>
    </w:p>
    <w:p w14:paraId="7B452470" w14:textId="73D19AEB" w:rsidR="00DA55D6" w:rsidRPr="006B5FF9" w:rsidRDefault="00DA55D6" w:rsidP="00B307AD">
      <w:pPr>
        <w:shd w:val="clear" w:color="auto" w:fill="FFFFFF"/>
        <w:spacing w:after="120"/>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 xml:space="preserve">Each participant </w:t>
      </w:r>
      <w:r w:rsidR="000F46F0" w:rsidRPr="006B5FF9">
        <w:rPr>
          <w:rFonts w:eastAsia="Times New Roman" w:cs="Arial"/>
          <w:color w:val="000000"/>
          <w:kern w:val="0"/>
          <w:lang w:eastAsia="en-AU"/>
          <w14:ligatures w14:val="none"/>
        </w:rPr>
        <w:t xml:space="preserve">is </w:t>
      </w:r>
      <w:r w:rsidRPr="006B5FF9">
        <w:rPr>
          <w:rFonts w:eastAsia="Times New Roman" w:cs="Arial"/>
          <w:color w:val="000000"/>
          <w:kern w:val="0"/>
          <w:lang w:eastAsia="en-AU"/>
          <w14:ligatures w14:val="none"/>
        </w:rPr>
        <w:t>to reflect independently on the following prompt:</w:t>
      </w:r>
    </w:p>
    <w:p w14:paraId="2693E822" w14:textId="6AB19B68" w:rsidR="00DA55D6" w:rsidRPr="006B5FF9" w:rsidRDefault="00B44847" w:rsidP="00B307AD">
      <w:pPr>
        <w:shd w:val="clear" w:color="auto" w:fill="FFFFFF"/>
        <w:spacing w:after="120"/>
        <w:rPr>
          <w:rFonts w:eastAsia="Times New Roman" w:cs="Arial"/>
          <w:color w:val="000000"/>
          <w:kern w:val="0"/>
          <w:lang w:eastAsia="en-AU"/>
          <w14:ligatures w14:val="none"/>
        </w:rPr>
      </w:pPr>
      <w:r w:rsidRPr="006B5FF9">
        <w:rPr>
          <w:rFonts w:eastAsia="Times New Roman" w:cs="Arial"/>
          <w:b/>
          <w:bCs/>
          <w:color w:val="000000"/>
          <w:kern w:val="0"/>
          <w:lang w:eastAsia="en-AU"/>
          <w14:ligatures w14:val="none"/>
        </w:rPr>
        <w:t>“</w:t>
      </w:r>
      <w:r w:rsidR="00DA55D6" w:rsidRPr="006B5FF9">
        <w:rPr>
          <w:rFonts w:eastAsia="Times New Roman" w:cs="Arial"/>
          <w:b/>
          <w:bCs/>
          <w:color w:val="000000"/>
          <w:kern w:val="0"/>
          <w:lang w:eastAsia="en-AU"/>
          <w14:ligatures w14:val="none"/>
        </w:rPr>
        <w:t xml:space="preserve">How do you know what you know about </w:t>
      </w:r>
      <w:r w:rsidR="00DA55D6" w:rsidRPr="006B5FF9">
        <w:rPr>
          <w:rFonts w:cs="Arial"/>
          <w:b/>
          <w:bCs/>
        </w:rPr>
        <w:t>including</w:t>
      </w:r>
      <w:r w:rsidR="00DA55D6" w:rsidRPr="006B5FF9">
        <w:rPr>
          <w:rFonts w:eastAsia="Times New Roman" w:cs="Arial"/>
          <w:b/>
          <w:bCs/>
          <w:color w:val="000000"/>
          <w:kern w:val="0"/>
          <w:lang w:eastAsia="en-AU"/>
          <w14:ligatures w14:val="none"/>
        </w:rPr>
        <w:t xml:space="preserve"> Indigenous people in higher education, and where did you learn it</w:t>
      </w:r>
      <w:r w:rsidRPr="006B5FF9">
        <w:rPr>
          <w:rFonts w:eastAsia="Times New Roman" w:cs="Arial"/>
          <w:b/>
          <w:bCs/>
          <w:color w:val="000000"/>
          <w:kern w:val="0"/>
          <w:lang w:eastAsia="en-AU"/>
          <w14:ligatures w14:val="none"/>
        </w:rPr>
        <w:t>?</w:t>
      </w:r>
      <w:r w:rsidRPr="006B5FF9">
        <w:rPr>
          <w:rFonts w:eastAsia="Times New Roman" w:cs="Arial"/>
          <w:color w:val="000000"/>
          <w:kern w:val="0"/>
          <w:lang w:eastAsia="en-AU"/>
          <w14:ligatures w14:val="none"/>
        </w:rPr>
        <w:t xml:space="preserve"> </w:t>
      </w:r>
      <w:r w:rsidR="00DA55D6" w:rsidRPr="006B5FF9">
        <w:rPr>
          <w:rFonts w:eastAsia="Times New Roman" w:cs="Arial"/>
          <w:b/>
          <w:bCs/>
          <w:color w:val="000000"/>
          <w:kern w:val="0"/>
          <w:lang w:eastAsia="en-AU"/>
          <w14:ligatures w14:val="none"/>
        </w:rPr>
        <w:t>There are no right or wrong answers here; we are just prompting discussion.</w:t>
      </w:r>
      <w:r w:rsidR="009D75D6" w:rsidRPr="006B5FF9">
        <w:rPr>
          <w:rFonts w:eastAsia="Times New Roman" w:cs="Arial"/>
          <w:b/>
          <w:bCs/>
          <w:color w:val="000000"/>
          <w:kern w:val="0"/>
          <w:lang w:eastAsia="en-AU"/>
          <w14:ligatures w14:val="none"/>
        </w:rPr>
        <w:t>”</w:t>
      </w:r>
    </w:p>
    <w:p w14:paraId="133D152E" w14:textId="27175919" w:rsidR="00DA55D6" w:rsidRPr="006B5FF9" w:rsidRDefault="00DA55D6" w:rsidP="00E65133">
      <w:pPr>
        <w:shd w:val="clear" w:color="auto" w:fill="FFFFFF"/>
        <w:spacing w:after="120"/>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Students should consider</w:t>
      </w:r>
      <w:r w:rsidR="00E65133">
        <w:rPr>
          <w:rFonts w:eastAsia="Times New Roman" w:cs="Arial"/>
          <w:color w:val="000000"/>
          <w:kern w:val="0"/>
          <w:lang w:eastAsia="en-AU"/>
          <w14:ligatures w14:val="none"/>
        </w:rPr>
        <w:t>:</w:t>
      </w:r>
    </w:p>
    <w:p w14:paraId="29623B5C" w14:textId="02BE66F0" w:rsidR="00DA55D6" w:rsidRPr="006B5FF9" w:rsidRDefault="003F20D9" w:rsidP="00E65133">
      <w:pPr>
        <w:numPr>
          <w:ilvl w:val="0"/>
          <w:numId w:val="25"/>
        </w:numPr>
        <w:shd w:val="clear" w:color="auto" w:fill="FFFFFF"/>
        <w:spacing w:after="0"/>
        <w:ind w:left="714" w:hanging="357"/>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f</w:t>
      </w:r>
      <w:r w:rsidR="00DA55D6" w:rsidRPr="006B5FF9">
        <w:rPr>
          <w:rFonts w:eastAsia="Times New Roman" w:cs="Arial"/>
          <w:color w:val="000000"/>
          <w:kern w:val="0"/>
          <w:lang w:eastAsia="en-AU"/>
          <w14:ligatures w14:val="none"/>
        </w:rPr>
        <w:t>ormal learning sources (classes, textbooks, lectures)</w:t>
      </w:r>
    </w:p>
    <w:p w14:paraId="388C145C" w14:textId="08E4978A" w:rsidR="00DA55D6" w:rsidRPr="006B5FF9" w:rsidRDefault="003F20D9" w:rsidP="00E65133">
      <w:pPr>
        <w:numPr>
          <w:ilvl w:val="0"/>
          <w:numId w:val="25"/>
        </w:numPr>
        <w:shd w:val="clear" w:color="auto" w:fill="FFFFFF"/>
        <w:spacing w:after="0"/>
        <w:ind w:left="714" w:hanging="357"/>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i</w:t>
      </w:r>
      <w:r w:rsidR="00DA55D6" w:rsidRPr="006B5FF9">
        <w:rPr>
          <w:rFonts w:eastAsia="Times New Roman" w:cs="Arial"/>
          <w:color w:val="000000"/>
          <w:kern w:val="0"/>
          <w:lang w:eastAsia="en-AU"/>
          <w14:ligatures w14:val="none"/>
        </w:rPr>
        <w:t>nformal learning sources (media, conversations, personal experiences)</w:t>
      </w:r>
    </w:p>
    <w:p w14:paraId="70F5E263" w14:textId="50EDF1DF" w:rsidR="00DA55D6" w:rsidRPr="006B5FF9" w:rsidRDefault="003F20D9" w:rsidP="00E65133">
      <w:pPr>
        <w:numPr>
          <w:ilvl w:val="0"/>
          <w:numId w:val="25"/>
        </w:numPr>
        <w:shd w:val="clear" w:color="auto" w:fill="FFFFFF"/>
        <w:spacing w:after="0"/>
        <w:ind w:left="714" w:hanging="357"/>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p</w:t>
      </w:r>
      <w:r w:rsidR="00DA55D6" w:rsidRPr="006B5FF9">
        <w:rPr>
          <w:rFonts w:eastAsia="Times New Roman" w:cs="Arial"/>
          <w:color w:val="000000"/>
          <w:kern w:val="0"/>
          <w:lang w:eastAsia="en-AU"/>
          <w14:ligatures w14:val="none"/>
        </w:rPr>
        <w:t>rior assumptions or beliefs they brought to the topic</w:t>
      </w:r>
    </w:p>
    <w:p w14:paraId="23FAEF6B" w14:textId="5F06FC07" w:rsidR="00DA55D6" w:rsidRPr="006B5FF9" w:rsidRDefault="003F20D9" w:rsidP="00E65133">
      <w:pPr>
        <w:numPr>
          <w:ilvl w:val="0"/>
          <w:numId w:val="25"/>
        </w:numPr>
        <w:shd w:val="clear" w:color="auto" w:fill="FFFFFF"/>
        <w:spacing w:after="0"/>
        <w:ind w:left="714" w:hanging="357"/>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h</w:t>
      </w:r>
      <w:r w:rsidR="00DA55D6" w:rsidRPr="006B5FF9">
        <w:rPr>
          <w:rFonts w:eastAsia="Times New Roman" w:cs="Arial"/>
          <w:color w:val="000000"/>
          <w:kern w:val="0"/>
          <w:lang w:eastAsia="en-AU"/>
          <w14:ligatures w14:val="none"/>
        </w:rPr>
        <w:t>ow confident they are in different aspects of their knowledge</w:t>
      </w:r>
    </w:p>
    <w:p w14:paraId="6CBFB4A9" w14:textId="238C5C29" w:rsidR="00DA55D6" w:rsidRPr="006B5FF9" w:rsidRDefault="003F20D9" w:rsidP="00E65133">
      <w:pPr>
        <w:numPr>
          <w:ilvl w:val="0"/>
          <w:numId w:val="25"/>
        </w:numPr>
        <w:shd w:val="clear" w:color="auto" w:fill="FFFFFF"/>
        <w:spacing w:after="0"/>
        <w:ind w:left="714" w:hanging="357"/>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w</w:t>
      </w:r>
      <w:r w:rsidR="00DA55D6" w:rsidRPr="006B5FF9">
        <w:rPr>
          <w:rFonts w:eastAsia="Times New Roman" w:cs="Arial"/>
          <w:color w:val="000000"/>
          <w:kern w:val="0"/>
          <w:lang w:eastAsia="en-AU"/>
          <w14:ligatures w14:val="none"/>
        </w:rPr>
        <w:t>hich sources they trust most and why</w:t>
      </w:r>
      <w:r w:rsidRPr="006B5FF9">
        <w:rPr>
          <w:rFonts w:eastAsia="Times New Roman" w:cs="Arial"/>
          <w:color w:val="000000"/>
          <w:kern w:val="0"/>
          <w:lang w:eastAsia="en-AU"/>
          <w14:ligatures w14:val="none"/>
        </w:rPr>
        <w:t>.</w:t>
      </w:r>
    </w:p>
    <w:p w14:paraId="11829A9A" w14:textId="77777777" w:rsidR="00DA55D6" w:rsidRPr="006B5FF9" w:rsidRDefault="00DA55D6" w:rsidP="00DA55D6">
      <w:pPr>
        <w:shd w:val="clear" w:color="auto" w:fill="FFFFFF"/>
        <w:spacing w:after="0" w:line="240" w:lineRule="auto"/>
        <w:ind w:left="720"/>
        <w:rPr>
          <w:rFonts w:eastAsia="Times New Roman" w:cs="Arial"/>
          <w:color w:val="000000"/>
          <w:kern w:val="0"/>
          <w:lang w:eastAsia="en-AU"/>
          <w14:ligatures w14:val="none"/>
        </w:rPr>
      </w:pPr>
    </w:p>
    <w:p w14:paraId="5A71CC4D" w14:textId="6E43252F" w:rsidR="00DA55D6" w:rsidRPr="00E65133" w:rsidRDefault="00DA55D6" w:rsidP="009C5210">
      <w:pPr>
        <w:rPr>
          <w:rFonts w:cs="Arial"/>
          <w:color w:val="7B4158" w:themeColor="accent3"/>
          <w:lang w:eastAsia="en-AU"/>
        </w:rPr>
      </w:pPr>
      <w:r w:rsidRPr="00E65133">
        <w:rPr>
          <w:rFonts w:cs="Arial"/>
          <w:color w:val="7B4158" w:themeColor="accent3"/>
          <w:lang w:eastAsia="en-AU"/>
        </w:rPr>
        <w:t xml:space="preserve">Step 2: Small </w:t>
      </w:r>
      <w:r w:rsidR="009C5210" w:rsidRPr="00E65133">
        <w:rPr>
          <w:rFonts w:cs="Arial"/>
          <w:color w:val="7B4158" w:themeColor="accent3"/>
          <w:lang w:eastAsia="en-AU"/>
        </w:rPr>
        <w:t>group discussion</w:t>
      </w:r>
      <w:r w:rsidRPr="00E65133">
        <w:rPr>
          <w:rFonts w:cs="Arial"/>
          <w:color w:val="7B4158" w:themeColor="accent3"/>
          <w:lang w:eastAsia="en-AU"/>
        </w:rPr>
        <w:t xml:space="preserve"> (5</w:t>
      </w:r>
      <w:r w:rsidR="00440634" w:rsidRPr="00E65133">
        <w:rPr>
          <w:rFonts w:cs="Arial"/>
          <w:color w:val="7B4158" w:themeColor="accent3"/>
          <w:lang w:eastAsia="en-AU"/>
        </w:rPr>
        <w:t>−7</w:t>
      </w:r>
      <w:r w:rsidRPr="00E65133">
        <w:rPr>
          <w:rFonts w:cs="Arial"/>
          <w:color w:val="7B4158" w:themeColor="accent3"/>
          <w:lang w:eastAsia="en-AU"/>
        </w:rPr>
        <w:t xml:space="preserve"> minutes)</w:t>
      </w:r>
    </w:p>
    <w:p w14:paraId="5AB79551" w14:textId="0DFAAD1A" w:rsidR="00DA55D6" w:rsidRPr="006B5FF9" w:rsidRDefault="00DA55D6" w:rsidP="00E65133">
      <w:pPr>
        <w:shd w:val="clear" w:color="auto" w:fill="FFFFFF"/>
        <w:spacing w:after="120"/>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Divide students into groups of 3</w:t>
      </w:r>
      <w:r w:rsidR="00440634" w:rsidRPr="006B5FF9">
        <w:rPr>
          <w:rFonts w:eastAsia="Times New Roman" w:cs="Arial"/>
          <w:color w:val="000000"/>
          <w:kern w:val="0"/>
          <w:lang w:eastAsia="en-AU"/>
          <w14:ligatures w14:val="none"/>
        </w:rPr>
        <w:t>−4</w:t>
      </w:r>
      <w:r w:rsidRPr="006B5FF9">
        <w:rPr>
          <w:rFonts w:eastAsia="Times New Roman" w:cs="Arial"/>
          <w:color w:val="000000"/>
          <w:kern w:val="0"/>
          <w:lang w:eastAsia="en-AU"/>
          <w14:ligatures w14:val="none"/>
        </w:rPr>
        <w:t xml:space="preserve"> and have them share their reflections. Encourage them to</w:t>
      </w:r>
      <w:r w:rsidR="00E65133">
        <w:rPr>
          <w:rFonts w:eastAsia="Times New Roman" w:cs="Arial"/>
          <w:color w:val="000000"/>
          <w:kern w:val="0"/>
          <w:lang w:eastAsia="en-AU"/>
          <w14:ligatures w14:val="none"/>
        </w:rPr>
        <w:t>:</w:t>
      </w:r>
    </w:p>
    <w:p w14:paraId="4FE81B1E" w14:textId="6B1AF70F" w:rsidR="00DA55D6" w:rsidRPr="006B5FF9" w:rsidRDefault="003F20D9" w:rsidP="00E65133">
      <w:pPr>
        <w:numPr>
          <w:ilvl w:val="0"/>
          <w:numId w:val="26"/>
        </w:numPr>
        <w:shd w:val="clear" w:color="auto" w:fill="FFFFFF"/>
        <w:spacing w:after="0"/>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c</w:t>
      </w:r>
      <w:r w:rsidR="00DA55D6" w:rsidRPr="006B5FF9">
        <w:rPr>
          <w:rFonts w:eastAsia="Times New Roman" w:cs="Arial"/>
          <w:color w:val="000000"/>
          <w:kern w:val="0"/>
          <w:lang w:eastAsia="en-AU"/>
          <w14:ligatures w14:val="none"/>
        </w:rPr>
        <w:t>ompare different sources of knowledge</w:t>
      </w:r>
    </w:p>
    <w:p w14:paraId="16652DCF" w14:textId="045BE8F4" w:rsidR="00DA55D6" w:rsidRPr="006B5FF9" w:rsidRDefault="003F20D9" w:rsidP="00E65133">
      <w:pPr>
        <w:numPr>
          <w:ilvl w:val="0"/>
          <w:numId w:val="26"/>
        </w:numPr>
        <w:shd w:val="clear" w:color="auto" w:fill="FFFFFF"/>
        <w:spacing w:after="0"/>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d</w:t>
      </w:r>
      <w:r w:rsidR="00DA55D6" w:rsidRPr="006B5FF9">
        <w:rPr>
          <w:rFonts w:eastAsia="Times New Roman" w:cs="Arial"/>
          <w:color w:val="000000"/>
          <w:kern w:val="0"/>
          <w:lang w:eastAsia="en-AU"/>
          <w14:ligatures w14:val="none"/>
        </w:rPr>
        <w:t>iscuss similarities and differences in their learning journeys</w:t>
      </w:r>
    </w:p>
    <w:p w14:paraId="429B24DB" w14:textId="2918DCBD" w:rsidR="00DA55D6" w:rsidRPr="006B5FF9" w:rsidRDefault="003F20D9" w:rsidP="00E65133">
      <w:pPr>
        <w:numPr>
          <w:ilvl w:val="0"/>
          <w:numId w:val="26"/>
        </w:numPr>
        <w:shd w:val="clear" w:color="auto" w:fill="FFFFFF"/>
        <w:spacing w:after="0"/>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i</w:t>
      </w:r>
      <w:r w:rsidR="00DA55D6" w:rsidRPr="006B5FF9">
        <w:rPr>
          <w:rFonts w:eastAsia="Times New Roman" w:cs="Arial"/>
          <w:color w:val="000000"/>
          <w:kern w:val="0"/>
          <w:lang w:eastAsia="en-AU"/>
          <w14:ligatures w14:val="none"/>
        </w:rPr>
        <w:t>dentify any contradictions in their collective understanding</w:t>
      </w:r>
    </w:p>
    <w:p w14:paraId="54E1CA69" w14:textId="547B25FE" w:rsidR="00DA55D6" w:rsidRPr="006B5FF9" w:rsidRDefault="003F20D9" w:rsidP="00E65133">
      <w:pPr>
        <w:numPr>
          <w:ilvl w:val="0"/>
          <w:numId w:val="26"/>
        </w:numPr>
        <w:shd w:val="clear" w:color="auto" w:fill="FFFFFF"/>
        <w:spacing w:after="0"/>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c</w:t>
      </w:r>
      <w:r w:rsidR="00DA55D6" w:rsidRPr="006B5FF9">
        <w:rPr>
          <w:rFonts w:eastAsia="Times New Roman" w:cs="Arial"/>
          <w:color w:val="000000"/>
          <w:kern w:val="0"/>
          <w:lang w:eastAsia="en-AU"/>
          <w14:ligatures w14:val="none"/>
        </w:rPr>
        <w:t>onsider the reliability of different information sources</w:t>
      </w:r>
      <w:r w:rsidRPr="006B5FF9">
        <w:rPr>
          <w:rFonts w:eastAsia="Times New Roman" w:cs="Arial"/>
          <w:color w:val="000000"/>
          <w:kern w:val="0"/>
          <w:lang w:eastAsia="en-AU"/>
          <w14:ligatures w14:val="none"/>
        </w:rPr>
        <w:t>.</w:t>
      </w:r>
    </w:p>
    <w:p w14:paraId="751F0AB6" w14:textId="77777777" w:rsidR="00DA55D6" w:rsidRPr="006B5FF9" w:rsidRDefault="00DA55D6" w:rsidP="00DA55D6">
      <w:pPr>
        <w:shd w:val="clear" w:color="auto" w:fill="FFFFFF"/>
        <w:spacing w:after="0" w:line="240" w:lineRule="auto"/>
        <w:ind w:left="720"/>
        <w:rPr>
          <w:rFonts w:eastAsia="Times New Roman" w:cs="Arial"/>
          <w:color w:val="000000"/>
          <w:kern w:val="0"/>
          <w:lang w:eastAsia="en-AU"/>
          <w14:ligatures w14:val="none"/>
        </w:rPr>
      </w:pPr>
    </w:p>
    <w:p w14:paraId="42EAEFE3" w14:textId="5C598A39" w:rsidR="00DA55D6" w:rsidRPr="00E65133" w:rsidRDefault="00DA55D6" w:rsidP="009C5210">
      <w:pPr>
        <w:rPr>
          <w:rFonts w:cs="Arial"/>
          <w:color w:val="7B4158" w:themeColor="accent3"/>
          <w:lang w:eastAsia="en-AU"/>
        </w:rPr>
      </w:pPr>
      <w:r w:rsidRPr="00E65133">
        <w:rPr>
          <w:rFonts w:cs="Arial"/>
          <w:color w:val="7B4158" w:themeColor="accent3"/>
          <w:lang w:eastAsia="en-AU"/>
        </w:rPr>
        <w:t xml:space="preserve">Step 3: Closing </w:t>
      </w:r>
      <w:r w:rsidR="009C5210" w:rsidRPr="00E65133">
        <w:rPr>
          <w:rFonts w:cs="Arial"/>
          <w:color w:val="7B4158" w:themeColor="accent3"/>
          <w:lang w:eastAsia="en-AU"/>
        </w:rPr>
        <w:t xml:space="preserve">activity group discussion revisiting </w:t>
      </w:r>
      <w:r w:rsidRPr="00E65133">
        <w:rPr>
          <w:rFonts w:cs="Arial"/>
          <w:color w:val="7B4158" w:themeColor="accent3"/>
          <w:lang w:eastAsia="en-AU"/>
        </w:rPr>
        <w:t>Step 2.</w:t>
      </w:r>
    </w:p>
    <w:p w14:paraId="4A01B666" w14:textId="32D8C008" w:rsidR="00DA55D6" w:rsidRPr="006B5FF9" w:rsidRDefault="00DA55D6" w:rsidP="00E65133">
      <w:pPr>
        <w:pStyle w:val="ListParagraph"/>
        <w:numPr>
          <w:ilvl w:val="0"/>
          <w:numId w:val="39"/>
        </w:numPr>
        <w:ind w:hanging="720"/>
        <w:rPr>
          <w:rFonts w:cs="Arial"/>
          <w:i/>
          <w:iCs/>
          <w:lang w:eastAsia="en-AU"/>
        </w:rPr>
      </w:pPr>
      <w:r w:rsidRPr="006B5FF9">
        <w:rPr>
          <w:rFonts w:cs="Arial"/>
          <w:i/>
          <w:iCs/>
          <w:lang w:eastAsia="en-AU"/>
        </w:rPr>
        <w:t xml:space="preserve">Additional </w:t>
      </w:r>
      <w:r w:rsidR="009C5210" w:rsidRPr="006B5FF9">
        <w:rPr>
          <w:rFonts w:cs="Arial"/>
          <w:i/>
          <w:iCs/>
          <w:lang w:eastAsia="en-AU"/>
        </w:rPr>
        <w:t>q</w:t>
      </w:r>
      <w:r w:rsidRPr="006B5FF9">
        <w:rPr>
          <w:rFonts w:cs="Arial"/>
          <w:i/>
          <w:iCs/>
          <w:lang w:eastAsia="en-AU"/>
        </w:rPr>
        <w:t xml:space="preserve">uestions to discuss in </w:t>
      </w:r>
      <w:r w:rsidR="004903CE" w:rsidRPr="006B5FF9">
        <w:rPr>
          <w:rFonts w:cs="Arial"/>
          <w:i/>
          <w:iCs/>
          <w:lang w:eastAsia="en-AU"/>
        </w:rPr>
        <w:t xml:space="preserve">the </w:t>
      </w:r>
      <w:r w:rsidRPr="006B5FF9">
        <w:rPr>
          <w:rFonts w:cs="Arial"/>
          <w:i/>
          <w:iCs/>
          <w:lang w:eastAsia="en-AU"/>
        </w:rPr>
        <w:t>group</w:t>
      </w:r>
    </w:p>
    <w:p w14:paraId="4AF579AE" w14:textId="226B4542" w:rsidR="00DA55D6" w:rsidRPr="006B5FF9" w:rsidRDefault="00DA55D6" w:rsidP="00623AC6">
      <w:pPr>
        <w:pStyle w:val="ListParagraph"/>
        <w:numPr>
          <w:ilvl w:val="0"/>
          <w:numId w:val="23"/>
        </w:numPr>
        <w:rPr>
          <w:rFonts w:cs="Arial"/>
        </w:rPr>
      </w:pPr>
      <w:r w:rsidRPr="006B5FF9">
        <w:rPr>
          <w:rFonts w:cs="Arial"/>
        </w:rPr>
        <w:t xml:space="preserve">Examine your social environment: </w:t>
      </w:r>
      <w:r w:rsidR="000F46F0" w:rsidRPr="006B5FF9">
        <w:rPr>
          <w:rFonts w:cs="Arial"/>
        </w:rPr>
        <w:t>H</w:t>
      </w:r>
      <w:r w:rsidRPr="006B5FF9">
        <w:rPr>
          <w:rFonts w:cs="Arial"/>
        </w:rPr>
        <w:t>ow would you describe your family, friends</w:t>
      </w:r>
      <w:r w:rsidR="000F46F0" w:rsidRPr="006B5FF9">
        <w:rPr>
          <w:rFonts w:cs="Arial"/>
        </w:rPr>
        <w:t>,</w:t>
      </w:r>
      <w:r w:rsidRPr="006B5FF9">
        <w:rPr>
          <w:rFonts w:cs="Arial"/>
        </w:rPr>
        <w:t xml:space="preserve"> and</w:t>
      </w:r>
      <w:r w:rsidR="00521A38" w:rsidRPr="006B5FF9">
        <w:rPr>
          <w:rFonts w:cs="Arial"/>
        </w:rPr>
        <w:t xml:space="preserve"> </w:t>
      </w:r>
      <w:r w:rsidRPr="006B5FF9">
        <w:rPr>
          <w:rFonts w:cs="Arial"/>
        </w:rPr>
        <w:t>peers</w:t>
      </w:r>
      <w:r w:rsidR="000F46F0" w:rsidRPr="006B5FF9">
        <w:rPr>
          <w:rFonts w:cs="Arial"/>
        </w:rPr>
        <w:t>,</w:t>
      </w:r>
      <w:r w:rsidRPr="006B5FF9">
        <w:rPr>
          <w:rFonts w:cs="Arial"/>
        </w:rPr>
        <w:t xml:space="preserve"> including their beliefs, attitudes</w:t>
      </w:r>
      <w:r w:rsidR="000F46F0" w:rsidRPr="006B5FF9">
        <w:rPr>
          <w:rFonts w:cs="Arial"/>
        </w:rPr>
        <w:t>,</w:t>
      </w:r>
      <w:r w:rsidRPr="006B5FF9">
        <w:rPr>
          <w:rFonts w:cs="Arial"/>
        </w:rPr>
        <w:t xml:space="preserve"> and core values?</w:t>
      </w:r>
    </w:p>
    <w:p w14:paraId="4649EFE9" w14:textId="1195DB67" w:rsidR="00DA55D6" w:rsidRPr="006B5FF9" w:rsidRDefault="00DA55D6" w:rsidP="009760EF">
      <w:pPr>
        <w:pStyle w:val="ListParagraph"/>
        <w:numPr>
          <w:ilvl w:val="0"/>
          <w:numId w:val="23"/>
        </w:numPr>
        <w:rPr>
          <w:rFonts w:cs="Arial"/>
        </w:rPr>
      </w:pPr>
      <w:r w:rsidRPr="006B5FF9">
        <w:rPr>
          <w:rFonts w:cs="Arial"/>
        </w:rPr>
        <w:t xml:space="preserve">Examine your educational environment: </w:t>
      </w:r>
      <w:r w:rsidR="000F46F0" w:rsidRPr="006B5FF9">
        <w:rPr>
          <w:rFonts w:cs="Arial"/>
        </w:rPr>
        <w:t>H</w:t>
      </w:r>
      <w:r w:rsidRPr="006B5FF9">
        <w:rPr>
          <w:rFonts w:cs="Arial"/>
        </w:rPr>
        <w:t>ow would you describe your friends, peers, and teachers</w:t>
      </w:r>
      <w:r w:rsidR="000F46F0" w:rsidRPr="006B5FF9">
        <w:rPr>
          <w:rFonts w:cs="Arial"/>
        </w:rPr>
        <w:t>,</w:t>
      </w:r>
      <w:r w:rsidRPr="006B5FF9">
        <w:rPr>
          <w:rFonts w:cs="Arial"/>
        </w:rPr>
        <w:t xml:space="preserve"> including their beliefs, attitudes</w:t>
      </w:r>
      <w:r w:rsidR="000F46F0" w:rsidRPr="006B5FF9">
        <w:rPr>
          <w:rFonts w:cs="Arial"/>
        </w:rPr>
        <w:t>,</w:t>
      </w:r>
      <w:r w:rsidRPr="006B5FF9">
        <w:rPr>
          <w:rFonts w:cs="Arial"/>
        </w:rPr>
        <w:t xml:space="preserve"> and core values?</w:t>
      </w:r>
    </w:p>
    <w:p w14:paraId="1D85A679" w14:textId="653543FC" w:rsidR="00DA55D6" w:rsidRPr="006B5FF9" w:rsidRDefault="00DA55D6" w:rsidP="009760EF">
      <w:pPr>
        <w:pStyle w:val="ListParagraph"/>
        <w:numPr>
          <w:ilvl w:val="0"/>
          <w:numId w:val="23"/>
        </w:numPr>
        <w:rPr>
          <w:rFonts w:cs="Arial"/>
        </w:rPr>
      </w:pPr>
      <w:r w:rsidRPr="006B5FF9">
        <w:rPr>
          <w:rFonts w:cs="Arial"/>
        </w:rPr>
        <w:t>How do you understand inclusion? How would you define it?</w:t>
      </w:r>
    </w:p>
    <w:p w14:paraId="2B5027DB" w14:textId="7B87D2CB" w:rsidR="00DA55D6" w:rsidRPr="006B5FF9" w:rsidRDefault="00DA55D6" w:rsidP="009760EF">
      <w:pPr>
        <w:pStyle w:val="ListParagraph"/>
        <w:numPr>
          <w:ilvl w:val="0"/>
          <w:numId w:val="23"/>
        </w:numPr>
        <w:rPr>
          <w:rFonts w:cs="Arial"/>
        </w:rPr>
      </w:pPr>
      <w:r w:rsidRPr="006B5FF9">
        <w:rPr>
          <w:rFonts w:cs="Arial"/>
        </w:rPr>
        <w:t>In your personal/professional experience, how have you/have you not experienced it?</w:t>
      </w:r>
    </w:p>
    <w:p w14:paraId="3D15C35E" w14:textId="77777777" w:rsidR="00DA55D6" w:rsidRPr="006B5FF9" w:rsidRDefault="00DA55D6" w:rsidP="009760EF">
      <w:pPr>
        <w:pStyle w:val="ListParagraph"/>
        <w:numPr>
          <w:ilvl w:val="0"/>
          <w:numId w:val="23"/>
        </w:numPr>
        <w:rPr>
          <w:rFonts w:cs="Arial"/>
        </w:rPr>
      </w:pPr>
      <w:r w:rsidRPr="006B5FF9">
        <w:rPr>
          <w:rFonts w:cs="Arial"/>
        </w:rPr>
        <w:t>Could you think of and describe examples of inclusion?</w:t>
      </w:r>
    </w:p>
    <w:p w14:paraId="06F4B994" w14:textId="77C88FFD" w:rsidR="00DA55D6" w:rsidRPr="006B5FF9" w:rsidRDefault="00DA55D6" w:rsidP="009760EF">
      <w:pPr>
        <w:pStyle w:val="ListParagraph"/>
        <w:numPr>
          <w:ilvl w:val="0"/>
          <w:numId w:val="23"/>
        </w:numPr>
        <w:rPr>
          <w:rFonts w:cs="Arial"/>
        </w:rPr>
      </w:pPr>
      <w:r w:rsidRPr="006B5FF9">
        <w:rPr>
          <w:rFonts w:cs="Arial"/>
        </w:rPr>
        <w:t xml:space="preserve">Why do you think that the inclusion of different groups, particularly Indigenous </w:t>
      </w:r>
      <w:r w:rsidR="009E4FAF" w:rsidRPr="006B5FF9">
        <w:rPr>
          <w:rFonts w:cs="Arial"/>
        </w:rPr>
        <w:t>p</w:t>
      </w:r>
      <w:r w:rsidRPr="006B5FF9">
        <w:rPr>
          <w:rFonts w:cs="Arial"/>
        </w:rPr>
        <w:t xml:space="preserve">eoples, in </w:t>
      </w:r>
      <w:r w:rsidR="000F46F0" w:rsidRPr="006B5FF9">
        <w:rPr>
          <w:rFonts w:cs="Arial"/>
        </w:rPr>
        <w:t>e</w:t>
      </w:r>
      <w:r w:rsidRPr="006B5FF9">
        <w:rPr>
          <w:rFonts w:cs="Arial"/>
        </w:rPr>
        <w:t>ducation is important?</w:t>
      </w:r>
    </w:p>
    <w:p w14:paraId="758020BA" w14:textId="77777777" w:rsidR="00DA55D6" w:rsidRPr="006B5FF9" w:rsidRDefault="00DA55D6" w:rsidP="00DA55D6">
      <w:pPr>
        <w:spacing w:after="0" w:line="276" w:lineRule="auto"/>
        <w:rPr>
          <w:rFonts w:cs="Arial"/>
        </w:rPr>
      </w:pPr>
    </w:p>
    <w:p w14:paraId="26C9DB2B" w14:textId="77777777" w:rsidR="008C282D" w:rsidRDefault="008C282D">
      <w:pPr>
        <w:spacing w:line="259" w:lineRule="auto"/>
        <w:rPr>
          <w:rFonts w:cs="Arial"/>
          <w:i/>
          <w:iCs/>
          <w:lang w:eastAsia="en-AU"/>
        </w:rPr>
      </w:pPr>
      <w:r>
        <w:rPr>
          <w:rFonts w:cs="Arial"/>
          <w:i/>
          <w:iCs/>
          <w:lang w:eastAsia="en-AU"/>
        </w:rPr>
        <w:br w:type="page"/>
      </w:r>
    </w:p>
    <w:p w14:paraId="4F748817" w14:textId="06CDF8AE" w:rsidR="00DA55D6" w:rsidRPr="006B5FF9" w:rsidRDefault="00DA55D6" w:rsidP="00E65133">
      <w:pPr>
        <w:pStyle w:val="ListParagraph"/>
        <w:numPr>
          <w:ilvl w:val="0"/>
          <w:numId w:val="39"/>
        </w:numPr>
        <w:ind w:hanging="720"/>
        <w:rPr>
          <w:rFonts w:cs="Arial"/>
          <w:i/>
          <w:iCs/>
          <w:lang w:eastAsia="en-AU"/>
        </w:rPr>
      </w:pPr>
      <w:r w:rsidRPr="006B5FF9">
        <w:rPr>
          <w:rFonts w:cs="Arial"/>
          <w:i/>
          <w:iCs/>
          <w:lang w:eastAsia="en-AU"/>
        </w:rPr>
        <w:lastRenderedPageBreak/>
        <w:t xml:space="preserve">Here are more reflective prompt questions to guide self-directed learning for Module 1: Introduction to Indigenous </w:t>
      </w:r>
      <w:r w:rsidR="009E4FAF" w:rsidRPr="006B5FF9">
        <w:rPr>
          <w:rFonts w:cs="Arial"/>
          <w:i/>
          <w:iCs/>
          <w:lang w:eastAsia="en-AU"/>
        </w:rPr>
        <w:t>p</w:t>
      </w:r>
      <w:r w:rsidRPr="006B5FF9">
        <w:rPr>
          <w:rFonts w:cs="Arial"/>
          <w:i/>
          <w:iCs/>
          <w:lang w:eastAsia="en-AU"/>
        </w:rPr>
        <w:t xml:space="preserve">eople in </w:t>
      </w:r>
      <w:r w:rsidR="009E4FAF" w:rsidRPr="006B5FF9">
        <w:rPr>
          <w:rFonts w:cs="Arial"/>
          <w:i/>
          <w:iCs/>
          <w:lang w:eastAsia="en-AU"/>
        </w:rPr>
        <w:t>h</w:t>
      </w:r>
      <w:r w:rsidRPr="006B5FF9">
        <w:rPr>
          <w:rFonts w:cs="Arial"/>
          <w:i/>
          <w:iCs/>
          <w:lang w:eastAsia="en-AU"/>
        </w:rPr>
        <w:t xml:space="preserve">igher </w:t>
      </w:r>
      <w:r w:rsidR="009E4FAF" w:rsidRPr="006B5FF9">
        <w:rPr>
          <w:rFonts w:cs="Arial"/>
          <w:i/>
          <w:iCs/>
          <w:lang w:eastAsia="en-AU"/>
        </w:rPr>
        <w:t>e</w:t>
      </w:r>
      <w:r w:rsidRPr="006B5FF9">
        <w:rPr>
          <w:rFonts w:cs="Arial"/>
          <w:i/>
          <w:iCs/>
          <w:lang w:eastAsia="en-AU"/>
        </w:rPr>
        <w:t>ducation</w:t>
      </w:r>
    </w:p>
    <w:p w14:paraId="4495B265" w14:textId="37EEE29D" w:rsidR="00DA55D6" w:rsidRPr="00E65133" w:rsidRDefault="00DA55D6" w:rsidP="004651B1">
      <w:pPr>
        <w:ind w:firstLine="360"/>
        <w:rPr>
          <w:rFonts w:cs="Arial"/>
          <w:color w:val="7B4158" w:themeColor="accent3"/>
          <w:lang w:eastAsia="en-AU"/>
        </w:rPr>
      </w:pPr>
      <w:r w:rsidRPr="00E65133">
        <w:rPr>
          <w:rFonts w:cs="Arial"/>
          <w:color w:val="7B4158" w:themeColor="accent3"/>
          <w:lang w:eastAsia="en-AU"/>
        </w:rPr>
        <w:t xml:space="preserve">Historical </w:t>
      </w:r>
      <w:r w:rsidR="009C5210" w:rsidRPr="00E65133">
        <w:rPr>
          <w:rFonts w:cs="Arial"/>
          <w:color w:val="7B4158" w:themeColor="accent3"/>
          <w:lang w:eastAsia="en-AU"/>
        </w:rPr>
        <w:t>c</w:t>
      </w:r>
      <w:r w:rsidRPr="00E65133">
        <w:rPr>
          <w:rFonts w:cs="Arial"/>
          <w:color w:val="7B4158" w:themeColor="accent3"/>
          <w:lang w:eastAsia="en-AU"/>
        </w:rPr>
        <w:t>ontext</w:t>
      </w:r>
    </w:p>
    <w:p w14:paraId="3DE9B6F1" w14:textId="77777777" w:rsidR="00DA55D6" w:rsidRPr="006B5FF9" w:rsidRDefault="00DA55D6" w:rsidP="009760EF">
      <w:pPr>
        <w:pStyle w:val="ListParagraph"/>
        <w:numPr>
          <w:ilvl w:val="1"/>
          <w:numId w:val="30"/>
        </w:numPr>
        <w:spacing w:after="0" w:line="276" w:lineRule="auto"/>
        <w:rPr>
          <w:rFonts w:cs="Arial"/>
        </w:rPr>
      </w:pPr>
      <w:r w:rsidRPr="006B5FF9">
        <w:rPr>
          <w:rFonts w:cs="Arial"/>
        </w:rPr>
        <w:t>What key historical policies and practices have shaped Indigenous education in Australia?</w:t>
      </w:r>
    </w:p>
    <w:p w14:paraId="4A1C04C1" w14:textId="7EC6AEFE" w:rsidR="00DA55D6" w:rsidRPr="006B5FF9" w:rsidRDefault="00DA55D6" w:rsidP="009760EF">
      <w:pPr>
        <w:pStyle w:val="ListParagraph"/>
        <w:numPr>
          <w:ilvl w:val="1"/>
          <w:numId w:val="30"/>
        </w:numPr>
        <w:spacing w:after="0" w:line="276" w:lineRule="auto"/>
        <w:rPr>
          <w:rFonts w:cs="Arial"/>
        </w:rPr>
      </w:pPr>
      <w:r w:rsidRPr="006B5FF9">
        <w:rPr>
          <w:rFonts w:cs="Arial"/>
        </w:rPr>
        <w:t xml:space="preserve">How does this history continue to </w:t>
      </w:r>
      <w:r w:rsidR="004F5882" w:rsidRPr="006B5FF9">
        <w:rPr>
          <w:rFonts w:cs="Arial"/>
        </w:rPr>
        <w:t>affect</w:t>
      </w:r>
      <w:r w:rsidRPr="006B5FF9">
        <w:rPr>
          <w:rFonts w:cs="Arial"/>
        </w:rPr>
        <w:t xml:space="preserve"> Indigenous participation in higher education today?</w:t>
      </w:r>
    </w:p>
    <w:p w14:paraId="2FEF4BB6" w14:textId="77777777" w:rsidR="00DA55D6" w:rsidRPr="006B5FF9" w:rsidRDefault="00DA55D6" w:rsidP="009760EF">
      <w:pPr>
        <w:pStyle w:val="ListParagraph"/>
        <w:numPr>
          <w:ilvl w:val="1"/>
          <w:numId w:val="30"/>
        </w:numPr>
        <w:spacing w:after="0" w:line="276" w:lineRule="auto"/>
        <w:rPr>
          <w:rFonts w:cs="Arial"/>
        </w:rPr>
      </w:pPr>
      <w:r w:rsidRPr="006B5FF9">
        <w:rPr>
          <w:rFonts w:cs="Arial"/>
        </w:rPr>
        <w:t>What lessons can we learn from past approaches, including research into Indigenous education?</w:t>
      </w:r>
    </w:p>
    <w:p w14:paraId="0A3858AA" w14:textId="77777777" w:rsidR="00DA55D6" w:rsidRPr="006B5FF9" w:rsidRDefault="00DA55D6" w:rsidP="009760EF">
      <w:pPr>
        <w:pStyle w:val="ListParagraph"/>
        <w:numPr>
          <w:ilvl w:val="1"/>
          <w:numId w:val="30"/>
        </w:numPr>
        <w:spacing w:after="0" w:line="276" w:lineRule="auto"/>
        <w:rPr>
          <w:rFonts w:cs="Arial"/>
        </w:rPr>
      </w:pPr>
      <w:r w:rsidRPr="006B5FF9">
        <w:rPr>
          <w:rFonts w:cs="Arial"/>
        </w:rPr>
        <w:t>How has the role of Indigenous leadership in education evolved over time?</w:t>
      </w:r>
    </w:p>
    <w:p w14:paraId="2EAE398A" w14:textId="77777777" w:rsidR="00DA55D6" w:rsidRPr="006B5FF9" w:rsidRDefault="00DA55D6" w:rsidP="00DA55D6">
      <w:pPr>
        <w:spacing w:after="0" w:line="276" w:lineRule="auto"/>
        <w:rPr>
          <w:rFonts w:cs="Arial"/>
        </w:rPr>
      </w:pPr>
    </w:p>
    <w:p w14:paraId="6CE23D6B" w14:textId="167EAD95" w:rsidR="00DA55D6" w:rsidRPr="00E65133" w:rsidRDefault="00DA55D6" w:rsidP="00825AAD">
      <w:pPr>
        <w:ind w:firstLine="360"/>
        <w:rPr>
          <w:rFonts w:cs="Arial"/>
          <w:color w:val="7B4158" w:themeColor="accent3"/>
          <w:lang w:eastAsia="en-AU"/>
        </w:rPr>
      </w:pPr>
      <w:r w:rsidRPr="00E65133">
        <w:rPr>
          <w:rFonts w:cs="Arial"/>
          <w:color w:val="7B4158" w:themeColor="accent3"/>
          <w:lang w:eastAsia="en-AU"/>
        </w:rPr>
        <w:t xml:space="preserve">Current </w:t>
      </w:r>
      <w:r w:rsidR="009C5210" w:rsidRPr="00E65133">
        <w:rPr>
          <w:rFonts w:cs="Arial"/>
          <w:color w:val="7B4158" w:themeColor="accent3"/>
          <w:lang w:eastAsia="en-AU"/>
        </w:rPr>
        <w:t>state analysis</w:t>
      </w:r>
    </w:p>
    <w:p w14:paraId="3E5B2D5A" w14:textId="5AE44CDE" w:rsidR="00DA55D6" w:rsidRPr="006B5FF9" w:rsidRDefault="00DA55D6" w:rsidP="009760EF">
      <w:pPr>
        <w:pStyle w:val="ListParagraph"/>
        <w:numPr>
          <w:ilvl w:val="1"/>
          <w:numId w:val="31"/>
        </w:numPr>
        <w:spacing w:after="0" w:line="276" w:lineRule="auto"/>
        <w:rPr>
          <w:rFonts w:cs="Arial"/>
        </w:rPr>
      </w:pPr>
      <w:r w:rsidRPr="006B5FF9">
        <w:rPr>
          <w:rFonts w:cs="Arial"/>
        </w:rPr>
        <w:t>What are the current statistics on Indigenous participation in my sector/institution/area/discipline?</w:t>
      </w:r>
    </w:p>
    <w:p w14:paraId="4AE7BCB9" w14:textId="77777777" w:rsidR="00DA55D6" w:rsidRPr="006B5FF9" w:rsidRDefault="00DA55D6" w:rsidP="009760EF">
      <w:pPr>
        <w:pStyle w:val="ListParagraph"/>
        <w:numPr>
          <w:ilvl w:val="1"/>
          <w:numId w:val="31"/>
        </w:numPr>
        <w:spacing w:after="0" w:line="276" w:lineRule="auto"/>
        <w:rPr>
          <w:rFonts w:cs="Arial"/>
        </w:rPr>
      </w:pPr>
      <w:r w:rsidRPr="006B5FF9">
        <w:rPr>
          <w:rFonts w:cs="Arial"/>
        </w:rPr>
        <w:t>Where are the gaps in access, retention, and completion?</w:t>
      </w:r>
    </w:p>
    <w:p w14:paraId="373FD5AE" w14:textId="77777777" w:rsidR="00DA55D6" w:rsidRPr="006B5FF9" w:rsidRDefault="00DA55D6" w:rsidP="009760EF">
      <w:pPr>
        <w:pStyle w:val="ListParagraph"/>
        <w:numPr>
          <w:ilvl w:val="1"/>
          <w:numId w:val="31"/>
        </w:numPr>
        <w:spacing w:after="0" w:line="276" w:lineRule="auto"/>
        <w:rPr>
          <w:rFonts w:cs="Arial"/>
        </w:rPr>
      </w:pPr>
      <w:r w:rsidRPr="006B5FF9">
        <w:rPr>
          <w:rFonts w:cs="Arial"/>
        </w:rPr>
        <w:t>What successful initiatives exist that are improving outcomes?</w:t>
      </w:r>
    </w:p>
    <w:p w14:paraId="26F55133" w14:textId="1605B805" w:rsidR="00DA55D6" w:rsidRPr="006B5FF9" w:rsidRDefault="00DA55D6" w:rsidP="009760EF">
      <w:pPr>
        <w:pStyle w:val="ListParagraph"/>
        <w:numPr>
          <w:ilvl w:val="1"/>
          <w:numId w:val="31"/>
        </w:numPr>
        <w:spacing w:after="0" w:line="276" w:lineRule="auto"/>
        <w:rPr>
          <w:rFonts w:cs="Arial"/>
        </w:rPr>
      </w:pPr>
      <w:r w:rsidRPr="006B5FF9">
        <w:rPr>
          <w:rFonts w:cs="Arial"/>
        </w:rPr>
        <w:t xml:space="preserve">How does my institution compare </w:t>
      </w:r>
      <w:r w:rsidR="004F5882" w:rsidRPr="006B5FF9">
        <w:rPr>
          <w:rFonts w:cs="Arial"/>
        </w:rPr>
        <w:t>with</w:t>
      </w:r>
      <w:r w:rsidRPr="006B5FF9">
        <w:rPr>
          <w:rFonts w:cs="Arial"/>
        </w:rPr>
        <w:t xml:space="preserve"> others in supporting Indigenous education?</w:t>
      </w:r>
    </w:p>
    <w:p w14:paraId="2C38D4F7" w14:textId="77777777" w:rsidR="00DA55D6" w:rsidRPr="006B5FF9" w:rsidRDefault="00DA55D6" w:rsidP="00DA55D6">
      <w:pPr>
        <w:spacing w:after="0" w:line="276" w:lineRule="auto"/>
        <w:rPr>
          <w:rFonts w:cs="Arial"/>
        </w:rPr>
      </w:pPr>
    </w:p>
    <w:p w14:paraId="1B4ECD7E" w14:textId="6D4CDE03" w:rsidR="00DA55D6" w:rsidRPr="00E65133" w:rsidRDefault="00DA55D6" w:rsidP="00825AAD">
      <w:pPr>
        <w:ind w:firstLine="360"/>
        <w:rPr>
          <w:rFonts w:cs="Arial"/>
          <w:color w:val="7B4158" w:themeColor="accent3"/>
          <w:lang w:eastAsia="en-AU"/>
        </w:rPr>
      </w:pPr>
      <w:r w:rsidRPr="00E65133">
        <w:rPr>
          <w:rFonts w:cs="Arial"/>
          <w:color w:val="7B4158" w:themeColor="accent3"/>
          <w:lang w:eastAsia="en-AU"/>
        </w:rPr>
        <w:t xml:space="preserve">Systemic </w:t>
      </w:r>
      <w:r w:rsidR="009C5210" w:rsidRPr="00E65133">
        <w:rPr>
          <w:rFonts w:cs="Arial"/>
          <w:color w:val="7B4158" w:themeColor="accent3"/>
          <w:lang w:eastAsia="en-AU"/>
        </w:rPr>
        <w:t>b</w:t>
      </w:r>
      <w:r w:rsidRPr="00E65133">
        <w:rPr>
          <w:rFonts w:cs="Arial"/>
          <w:color w:val="7B4158" w:themeColor="accent3"/>
          <w:lang w:eastAsia="en-AU"/>
        </w:rPr>
        <w:t>arriers</w:t>
      </w:r>
    </w:p>
    <w:p w14:paraId="392E125F" w14:textId="77777777" w:rsidR="00DA55D6" w:rsidRPr="006B5FF9" w:rsidRDefault="00DA55D6" w:rsidP="009760EF">
      <w:pPr>
        <w:pStyle w:val="ListParagraph"/>
        <w:numPr>
          <w:ilvl w:val="1"/>
          <w:numId w:val="32"/>
        </w:numPr>
        <w:spacing w:after="0" w:line="276" w:lineRule="auto"/>
        <w:rPr>
          <w:rFonts w:cs="Arial"/>
        </w:rPr>
      </w:pPr>
      <w:r w:rsidRPr="006B5FF9">
        <w:rPr>
          <w:rFonts w:cs="Arial"/>
        </w:rPr>
        <w:t>What institutional barriers exist in my organisation that affect Indigenous participation?</w:t>
      </w:r>
    </w:p>
    <w:p w14:paraId="378397CF" w14:textId="77777777" w:rsidR="00DA55D6" w:rsidRPr="006B5FF9" w:rsidRDefault="00DA55D6" w:rsidP="009760EF">
      <w:pPr>
        <w:pStyle w:val="ListParagraph"/>
        <w:numPr>
          <w:ilvl w:val="1"/>
          <w:numId w:val="32"/>
        </w:numPr>
        <w:spacing w:after="0" w:line="276" w:lineRule="auto"/>
        <w:rPr>
          <w:rFonts w:cs="Arial"/>
        </w:rPr>
      </w:pPr>
      <w:r w:rsidRPr="006B5FF9">
        <w:rPr>
          <w:rFonts w:cs="Arial"/>
        </w:rPr>
        <w:t>How do our current systems and processes help or hinder Indigenous success?</w:t>
      </w:r>
    </w:p>
    <w:p w14:paraId="4E63BD1C" w14:textId="77777777" w:rsidR="00DA55D6" w:rsidRPr="006B5FF9" w:rsidRDefault="00DA55D6" w:rsidP="009760EF">
      <w:pPr>
        <w:pStyle w:val="ListParagraph"/>
        <w:numPr>
          <w:ilvl w:val="1"/>
          <w:numId w:val="32"/>
        </w:numPr>
        <w:spacing w:after="0" w:line="276" w:lineRule="auto"/>
        <w:rPr>
          <w:rFonts w:cs="Arial"/>
        </w:rPr>
      </w:pPr>
      <w:r w:rsidRPr="006B5FF9">
        <w:rPr>
          <w:rFonts w:cs="Arial"/>
        </w:rPr>
        <w:t>What unconscious biases might exist within our organisational culture?</w:t>
      </w:r>
    </w:p>
    <w:p w14:paraId="635ABE00" w14:textId="77777777" w:rsidR="00DA55D6" w:rsidRPr="006B5FF9" w:rsidRDefault="00DA55D6" w:rsidP="009760EF">
      <w:pPr>
        <w:pStyle w:val="ListParagraph"/>
        <w:numPr>
          <w:ilvl w:val="1"/>
          <w:numId w:val="32"/>
        </w:numPr>
        <w:spacing w:after="0" w:line="276" w:lineRule="auto"/>
        <w:rPr>
          <w:rFonts w:cs="Arial"/>
        </w:rPr>
      </w:pPr>
      <w:r w:rsidRPr="006B5FF9">
        <w:rPr>
          <w:rFonts w:cs="Arial"/>
        </w:rPr>
        <w:t>What resources and support mechanisms are currently available or lacking?</w:t>
      </w:r>
    </w:p>
    <w:p w14:paraId="2B37F63F" w14:textId="77777777" w:rsidR="00DA55D6" w:rsidRPr="006B5FF9" w:rsidRDefault="00DA55D6" w:rsidP="00DA55D6">
      <w:pPr>
        <w:spacing w:after="0" w:line="276" w:lineRule="auto"/>
        <w:rPr>
          <w:rFonts w:cs="Arial"/>
        </w:rPr>
      </w:pPr>
    </w:p>
    <w:p w14:paraId="1CEE861D" w14:textId="1DC68C9B" w:rsidR="00DA55D6" w:rsidRPr="00E65133" w:rsidRDefault="00DA55D6" w:rsidP="00825AAD">
      <w:pPr>
        <w:ind w:firstLine="360"/>
        <w:rPr>
          <w:rFonts w:cs="Arial"/>
          <w:color w:val="7B4158" w:themeColor="accent3"/>
          <w:lang w:eastAsia="en-AU"/>
        </w:rPr>
      </w:pPr>
      <w:r w:rsidRPr="00E65133">
        <w:rPr>
          <w:rFonts w:cs="Arial"/>
          <w:color w:val="7B4158" w:themeColor="accent3"/>
          <w:lang w:eastAsia="en-AU"/>
        </w:rPr>
        <w:t xml:space="preserve">Policy </w:t>
      </w:r>
      <w:r w:rsidR="009C5210" w:rsidRPr="00E65133">
        <w:rPr>
          <w:rFonts w:cs="Arial"/>
          <w:color w:val="7B4158" w:themeColor="accent3"/>
          <w:lang w:eastAsia="en-AU"/>
        </w:rPr>
        <w:t>f</w:t>
      </w:r>
      <w:r w:rsidRPr="00E65133">
        <w:rPr>
          <w:rFonts w:cs="Arial"/>
          <w:color w:val="7B4158" w:themeColor="accent3"/>
          <w:lang w:eastAsia="en-AU"/>
        </w:rPr>
        <w:t>ramework</w:t>
      </w:r>
    </w:p>
    <w:p w14:paraId="059BB4FF" w14:textId="77777777" w:rsidR="00DA55D6" w:rsidRPr="006B5FF9" w:rsidRDefault="00DA55D6" w:rsidP="009760EF">
      <w:pPr>
        <w:pStyle w:val="ListParagraph"/>
        <w:numPr>
          <w:ilvl w:val="1"/>
          <w:numId w:val="33"/>
        </w:numPr>
        <w:spacing w:after="0" w:line="276" w:lineRule="auto"/>
        <w:rPr>
          <w:rFonts w:cs="Arial"/>
        </w:rPr>
      </w:pPr>
      <w:r w:rsidRPr="006B5FF9">
        <w:rPr>
          <w:rFonts w:cs="Arial"/>
        </w:rPr>
        <w:t>What are the key policies governing Indigenous education in my context?</w:t>
      </w:r>
    </w:p>
    <w:p w14:paraId="417B3F6D" w14:textId="77777777" w:rsidR="00DA55D6" w:rsidRPr="006B5FF9" w:rsidRDefault="00DA55D6" w:rsidP="009760EF">
      <w:pPr>
        <w:pStyle w:val="ListParagraph"/>
        <w:numPr>
          <w:ilvl w:val="1"/>
          <w:numId w:val="33"/>
        </w:numPr>
        <w:spacing w:after="0" w:line="276" w:lineRule="auto"/>
        <w:rPr>
          <w:rFonts w:cs="Arial"/>
        </w:rPr>
      </w:pPr>
      <w:r w:rsidRPr="006B5FF9">
        <w:rPr>
          <w:rFonts w:cs="Arial"/>
        </w:rPr>
        <w:t>How well do I understand our institutional Indigenous education strategy?</w:t>
      </w:r>
    </w:p>
    <w:p w14:paraId="303D198E" w14:textId="77777777" w:rsidR="00DA55D6" w:rsidRPr="006B5FF9" w:rsidRDefault="00DA55D6" w:rsidP="009760EF">
      <w:pPr>
        <w:pStyle w:val="ListParagraph"/>
        <w:numPr>
          <w:ilvl w:val="1"/>
          <w:numId w:val="33"/>
        </w:numPr>
        <w:spacing w:after="0" w:line="276" w:lineRule="auto"/>
        <w:rPr>
          <w:rFonts w:cs="Arial"/>
        </w:rPr>
      </w:pPr>
      <w:r w:rsidRPr="006B5FF9">
        <w:rPr>
          <w:rFonts w:cs="Arial"/>
        </w:rPr>
        <w:t>What targets and accountability measures are in place?</w:t>
      </w:r>
    </w:p>
    <w:p w14:paraId="330A3813" w14:textId="77777777" w:rsidR="00DA55D6" w:rsidRPr="006B5FF9" w:rsidRDefault="00DA55D6" w:rsidP="009760EF">
      <w:pPr>
        <w:pStyle w:val="ListParagraph"/>
        <w:numPr>
          <w:ilvl w:val="1"/>
          <w:numId w:val="33"/>
        </w:numPr>
        <w:spacing w:after="0" w:line="276" w:lineRule="auto"/>
        <w:rPr>
          <w:rFonts w:cs="Arial"/>
        </w:rPr>
      </w:pPr>
      <w:r w:rsidRPr="006B5FF9">
        <w:rPr>
          <w:rFonts w:cs="Arial"/>
        </w:rPr>
        <w:t>How effectively are policies being implemented and monitored?</w:t>
      </w:r>
    </w:p>
    <w:p w14:paraId="36135C4A" w14:textId="77777777" w:rsidR="009C5210" w:rsidRPr="006B5FF9" w:rsidRDefault="009C5210" w:rsidP="009C5210">
      <w:pPr>
        <w:spacing w:after="0" w:line="276" w:lineRule="auto"/>
        <w:rPr>
          <w:rFonts w:cs="Arial"/>
        </w:rPr>
      </w:pPr>
    </w:p>
    <w:p w14:paraId="2967DB0D" w14:textId="14EB030B" w:rsidR="00DA55D6" w:rsidRPr="00E65133" w:rsidRDefault="00DA55D6" w:rsidP="00825AAD">
      <w:pPr>
        <w:ind w:firstLine="360"/>
        <w:rPr>
          <w:rFonts w:cs="Arial"/>
          <w:color w:val="7B4158" w:themeColor="accent3"/>
          <w:lang w:eastAsia="en-AU"/>
        </w:rPr>
      </w:pPr>
      <w:r w:rsidRPr="00E65133">
        <w:rPr>
          <w:rFonts w:cs="Arial"/>
          <w:color w:val="7B4158" w:themeColor="accent3"/>
          <w:lang w:eastAsia="en-AU"/>
        </w:rPr>
        <w:t xml:space="preserve">Leadership </w:t>
      </w:r>
      <w:r w:rsidR="009C5210" w:rsidRPr="00E65133">
        <w:rPr>
          <w:rFonts w:cs="Arial"/>
          <w:color w:val="7B4158" w:themeColor="accent3"/>
          <w:lang w:eastAsia="en-AU"/>
        </w:rPr>
        <w:t>r</w:t>
      </w:r>
      <w:r w:rsidRPr="00E65133">
        <w:rPr>
          <w:rFonts w:cs="Arial"/>
          <w:color w:val="7B4158" w:themeColor="accent3"/>
          <w:lang w:eastAsia="en-AU"/>
        </w:rPr>
        <w:t>esponsibilities</w:t>
      </w:r>
    </w:p>
    <w:p w14:paraId="104B5831" w14:textId="77777777" w:rsidR="00DA55D6" w:rsidRPr="006B5FF9" w:rsidRDefault="00DA55D6" w:rsidP="00B307AD">
      <w:pPr>
        <w:pStyle w:val="ListParagraph"/>
        <w:numPr>
          <w:ilvl w:val="1"/>
          <w:numId w:val="33"/>
        </w:numPr>
        <w:spacing w:after="0" w:line="276" w:lineRule="auto"/>
        <w:rPr>
          <w:rFonts w:cs="Arial"/>
        </w:rPr>
      </w:pPr>
      <w:r w:rsidRPr="006B5FF9">
        <w:rPr>
          <w:rFonts w:cs="Arial"/>
        </w:rPr>
        <w:t>What is my role in advancing Indigenous education?</w:t>
      </w:r>
    </w:p>
    <w:p w14:paraId="35831ACE" w14:textId="77777777" w:rsidR="00DA55D6" w:rsidRPr="006B5FF9" w:rsidRDefault="00DA55D6" w:rsidP="00B307AD">
      <w:pPr>
        <w:pStyle w:val="ListParagraph"/>
        <w:numPr>
          <w:ilvl w:val="1"/>
          <w:numId w:val="33"/>
        </w:numPr>
        <w:spacing w:after="0" w:line="276" w:lineRule="auto"/>
        <w:rPr>
          <w:rFonts w:cs="Arial"/>
        </w:rPr>
      </w:pPr>
      <w:r w:rsidRPr="006B5FF9">
        <w:rPr>
          <w:rFonts w:cs="Arial"/>
        </w:rPr>
        <w:t>How am I demonstrating a commitment to Indigenous student success?</w:t>
      </w:r>
    </w:p>
    <w:p w14:paraId="01A823DC" w14:textId="77777777" w:rsidR="00DA55D6" w:rsidRPr="006B5FF9" w:rsidRDefault="00DA55D6" w:rsidP="00B307AD">
      <w:pPr>
        <w:pStyle w:val="ListParagraph"/>
        <w:numPr>
          <w:ilvl w:val="1"/>
          <w:numId w:val="33"/>
        </w:numPr>
        <w:spacing w:after="0" w:line="276" w:lineRule="auto"/>
        <w:rPr>
          <w:rFonts w:cs="Arial"/>
        </w:rPr>
      </w:pPr>
      <w:r w:rsidRPr="006B5FF9">
        <w:rPr>
          <w:rFonts w:cs="Arial"/>
        </w:rPr>
        <w:t>What leadership capabilities do I need to develop?</w:t>
      </w:r>
    </w:p>
    <w:p w14:paraId="3799A6FA" w14:textId="4084311B" w:rsidR="002436C0" w:rsidRDefault="00DA55D6" w:rsidP="008C282D">
      <w:pPr>
        <w:pStyle w:val="ListParagraph"/>
        <w:numPr>
          <w:ilvl w:val="1"/>
          <w:numId w:val="33"/>
        </w:numPr>
        <w:spacing w:after="0" w:line="276" w:lineRule="auto"/>
        <w:rPr>
          <w:rFonts w:cs="Arial"/>
        </w:rPr>
      </w:pPr>
      <w:r w:rsidRPr="006B5FF9">
        <w:rPr>
          <w:rFonts w:cs="Arial"/>
        </w:rPr>
        <w:t>How can I better champion Indigenous perspectives in decision-making?</w:t>
      </w:r>
    </w:p>
    <w:p w14:paraId="3F9D8EBB" w14:textId="77777777" w:rsidR="008C282D" w:rsidRPr="008C282D" w:rsidRDefault="008C282D" w:rsidP="008C282D">
      <w:pPr>
        <w:pStyle w:val="ListParagraph"/>
        <w:spacing w:after="0" w:line="276" w:lineRule="auto"/>
        <w:ind w:left="720"/>
        <w:rPr>
          <w:rFonts w:cs="Arial"/>
        </w:rPr>
      </w:pPr>
    </w:p>
    <w:p w14:paraId="5C43C207" w14:textId="3AD4A8CD" w:rsidR="00DA55D6" w:rsidRPr="00E65133" w:rsidRDefault="00DA55D6" w:rsidP="00825AAD">
      <w:pPr>
        <w:ind w:firstLine="360"/>
        <w:rPr>
          <w:rFonts w:cs="Arial"/>
          <w:color w:val="7B4158" w:themeColor="accent3"/>
          <w:lang w:eastAsia="en-AU"/>
        </w:rPr>
      </w:pPr>
      <w:r w:rsidRPr="00E65133">
        <w:rPr>
          <w:rFonts w:cs="Arial"/>
          <w:color w:val="7B4158" w:themeColor="accent3"/>
          <w:lang w:eastAsia="en-AU"/>
        </w:rPr>
        <w:t xml:space="preserve">Stakeholder </w:t>
      </w:r>
      <w:r w:rsidR="009C5210" w:rsidRPr="00E65133">
        <w:rPr>
          <w:rFonts w:cs="Arial"/>
          <w:color w:val="7B4158" w:themeColor="accent3"/>
          <w:lang w:eastAsia="en-AU"/>
        </w:rPr>
        <w:t>e</w:t>
      </w:r>
      <w:r w:rsidRPr="00E65133">
        <w:rPr>
          <w:rFonts w:cs="Arial"/>
          <w:color w:val="7B4158" w:themeColor="accent3"/>
          <w:lang w:eastAsia="en-AU"/>
        </w:rPr>
        <w:t>ngagement</w:t>
      </w:r>
    </w:p>
    <w:p w14:paraId="2E776E8B" w14:textId="77777777" w:rsidR="00DA55D6" w:rsidRPr="006B5FF9" w:rsidRDefault="00DA55D6" w:rsidP="009760EF">
      <w:pPr>
        <w:pStyle w:val="ListParagraph"/>
        <w:numPr>
          <w:ilvl w:val="0"/>
          <w:numId w:val="35"/>
        </w:numPr>
        <w:spacing w:after="0" w:line="276" w:lineRule="auto"/>
        <w:ind w:left="709"/>
        <w:rPr>
          <w:rFonts w:cs="Arial"/>
        </w:rPr>
      </w:pPr>
      <w:r w:rsidRPr="006B5FF9">
        <w:rPr>
          <w:rFonts w:cs="Arial"/>
        </w:rPr>
        <w:t>Who are the key Indigenous stakeholders for my institution?</w:t>
      </w:r>
    </w:p>
    <w:p w14:paraId="36D8A8D5" w14:textId="77777777" w:rsidR="00DA55D6" w:rsidRPr="006B5FF9" w:rsidRDefault="00DA55D6" w:rsidP="009760EF">
      <w:pPr>
        <w:pStyle w:val="ListParagraph"/>
        <w:numPr>
          <w:ilvl w:val="0"/>
          <w:numId w:val="35"/>
        </w:numPr>
        <w:spacing w:after="0" w:line="276" w:lineRule="auto"/>
        <w:ind w:left="709"/>
        <w:rPr>
          <w:rFonts w:cs="Arial"/>
        </w:rPr>
      </w:pPr>
      <w:r w:rsidRPr="006B5FF9">
        <w:rPr>
          <w:rFonts w:cs="Arial"/>
        </w:rPr>
        <w:t>How effective are our current engagement mechanisms?</w:t>
      </w:r>
    </w:p>
    <w:p w14:paraId="30D1C128" w14:textId="77777777" w:rsidR="00DA55D6" w:rsidRPr="006B5FF9" w:rsidRDefault="00DA55D6" w:rsidP="009760EF">
      <w:pPr>
        <w:pStyle w:val="ListParagraph"/>
        <w:numPr>
          <w:ilvl w:val="0"/>
          <w:numId w:val="35"/>
        </w:numPr>
        <w:spacing w:after="0" w:line="276" w:lineRule="auto"/>
        <w:ind w:left="709"/>
        <w:rPr>
          <w:rFonts w:cs="Arial"/>
        </w:rPr>
      </w:pPr>
      <w:r w:rsidRPr="006B5FF9">
        <w:rPr>
          <w:rFonts w:cs="Arial"/>
        </w:rPr>
        <w:t>What relationships need to be strengthened or developed?</w:t>
      </w:r>
    </w:p>
    <w:p w14:paraId="79EBE3D5" w14:textId="77777777" w:rsidR="00DA55D6" w:rsidRPr="006B5FF9" w:rsidRDefault="00DA55D6" w:rsidP="009760EF">
      <w:pPr>
        <w:pStyle w:val="ListParagraph"/>
        <w:numPr>
          <w:ilvl w:val="0"/>
          <w:numId w:val="35"/>
        </w:numPr>
        <w:spacing w:after="0" w:line="276" w:lineRule="auto"/>
        <w:ind w:left="709"/>
        <w:rPr>
          <w:rFonts w:cs="Arial"/>
        </w:rPr>
      </w:pPr>
      <w:r w:rsidRPr="006B5FF9">
        <w:rPr>
          <w:rFonts w:cs="Arial"/>
        </w:rPr>
        <w:t>How am I incorporating Indigenous voices in planning and implementation?</w:t>
      </w:r>
    </w:p>
    <w:p w14:paraId="69906D72" w14:textId="77777777" w:rsidR="00DA55D6" w:rsidRPr="006B5FF9" w:rsidRDefault="00DA55D6" w:rsidP="00DA55D6">
      <w:pPr>
        <w:spacing w:after="0" w:line="276" w:lineRule="auto"/>
        <w:rPr>
          <w:rFonts w:cs="Arial"/>
        </w:rPr>
      </w:pPr>
    </w:p>
    <w:p w14:paraId="64C38D0C" w14:textId="7C3C6DD9" w:rsidR="00DA55D6" w:rsidRPr="00E65133" w:rsidRDefault="00DA55D6" w:rsidP="009C5210">
      <w:pPr>
        <w:keepNext/>
        <w:ind w:firstLine="357"/>
        <w:rPr>
          <w:rFonts w:cs="Arial"/>
          <w:color w:val="7B4158" w:themeColor="accent3"/>
          <w:lang w:eastAsia="en-AU"/>
        </w:rPr>
      </w:pPr>
      <w:r w:rsidRPr="00E65133">
        <w:rPr>
          <w:rFonts w:cs="Arial"/>
          <w:color w:val="7B4158" w:themeColor="accent3"/>
          <w:lang w:eastAsia="en-AU"/>
        </w:rPr>
        <w:lastRenderedPageBreak/>
        <w:t xml:space="preserve">Personal </w:t>
      </w:r>
      <w:r w:rsidR="009C5210" w:rsidRPr="00E65133">
        <w:rPr>
          <w:rFonts w:cs="Arial"/>
          <w:color w:val="7B4158" w:themeColor="accent3"/>
          <w:lang w:eastAsia="en-AU"/>
        </w:rPr>
        <w:t>r</w:t>
      </w:r>
      <w:r w:rsidRPr="00E65133">
        <w:rPr>
          <w:rFonts w:cs="Arial"/>
          <w:color w:val="7B4158" w:themeColor="accent3"/>
          <w:lang w:eastAsia="en-AU"/>
        </w:rPr>
        <w:t>eflection</w:t>
      </w:r>
    </w:p>
    <w:p w14:paraId="3D06EF02" w14:textId="77777777" w:rsidR="00DA55D6" w:rsidRPr="006B5FF9" w:rsidRDefault="00DA55D6" w:rsidP="009760EF">
      <w:pPr>
        <w:pStyle w:val="ListParagraph"/>
        <w:numPr>
          <w:ilvl w:val="1"/>
          <w:numId w:val="36"/>
        </w:numPr>
        <w:spacing w:after="0" w:line="276" w:lineRule="auto"/>
        <w:ind w:left="709"/>
        <w:rPr>
          <w:rFonts w:cs="Arial"/>
        </w:rPr>
      </w:pPr>
      <w:r w:rsidRPr="006B5FF9">
        <w:rPr>
          <w:rFonts w:cs="Arial"/>
        </w:rPr>
        <w:t>What assumptions or biases might I bring to this work?</w:t>
      </w:r>
    </w:p>
    <w:p w14:paraId="4E0BFDE9" w14:textId="77777777" w:rsidR="00DA55D6" w:rsidRPr="006B5FF9" w:rsidRDefault="00DA55D6" w:rsidP="009760EF">
      <w:pPr>
        <w:pStyle w:val="ListParagraph"/>
        <w:numPr>
          <w:ilvl w:val="1"/>
          <w:numId w:val="36"/>
        </w:numPr>
        <w:spacing w:after="0" w:line="276" w:lineRule="auto"/>
        <w:ind w:left="709"/>
        <w:rPr>
          <w:rFonts w:cs="Arial"/>
        </w:rPr>
      </w:pPr>
      <w:r w:rsidRPr="006B5FF9">
        <w:rPr>
          <w:rFonts w:cs="Arial"/>
        </w:rPr>
        <w:t>Where are the gaps in my knowledge and understanding?</w:t>
      </w:r>
    </w:p>
    <w:p w14:paraId="3D18B9D9" w14:textId="77777777" w:rsidR="00DA55D6" w:rsidRPr="006B5FF9" w:rsidRDefault="00DA55D6" w:rsidP="009760EF">
      <w:pPr>
        <w:pStyle w:val="ListParagraph"/>
        <w:numPr>
          <w:ilvl w:val="1"/>
          <w:numId w:val="36"/>
        </w:numPr>
        <w:spacing w:after="0" w:line="276" w:lineRule="auto"/>
        <w:ind w:left="709"/>
        <w:rPr>
          <w:rFonts w:cs="Arial"/>
        </w:rPr>
      </w:pPr>
      <w:r w:rsidRPr="006B5FF9">
        <w:rPr>
          <w:rFonts w:cs="Arial"/>
        </w:rPr>
        <w:t>What experiences have shaped my perspective on Indigenous education?</w:t>
      </w:r>
    </w:p>
    <w:p w14:paraId="789E8A60" w14:textId="77777777" w:rsidR="00DA55D6" w:rsidRPr="006B5FF9" w:rsidRDefault="00DA55D6" w:rsidP="009760EF">
      <w:pPr>
        <w:pStyle w:val="ListParagraph"/>
        <w:numPr>
          <w:ilvl w:val="1"/>
          <w:numId w:val="36"/>
        </w:numPr>
        <w:spacing w:after="0" w:line="276" w:lineRule="auto"/>
        <w:ind w:left="709"/>
        <w:rPr>
          <w:rFonts w:cs="Arial"/>
        </w:rPr>
      </w:pPr>
      <w:r w:rsidRPr="006B5FF9">
        <w:rPr>
          <w:rFonts w:cs="Arial"/>
        </w:rPr>
        <w:t>How can I better prepare myself to lead in this area?</w:t>
      </w:r>
    </w:p>
    <w:p w14:paraId="752F8F31" w14:textId="77777777" w:rsidR="00DA55D6" w:rsidRPr="006B5FF9" w:rsidRDefault="00DA55D6" w:rsidP="00DA55D6">
      <w:pPr>
        <w:spacing w:after="0" w:line="276" w:lineRule="auto"/>
        <w:rPr>
          <w:rFonts w:cs="Arial"/>
        </w:rPr>
      </w:pPr>
    </w:p>
    <w:p w14:paraId="3C9530A1" w14:textId="39007CD8" w:rsidR="00DA55D6" w:rsidRPr="00E65133" w:rsidRDefault="00DA55D6" w:rsidP="00825AAD">
      <w:pPr>
        <w:ind w:firstLine="360"/>
        <w:rPr>
          <w:rFonts w:cs="Arial"/>
          <w:color w:val="7B4158" w:themeColor="accent3"/>
          <w:lang w:eastAsia="en-AU"/>
        </w:rPr>
      </w:pPr>
      <w:r w:rsidRPr="00E65133">
        <w:rPr>
          <w:rFonts w:cs="Arial"/>
          <w:color w:val="7B4158" w:themeColor="accent3"/>
          <w:lang w:eastAsia="en-AU"/>
        </w:rPr>
        <w:t xml:space="preserve">Action </w:t>
      </w:r>
      <w:r w:rsidR="009C5210" w:rsidRPr="00E65133">
        <w:rPr>
          <w:rFonts w:cs="Arial"/>
          <w:color w:val="7B4158" w:themeColor="accent3"/>
          <w:lang w:eastAsia="en-AU"/>
        </w:rPr>
        <w:t>p</w:t>
      </w:r>
      <w:r w:rsidRPr="00E65133">
        <w:rPr>
          <w:rFonts w:cs="Arial"/>
          <w:color w:val="7B4158" w:themeColor="accent3"/>
          <w:lang w:eastAsia="en-AU"/>
        </w:rPr>
        <w:t>lanning</w:t>
      </w:r>
    </w:p>
    <w:p w14:paraId="427764A2" w14:textId="77777777" w:rsidR="00DA55D6" w:rsidRPr="006B5FF9" w:rsidRDefault="00DA55D6" w:rsidP="00B307AD">
      <w:pPr>
        <w:pStyle w:val="ListParagraph"/>
        <w:numPr>
          <w:ilvl w:val="1"/>
          <w:numId w:val="36"/>
        </w:numPr>
        <w:spacing w:after="0" w:line="276" w:lineRule="auto"/>
        <w:ind w:left="709"/>
        <w:rPr>
          <w:rFonts w:cs="Arial"/>
        </w:rPr>
      </w:pPr>
      <w:r w:rsidRPr="006B5FF9">
        <w:rPr>
          <w:rFonts w:cs="Arial"/>
        </w:rPr>
        <w:t>What immediate steps can I take to improve Indigenous education outcomes in my area?</w:t>
      </w:r>
    </w:p>
    <w:p w14:paraId="795C7403" w14:textId="3EBD684A" w:rsidR="00DA55D6" w:rsidRPr="006B5FF9" w:rsidRDefault="00DA55D6" w:rsidP="00B307AD">
      <w:pPr>
        <w:pStyle w:val="ListParagraph"/>
        <w:numPr>
          <w:ilvl w:val="1"/>
          <w:numId w:val="36"/>
        </w:numPr>
        <w:spacing w:after="0" w:line="276" w:lineRule="auto"/>
        <w:ind w:left="709"/>
        <w:rPr>
          <w:rFonts w:cs="Arial"/>
        </w:rPr>
      </w:pPr>
      <w:r w:rsidRPr="006B5FF9">
        <w:rPr>
          <w:rFonts w:cs="Arial"/>
        </w:rPr>
        <w:t>What short</w:t>
      </w:r>
      <w:r w:rsidR="000F46F0" w:rsidRPr="006B5FF9">
        <w:rPr>
          <w:rFonts w:cs="Arial"/>
        </w:rPr>
        <w:t>-</w:t>
      </w:r>
      <w:r w:rsidRPr="006B5FF9">
        <w:rPr>
          <w:rFonts w:cs="Arial"/>
        </w:rPr>
        <w:t>, medium</w:t>
      </w:r>
      <w:r w:rsidR="000F46F0" w:rsidRPr="006B5FF9">
        <w:rPr>
          <w:rFonts w:cs="Arial"/>
        </w:rPr>
        <w:t>-</w:t>
      </w:r>
      <w:r w:rsidR="00C002D8">
        <w:rPr>
          <w:rFonts w:cs="Arial"/>
        </w:rPr>
        <w:t>,</w:t>
      </w:r>
      <w:r w:rsidRPr="006B5FF9">
        <w:rPr>
          <w:rFonts w:cs="Arial"/>
        </w:rPr>
        <w:t xml:space="preserve"> and long-term strategies need to be developed?</w:t>
      </w:r>
    </w:p>
    <w:p w14:paraId="6ADB9D22" w14:textId="77777777" w:rsidR="00DA55D6" w:rsidRPr="006B5FF9" w:rsidRDefault="00DA55D6" w:rsidP="00B307AD">
      <w:pPr>
        <w:pStyle w:val="ListParagraph"/>
        <w:numPr>
          <w:ilvl w:val="1"/>
          <w:numId w:val="36"/>
        </w:numPr>
        <w:spacing w:after="0" w:line="276" w:lineRule="auto"/>
        <w:ind w:left="709"/>
        <w:rPr>
          <w:rFonts w:cs="Arial"/>
        </w:rPr>
      </w:pPr>
      <w:r w:rsidRPr="006B5FF9">
        <w:rPr>
          <w:rFonts w:cs="Arial"/>
        </w:rPr>
        <w:t>Who do I need to engage with to drive change?</w:t>
      </w:r>
    </w:p>
    <w:p w14:paraId="06281FE9" w14:textId="77777777" w:rsidR="00DA55D6" w:rsidRPr="006B5FF9" w:rsidRDefault="00DA55D6" w:rsidP="00B307AD">
      <w:pPr>
        <w:pStyle w:val="ListParagraph"/>
        <w:numPr>
          <w:ilvl w:val="1"/>
          <w:numId w:val="36"/>
        </w:numPr>
        <w:spacing w:after="0" w:line="276" w:lineRule="auto"/>
        <w:ind w:left="709"/>
        <w:rPr>
          <w:rFonts w:cs="Arial"/>
        </w:rPr>
      </w:pPr>
      <w:r w:rsidRPr="006B5FF9">
        <w:rPr>
          <w:rFonts w:cs="Arial"/>
        </w:rPr>
        <w:t>How will I measure progress and success?</w:t>
      </w:r>
    </w:p>
    <w:p w14:paraId="4C5CD92D" w14:textId="77777777" w:rsidR="00DA55D6" w:rsidRPr="006B5FF9" w:rsidRDefault="00DA55D6" w:rsidP="00DA55D6">
      <w:pPr>
        <w:spacing w:after="0" w:line="276" w:lineRule="auto"/>
        <w:rPr>
          <w:rFonts w:cs="Arial"/>
        </w:rPr>
      </w:pPr>
    </w:p>
    <w:p w14:paraId="210481A5" w14:textId="768BDDBE" w:rsidR="00DA55D6" w:rsidRPr="00E65133" w:rsidRDefault="00DA55D6" w:rsidP="00825AAD">
      <w:pPr>
        <w:ind w:firstLine="360"/>
        <w:rPr>
          <w:rFonts w:cs="Arial"/>
          <w:color w:val="7B4158" w:themeColor="accent3"/>
          <w:lang w:eastAsia="en-AU"/>
        </w:rPr>
      </w:pPr>
      <w:r w:rsidRPr="00E65133">
        <w:rPr>
          <w:rFonts w:cs="Arial"/>
          <w:color w:val="7B4158" w:themeColor="accent3"/>
          <w:lang w:eastAsia="en-AU"/>
        </w:rPr>
        <w:t>These questions are designed to</w:t>
      </w:r>
      <w:r w:rsidR="00C002D8">
        <w:rPr>
          <w:rFonts w:cs="Arial"/>
          <w:color w:val="7B4158" w:themeColor="accent3"/>
          <w:lang w:eastAsia="en-AU"/>
        </w:rPr>
        <w:t>:</w:t>
      </w:r>
    </w:p>
    <w:p w14:paraId="44EE58CE" w14:textId="6835B7B6" w:rsidR="00DA55D6" w:rsidRPr="006B5FF9" w:rsidRDefault="003F20D9" w:rsidP="009760EF">
      <w:pPr>
        <w:pStyle w:val="ListParagraph"/>
        <w:numPr>
          <w:ilvl w:val="1"/>
          <w:numId w:val="37"/>
        </w:numPr>
        <w:spacing w:after="0" w:line="276" w:lineRule="auto"/>
        <w:ind w:left="284" w:firstLine="0"/>
        <w:rPr>
          <w:rFonts w:cs="Arial"/>
        </w:rPr>
      </w:pPr>
      <w:r w:rsidRPr="006B5FF9">
        <w:rPr>
          <w:rFonts w:cs="Arial"/>
        </w:rPr>
        <w:t>p</w:t>
      </w:r>
      <w:r w:rsidR="00DA55D6" w:rsidRPr="006B5FF9">
        <w:rPr>
          <w:rFonts w:cs="Arial"/>
        </w:rPr>
        <w:t>romote deep reflection on personal and institutional practice</w:t>
      </w:r>
    </w:p>
    <w:p w14:paraId="06D1A3B7" w14:textId="401163ED" w:rsidR="00DA55D6" w:rsidRPr="006B5FF9" w:rsidRDefault="003F20D9" w:rsidP="009760EF">
      <w:pPr>
        <w:pStyle w:val="ListParagraph"/>
        <w:numPr>
          <w:ilvl w:val="1"/>
          <w:numId w:val="37"/>
        </w:numPr>
        <w:spacing w:after="0" w:line="276" w:lineRule="auto"/>
        <w:ind w:left="284" w:firstLine="0"/>
        <w:rPr>
          <w:rFonts w:cs="Arial"/>
        </w:rPr>
      </w:pPr>
      <w:r w:rsidRPr="006B5FF9">
        <w:rPr>
          <w:rFonts w:cs="Arial"/>
        </w:rPr>
        <w:t>i</w:t>
      </w:r>
      <w:r w:rsidR="00DA55D6" w:rsidRPr="006B5FF9">
        <w:rPr>
          <w:rFonts w:cs="Arial"/>
        </w:rPr>
        <w:t>dentify areas for improvement and development</w:t>
      </w:r>
    </w:p>
    <w:p w14:paraId="338264E5" w14:textId="017CFFBD" w:rsidR="00DA55D6" w:rsidRPr="006B5FF9" w:rsidRDefault="003F20D9" w:rsidP="009760EF">
      <w:pPr>
        <w:pStyle w:val="ListParagraph"/>
        <w:numPr>
          <w:ilvl w:val="1"/>
          <w:numId w:val="37"/>
        </w:numPr>
        <w:spacing w:after="0" w:line="276" w:lineRule="auto"/>
        <w:ind w:left="284" w:firstLine="0"/>
        <w:rPr>
          <w:rFonts w:cs="Arial"/>
        </w:rPr>
      </w:pPr>
      <w:r w:rsidRPr="006B5FF9">
        <w:rPr>
          <w:rFonts w:cs="Arial"/>
        </w:rPr>
        <w:t>g</w:t>
      </w:r>
      <w:r w:rsidR="00DA55D6" w:rsidRPr="006B5FF9">
        <w:rPr>
          <w:rFonts w:cs="Arial"/>
        </w:rPr>
        <w:t>uide strategic thinking and planning</w:t>
      </w:r>
    </w:p>
    <w:p w14:paraId="2C656E9F" w14:textId="4E33ADE8" w:rsidR="00DA55D6" w:rsidRPr="006B5FF9" w:rsidRDefault="003F20D9" w:rsidP="009760EF">
      <w:pPr>
        <w:pStyle w:val="ListParagraph"/>
        <w:numPr>
          <w:ilvl w:val="1"/>
          <w:numId w:val="37"/>
        </w:numPr>
        <w:spacing w:after="0" w:line="276" w:lineRule="auto"/>
        <w:ind w:left="284" w:firstLine="0"/>
        <w:rPr>
          <w:rFonts w:cs="Arial"/>
        </w:rPr>
      </w:pPr>
      <w:r w:rsidRPr="006B5FF9">
        <w:rPr>
          <w:rFonts w:cs="Arial"/>
        </w:rPr>
        <w:t>s</w:t>
      </w:r>
      <w:r w:rsidR="00DA55D6" w:rsidRPr="006B5FF9">
        <w:rPr>
          <w:rFonts w:cs="Arial"/>
        </w:rPr>
        <w:t>upport evidence-based decision</w:t>
      </w:r>
      <w:r w:rsidR="009432F1" w:rsidRPr="006B5FF9">
        <w:rPr>
          <w:rFonts w:cs="Arial"/>
        </w:rPr>
        <w:t>-</w:t>
      </w:r>
      <w:r w:rsidR="00DA55D6" w:rsidRPr="006B5FF9">
        <w:rPr>
          <w:rFonts w:cs="Arial"/>
        </w:rPr>
        <w:t>making</w:t>
      </w:r>
    </w:p>
    <w:p w14:paraId="4A51A3E6" w14:textId="11A8B4B5" w:rsidR="00DA55D6" w:rsidRPr="006B5FF9" w:rsidRDefault="003F20D9" w:rsidP="009760EF">
      <w:pPr>
        <w:pStyle w:val="ListParagraph"/>
        <w:numPr>
          <w:ilvl w:val="1"/>
          <w:numId w:val="37"/>
        </w:numPr>
        <w:spacing w:after="0" w:line="276" w:lineRule="auto"/>
        <w:ind w:left="284" w:firstLine="0"/>
        <w:rPr>
          <w:rFonts w:cs="Arial"/>
        </w:rPr>
      </w:pPr>
      <w:r w:rsidRPr="006B5FF9">
        <w:rPr>
          <w:rFonts w:cs="Arial"/>
        </w:rPr>
        <w:t>e</w:t>
      </w:r>
      <w:r w:rsidR="00DA55D6" w:rsidRPr="006B5FF9">
        <w:rPr>
          <w:rFonts w:cs="Arial"/>
        </w:rPr>
        <w:t>nable authentic stakeholder engagement</w:t>
      </w:r>
    </w:p>
    <w:p w14:paraId="39099C1A" w14:textId="29E1BAD1" w:rsidR="00DA55D6" w:rsidRPr="006B5FF9" w:rsidRDefault="003F20D9" w:rsidP="009760EF">
      <w:pPr>
        <w:pStyle w:val="ListParagraph"/>
        <w:numPr>
          <w:ilvl w:val="1"/>
          <w:numId w:val="37"/>
        </w:numPr>
        <w:spacing w:after="0" w:line="276" w:lineRule="auto"/>
        <w:ind w:left="284" w:firstLine="0"/>
        <w:rPr>
          <w:rFonts w:cs="Arial"/>
        </w:rPr>
      </w:pPr>
      <w:r w:rsidRPr="006B5FF9">
        <w:rPr>
          <w:rFonts w:cs="Arial"/>
        </w:rPr>
        <w:t>d</w:t>
      </w:r>
      <w:r w:rsidR="00DA55D6" w:rsidRPr="006B5FF9">
        <w:rPr>
          <w:rFonts w:cs="Arial"/>
        </w:rPr>
        <w:t>rive meaningful change</w:t>
      </w:r>
      <w:r w:rsidRPr="006B5FF9">
        <w:rPr>
          <w:rFonts w:cs="Arial"/>
        </w:rPr>
        <w:t>.</w:t>
      </w:r>
    </w:p>
    <w:p w14:paraId="40B65A5A" w14:textId="77777777" w:rsidR="00DA55D6" w:rsidRPr="006B5FF9" w:rsidRDefault="00DA55D6" w:rsidP="00DA55D6">
      <w:pPr>
        <w:spacing w:after="0" w:line="276" w:lineRule="auto"/>
        <w:rPr>
          <w:rFonts w:cs="Arial"/>
        </w:rPr>
      </w:pPr>
    </w:p>
    <w:p w14:paraId="2EB4FE6C" w14:textId="3A9E4E7B" w:rsidR="00DA55D6" w:rsidRPr="00E65133" w:rsidRDefault="00DA55D6" w:rsidP="00825AAD">
      <w:pPr>
        <w:ind w:firstLine="360"/>
        <w:rPr>
          <w:rFonts w:cs="Arial"/>
          <w:color w:val="7B4158" w:themeColor="accent3"/>
          <w:lang w:eastAsia="en-AU"/>
        </w:rPr>
      </w:pPr>
      <w:r w:rsidRPr="00E65133">
        <w:rPr>
          <w:rFonts w:cs="Arial"/>
          <w:color w:val="7B4158" w:themeColor="accent3"/>
          <w:lang w:eastAsia="en-AU"/>
        </w:rPr>
        <w:t>Leaders should revisit these questions regularly to</w:t>
      </w:r>
      <w:r w:rsidR="00C002D8">
        <w:rPr>
          <w:rFonts w:cs="Arial"/>
          <w:color w:val="7B4158" w:themeColor="accent3"/>
          <w:lang w:eastAsia="en-AU"/>
        </w:rPr>
        <w:t>:</w:t>
      </w:r>
    </w:p>
    <w:p w14:paraId="709132E6" w14:textId="51DDD6A8" w:rsidR="00DA55D6" w:rsidRPr="006B5FF9" w:rsidRDefault="003F20D9" w:rsidP="008C282D">
      <w:pPr>
        <w:pStyle w:val="ListParagraph"/>
        <w:numPr>
          <w:ilvl w:val="1"/>
          <w:numId w:val="29"/>
        </w:numPr>
        <w:spacing w:after="0" w:line="276" w:lineRule="auto"/>
        <w:ind w:hanging="436"/>
        <w:rPr>
          <w:rFonts w:cs="Arial"/>
        </w:rPr>
      </w:pPr>
      <w:r w:rsidRPr="006B5FF9">
        <w:rPr>
          <w:rFonts w:cs="Arial"/>
        </w:rPr>
        <w:t>t</w:t>
      </w:r>
      <w:r w:rsidR="00DA55D6" w:rsidRPr="006B5FF9">
        <w:rPr>
          <w:rFonts w:cs="Arial"/>
        </w:rPr>
        <w:t>rack progress</w:t>
      </w:r>
    </w:p>
    <w:p w14:paraId="0D5A8E34" w14:textId="3ED9937A" w:rsidR="00DA55D6" w:rsidRPr="006B5FF9" w:rsidRDefault="003F20D9" w:rsidP="008C282D">
      <w:pPr>
        <w:pStyle w:val="ListParagraph"/>
        <w:numPr>
          <w:ilvl w:val="1"/>
          <w:numId w:val="29"/>
        </w:numPr>
        <w:spacing w:after="0" w:line="276" w:lineRule="auto"/>
        <w:ind w:hanging="436"/>
        <w:rPr>
          <w:rFonts w:cs="Arial"/>
        </w:rPr>
      </w:pPr>
      <w:r w:rsidRPr="006B5FF9">
        <w:rPr>
          <w:rFonts w:cs="Arial"/>
        </w:rPr>
        <w:t>i</w:t>
      </w:r>
      <w:r w:rsidR="00DA55D6" w:rsidRPr="006B5FF9">
        <w:rPr>
          <w:rFonts w:cs="Arial"/>
        </w:rPr>
        <w:t>dentify emerging challenges</w:t>
      </w:r>
    </w:p>
    <w:p w14:paraId="660E230D" w14:textId="285FB6AA" w:rsidR="00DA55D6" w:rsidRPr="006B5FF9" w:rsidRDefault="003F20D9" w:rsidP="008C282D">
      <w:pPr>
        <w:pStyle w:val="ListParagraph"/>
        <w:numPr>
          <w:ilvl w:val="1"/>
          <w:numId w:val="29"/>
        </w:numPr>
        <w:spacing w:after="0" w:line="276" w:lineRule="auto"/>
        <w:ind w:hanging="436"/>
        <w:rPr>
          <w:rFonts w:cs="Arial"/>
        </w:rPr>
      </w:pPr>
      <w:r w:rsidRPr="006B5FF9">
        <w:rPr>
          <w:rFonts w:cs="Arial"/>
        </w:rPr>
        <w:t>a</w:t>
      </w:r>
      <w:r w:rsidR="00DA55D6" w:rsidRPr="006B5FF9">
        <w:rPr>
          <w:rFonts w:cs="Arial"/>
        </w:rPr>
        <w:t>djust strategies as needed</w:t>
      </w:r>
    </w:p>
    <w:p w14:paraId="47639279" w14:textId="2DD2B333" w:rsidR="00DA55D6" w:rsidRPr="006B5FF9" w:rsidRDefault="003F20D9" w:rsidP="008C282D">
      <w:pPr>
        <w:pStyle w:val="ListParagraph"/>
        <w:numPr>
          <w:ilvl w:val="1"/>
          <w:numId w:val="29"/>
        </w:numPr>
        <w:spacing w:after="0" w:line="276" w:lineRule="auto"/>
        <w:ind w:hanging="436"/>
        <w:rPr>
          <w:rFonts w:cs="Arial"/>
        </w:rPr>
      </w:pPr>
      <w:r w:rsidRPr="006B5FF9">
        <w:rPr>
          <w:rFonts w:cs="Arial"/>
        </w:rPr>
        <w:t>m</w:t>
      </w:r>
      <w:r w:rsidR="00DA55D6" w:rsidRPr="006B5FF9">
        <w:rPr>
          <w:rFonts w:cs="Arial"/>
        </w:rPr>
        <w:t>aintain focus on key priorities</w:t>
      </w:r>
    </w:p>
    <w:p w14:paraId="51F7033F" w14:textId="47604328" w:rsidR="00DA55D6" w:rsidRPr="006B5FF9" w:rsidRDefault="003F20D9" w:rsidP="008C282D">
      <w:pPr>
        <w:pStyle w:val="ListParagraph"/>
        <w:numPr>
          <w:ilvl w:val="1"/>
          <w:numId w:val="29"/>
        </w:numPr>
        <w:spacing w:after="0" w:line="276" w:lineRule="auto"/>
        <w:ind w:hanging="436"/>
        <w:rPr>
          <w:rFonts w:cs="Arial"/>
        </w:rPr>
      </w:pPr>
      <w:r w:rsidRPr="006B5FF9">
        <w:rPr>
          <w:rFonts w:cs="Arial"/>
        </w:rPr>
        <w:t>e</w:t>
      </w:r>
      <w:r w:rsidR="00DA55D6" w:rsidRPr="006B5FF9">
        <w:rPr>
          <w:rFonts w:cs="Arial"/>
        </w:rPr>
        <w:t>nsure continuous improvement</w:t>
      </w:r>
    </w:p>
    <w:p w14:paraId="0C44792F" w14:textId="016E1543" w:rsidR="00DA55D6" w:rsidRPr="006B5FF9" w:rsidRDefault="003F20D9" w:rsidP="008C282D">
      <w:pPr>
        <w:pStyle w:val="ListParagraph"/>
        <w:numPr>
          <w:ilvl w:val="0"/>
          <w:numId w:val="28"/>
        </w:numPr>
        <w:ind w:hanging="436"/>
        <w:rPr>
          <w:rFonts w:cs="Arial"/>
        </w:rPr>
      </w:pPr>
      <w:r w:rsidRPr="006B5FF9">
        <w:rPr>
          <w:rFonts w:cs="Arial"/>
        </w:rPr>
        <w:t>d</w:t>
      </w:r>
      <w:r w:rsidR="00DA55D6" w:rsidRPr="006B5FF9">
        <w:rPr>
          <w:rFonts w:cs="Arial"/>
        </w:rPr>
        <w:t>emonstrate accountability</w:t>
      </w:r>
      <w:r w:rsidRPr="006B5FF9">
        <w:rPr>
          <w:rFonts w:cs="Arial"/>
        </w:rPr>
        <w:t>.</w:t>
      </w:r>
    </w:p>
    <w:p w14:paraId="39E9A5C4" w14:textId="77777777" w:rsidR="00DA55D6" w:rsidRPr="006B5FF9" w:rsidRDefault="00DA55D6" w:rsidP="00DA55D6">
      <w:pPr>
        <w:pStyle w:val="ListParagraph"/>
        <w:rPr>
          <w:rFonts w:cs="Arial"/>
        </w:rPr>
      </w:pPr>
    </w:p>
    <w:p w14:paraId="538911B1" w14:textId="184ABA13" w:rsidR="00DA55D6" w:rsidRPr="00E65133" w:rsidRDefault="000B3795" w:rsidP="009C5210">
      <w:pPr>
        <w:pStyle w:val="ListParagraph"/>
        <w:numPr>
          <w:ilvl w:val="0"/>
          <w:numId w:val="38"/>
        </w:numPr>
        <w:ind w:left="357" w:hanging="357"/>
        <w:rPr>
          <w:rFonts w:cs="Arial"/>
          <w:i/>
          <w:iCs/>
          <w:color w:val="7B4158" w:themeColor="accent3"/>
        </w:rPr>
      </w:pPr>
      <w:r w:rsidRPr="00E65133">
        <w:rPr>
          <w:rFonts w:cs="Arial"/>
          <w:i/>
          <w:iCs/>
          <w:color w:val="7B4158" w:themeColor="accent3"/>
        </w:rPr>
        <w:t>Focused</w:t>
      </w:r>
      <w:r w:rsidR="00DA55D6" w:rsidRPr="00E65133">
        <w:rPr>
          <w:rFonts w:cs="Arial"/>
          <w:i/>
          <w:iCs/>
          <w:color w:val="7B4158" w:themeColor="accent3"/>
        </w:rPr>
        <w:t xml:space="preserve"> </w:t>
      </w:r>
      <w:r w:rsidR="009C5210" w:rsidRPr="00E65133">
        <w:rPr>
          <w:rFonts w:cs="Arial"/>
          <w:i/>
          <w:iCs/>
          <w:color w:val="7B4158" w:themeColor="accent3"/>
        </w:rPr>
        <w:t>themes and activities</w:t>
      </w:r>
    </w:p>
    <w:p w14:paraId="4C7883B3" w14:textId="1C9BE970" w:rsidR="00DA55D6" w:rsidRPr="00E65133" w:rsidRDefault="00DA55D6" w:rsidP="00825AAD">
      <w:pPr>
        <w:rPr>
          <w:rFonts w:cs="Arial"/>
          <w:i/>
          <w:iCs/>
          <w:color w:val="7B4158" w:themeColor="accent3"/>
        </w:rPr>
      </w:pPr>
      <w:r w:rsidRPr="00E65133">
        <w:rPr>
          <w:rFonts w:cs="Arial"/>
          <w:i/>
          <w:iCs/>
          <w:color w:val="7B4158" w:themeColor="accent3"/>
        </w:rPr>
        <w:t xml:space="preserve">Activity </w:t>
      </w:r>
      <w:r w:rsidR="00A74370" w:rsidRPr="00E65133">
        <w:rPr>
          <w:rFonts w:cs="Arial"/>
          <w:i/>
          <w:iCs/>
          <w:color w:val="7B4158" w:themeColor="accent3"/>
        </w:rPr>
        <w:t>1</w:t>
      </w:r>
    </w:p>
    <w:p w14:paraId="4661400C" w14:textId="6DF5DA60" w:rsidR="00DA55D6" w:rsidRPr="006B5FF9" w:rsidRDefault="00DA55D6" w:rsidP="00231C06">
      <w:pPr>
        <w:rPr>
          <w:rFonts w:cs="Arial"/>
        </w:rPr>
      </w:pPr>
      <w:r w:rsidRPr="006B5FF9">
        <w:rPr>
          <w:rFonts w:cs="Arial"/>
        </w:rPr>
        <w:t xml:space="preserve">Research </w:t>
      </w:r>
      <w:r w:rsidR="009C5210" w:rsidRPr="006B5FF9">
        <w:rPr>
          <w:rFonts w:cs="Arial"/>
        </w:rPr>
        <w:t>leadership case stud</w:t>
      </w:r>
      <w:r w:rsidRPr="006B5FF9">
        <w:rPr>
          <w:rFonts w:cs="Arial"/>
        </w:rPr>
        <w:t>ies: Assign students different Indigenous leaders (</w:t>
      </w:r>
      <w:r w:rsidR="00C002D8">
        <w:rPr>
          <w:rFonts w:cs="Arial"/>
        </w:rPr>
        <w:t>for example,</w:t>
      </w:r>
      <w:r w:rsidRPr="006B5FF9">
        <w:rPr>
          <w:rFonts w:cs="Arial"/>
        </w:rPr>
        <w:t xml:space="preserve"> Sir Douglas Nicholls, Neville Perkins, Pat Anderson, Tanya Denning-Orman, Marcia Langton, Martin Nakata, June Oscar) and have them research their contributions, their story, their experiences, </w:t>
      </w:r>
      <w:r w:rsidR="000F46F0" w:rsidRPr="006B5FF9">
        <w:rPr>
          <w:rFonts w:cs="Arial"/>
        </w:rPr>
        <w:t xml:space="preserve">and </w:t>
      </w:r>
      <w:r w:rsidRPr="006B5FF9">
        <w:rPr>
          <w:rFonts w:cs="Arial"/>
        </w:rPr>
        <w:t xml:space="preserve">more importantly, how they </w:t>
      </w:r>
      <w:r w:rsidR="000F46F0" w:rsidRPr="006B5FF9">
        <w:rPr>
          <w:rFonts w:cs="Arial"/>
        </w:rPr>
        <w:t xml:space="preserve">could </w:t>
      </w:r>
      <w:r w:rsidRPr="006B5FF9">
        <w:rPr>
          <w:rFonts w:cs="Arial"/>
        </w:rPr>
        <w:t>navigate the institutionalised barriers included in Australian social system.</w:t>
      </w:r>
    </w:p>
    <w:p w14:paraId="1BE2D3EB" w14:textId="40775936" w:rsidR="00DA55D6" w:rsidRPr="00E65133" w:rsidRDefault="00DA55D6" w:rsidP="00880AA3">
      <w:pPr>
        <w:rPr>
          <w:rFonts w:cs="Arial"/>
          <w:i/>
          <w:iCs/>
          <w:color w:val="7B4158" w:themeColor="accent3"/>
        </w:rPr>
      </w:pPr>
      <w:r w:rsidRPr="00E65133">
        <w:rPr>
          <w:rFonts w:cs="Arial"/>
          <w:i/>
          <w:iCs/>
          <w:color w:val="7B4158" w:themeColor="accent3"/>
        </w:rPr>
        <w:t xml:space="preserve">Activity </w:t>
      </w:r>
      <w:r w:rsidR="00A74370" w:rsidRPr="00E65133">
        <w:rPr>
          <w:rFonts w:cs="Arial"/>
          <w:i/>
          <w:iCs/>
          <w:color w:val="7B4158" w:themeColor="accent3"/>
        </w:rPr>
        <w:t>2</w:t>
      </w:r>
    </w:p>
    <w:p w14:paraId="20C02120" w14:textId="02842D84" w:rsidR="00DA55D6" w:rsidRPr="006B5FF9" w:rsidRDefault="00DA55D6" w:rsidP="00DA55D6">
      <w:pPr>
        <w:rPr>
          <w:rFonts w:cs="Arial"/>
        </w:rPr>
      </w:pPr>
      <w:r w:rsidRPr="006B5FF9">
        <w:rPr>
          <w:rFonts w:cs="Arial"/>
        </w:rPr>
        <w:t xml:space="preserve">Compare and </w:t>
      </w:r>
      <w:r w:rsidR="009C5210" w:rsidRPr="006B5FF9">
        <w:rPr>
          <w:rFonts w:cs="Arial"/>
        </w:rPr>
        <w:t>c</w:t>
      </w:r>
      <w:r w:rsidRPr="006B5FF9">
        <w:rPr>
          <w:rFonts w:cs="Arial"/>
        </w:rPr>
        <w:t>ontrast:</w:t>
      </w:r>
      <w:r w:rsidR="009C5210" w:rsidRPr="006B5FF9">
        <w:rPr>
          <w:rFonts w:cs="Arial"/>
        </w:rPr>
        <w:t xml:space="preserve"> </w:t>
      </w:r>
      <w:r w:rsidRPr="006B5FF9">
        <w:rPr>
          <w:rFonts w:cs="Arial"/>
        </w:rPr>
        <w:t>Read the following information and then analyse the three texts and identify similarities, differences, and key themes. Create a mind map, summary, concept map</w:t>
      </w:r>
      <w:r w:rsidR="000F46F0" w:rsidRPr="006B5FF9">
        <w:rPr>
          <w:rFonts w:cs="Arial"/>
        </w:rPr>
        <w:t>,</w:t>
      </w:r>
      <w:r w:rsidRPr="006B5FF9">
        <w:rPr>
          <w:rFonts w:cs="Arial"/>
        </w:rPr>
        <w:t xml:space="preserve"> or flow chart to explain your findings in a concise way.</w:t>
      </w:r>
    </w:p>
    <w:p w14:paraId="05C37D4E" w14:textId="5B685758" w:rsidR="00DA55D6" w:rsidRPr="006B5FF9" w:rsidRDefault="00DA55D6" w:rsidP="00231C06">
      <w:pPr>
        <w:keepNext/>
        <w:rPr>
          <w:rFonts w:cs="Arial"/>
        </w:rPr>
      </w:pPr>
      <w:r w:rsidRPr="006B5FF9">
        <w:rPr>
          <w:rFonts w:cs="Arial"/>
        </w:rPr>
        <w:lastRenderedPageBreak/>
        <w:t xml:space="preserve">Source 1: </w:t>
      </w:r>
      <w:r w:rsidRPr="006B5FF9">
        <w:rPr>
          <w:rFonts w:cs="Arial"/>
          <w:i/>
          <w:iCs/>
        </w:rPr>
        <w:t xml:space="preserve">By the </w:t>
      </w:r>
      <w:r w:rsidR="000F46F0" w:rsidRPr="006B5FF9">
        <w:rPr>
          <w:rFonts w:cs="Arial"/>
          <w:i/>
          <w:iCs/>
        </w:rPr>
        <w:t>n</w:t>
      </w:r>
      <w:r w:rsidRPr="006B5FF9">
        <w:rPr>
          <w:rFonts w:cs="Arial"/>
          <w:i/>
          <w:iCs/>
        </w:rPr>
        <w:t>umbers: Indigenous</w:t>
      </w:r>
      <w:r w:rsidR="000F46F0" w:rsidRPr="006B5FF9">
        <w:rPr>
          <w:rFonts w:cs="Arial"/>
          <w:i/>
          <w:iCs/>
        </w:rPr>
        <w:t xml:space="preserve"> post-secondary education </w:t>
      </w:r>
      <w:r w:rsidRPr="006B5FF9">
        <w:rPr>
          <w:rFonts w:cs="Arial"/>
          <w:i/>
          <w:iCs/>
        </w:rPr>
        <w:t>in Canada</w:t>
      </w:r>
      <w:r w:rsidRPr="006B5FF9">
        <w:rPr>
          <w:rFonts w:cs="Arial"/>
        </w:rPr>
        <w:t xml:space="preserve"> (</w:t>
      </w:r>
      <w:r w:rsidR="00231C06" w:rsidRPr="006B5FF9">
        <w:rPr>
          <w:rFonts w:cs="Arial"/>
        </w:rPr>
        <w:t xml:space="preserve">Colleges &amp; Institutes Canada, </w:t>
      </w:r>
      <w:r w:rsidRPr="006B5FF9">
        <w:rPr>
          <w:rFonts w:cs="Arial"/>
        </w:rPr>
        <w:t>2024).</w:t>
      </w:r>
    </w:p>
    <w:p w14:paraId="37AAC10C" w14:textId="59CCA02E" w:rsidR="00DA55D6" w:rsidRDefault="00A0293D" w:rsidP="00854602">
      <w:pPr>
        <w:keepNext/>
        <w:rPr>
          <w:rFonts w:cs="Arial"/>
          <w:i/>
          <w:iCs/>
        </w:rPr>
      </w:pPr>
      <w:r>
        <w:rPr>
          <w:noProof/>
        </w:rPr>
        <mc:AlternateContent>
          <mc:Choice Requires="wps">
            <w:drawing>
              <wp:anchor distT="0" distB="0" distL="114300" distR="114300" simplePos="0" relativeHeight="251660295" behindDoc="0" locked="0" layoutInCell="1" allowOverlap="1" wp14:anchorId="4E0E561A" wp14:editId="70056066">
                <wp:simplePos x="0" y="0"/>
                <wp:positionH relativeFrom="column">
                  <wp:posOffset>0</wp:posOffset>
                </wp:positionH>
                <wp:positionV relativeFrom="paragraph">
                  <wp:posOffset>281940</wp:posOffset>
                </wp:positionV>
                <wp:extent cx="5486400" cy="1828800"/>
                <wp:effectExtent l="0" t="0" r="19050" b="17780"/>
                <wp:wrapSquare wrapText="bothSides"/>
                <wp:docPr id="1988315141" name="Text Box 1"/>
                <wp:cNvGraphicFramePr/>
                <a:graphic xmlns:a="http://schemas.openxmlformats.org/drawingml/2006/main">
                  <a:graphicData uri="http://schemas.microsoft.com/office/word/2010/wordprocessingShape">
                    <wps:wsp>
                      <wps:cNvSpPr txBox="1"/>
                      <wps:spPr>
                        <a:xfrm>
                          <a:off x="0" y="0"/>
                          <a:ext cx="5486400" cy="182880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292F553F" w14:textId="77777777" w:rsidR="00A0293D" w:rsidRPr="00116B72" w:rsidRDefault="00A0293D" w:rsidP="00A0293D">
                            <w:pPr>
                              <w:keepNext/>
                              <w:spacing w:before="240"/>
                              <w:rPr>
                                <w:rFonts w:eastAsiaTheme="minorEastAsia" w:cs="Arial"/>
                                <w:kern w:val="0"/>
                              </w:rPr>
                            </w:pPr>
                            <w:r w:rsidRPr="00116B72">
                              <w:rPr>
                                <w:rFonts w:eastAsiaTheme="minorEastAsia" w:cs="Arial"/>
                                <w:b/>
                                <w:bCs/>
                                <w:kern w:val="0"/>
                              </w:rPr>
                              <w:t>By the Numbers: Indigenous Post-Secondary Education in Canada</w:t>
                            </w:r>
                          </w:p>
                          <w:p w14:paraId="17E62895" w14:textId="77777777" w:rsidR="00A0293D" w:rsidRDefault="00A0293D" w:rsidP="00A0293D">
                            <w:pPr>
                              <w:keepNext/>
                              <w:rPr>
                                <w:rFonts w:cs="Arial"/>
                              </w:rPr>
                            </w:pPr>
                          </w:p>
                          <w:p w14:paraId="73AF95AC" w14:textId="77777777" w:rsidR="00A0293D" w:rsidRPr="00116B72" w:rsidRDefault="00A0293D" w:rsidP="00A0293D">
                            <w:pPr>
                              <w:keepNext/>
                              <w:spacing w:after="0"/>
                              <w:rPr>
                                <w:rFonts w:eastAsiaTheme="minorEastAsia" w:cs="Arial"/>
                                <w:kern w:val="0"/>
                              </w:rPr>
                            </w:pPr>
                            <w:r w:rsidRPr="00116B72">
                              <w:rPr>
                                <w:rFonts w:eastAsiaTheme="minorEastAsia" w:cs="Arial"/>
                                <w:kern w:val="0"/>
                              </w:rPr>
                              <w:t xml:space="preserve">Indigenous postsecondary education in Canada is a dynamic landscape marked by resilience, progress, and ongoing challenges. The </w:t>
                            </w:r>
                            <w:hyperlink r:id="rId104" w:tgtFrame="_new" w:history="1">
                              <w:r w:rsidRPr="00116B72">
                                <w:rPr>
                                  <w:rStyle w:val="Hyperlink"/>
                                  <w:rFonts w:cs="Arial"/>
                                </w:rPr>
                                <w:t>latest data from Statistics Canada</w:t>
                              </w:r>
                            </w:hyperlink>
                            <w:r w:rsidRPr="00116B72">
                              <w:rPr>
                                <w:rFonts w:eastAsiaTheme="minorEastAsia" w:cs="Arial"/>
                                <w:kern w:val="0"/>
                              </w:rPr>
                              <w:t xml:space="preserve"> (StatsCan), as well as the 2021 census data, sheds light on this landscape, emphasizing the pivotal role of colleges and institutes and the need for ongoing efforts to ensure equitable access for these students.</w:t>
                            </w:r>
                          </w:p>
                          <w:p w14:paraId="320DD482" w14:textId="77777777" w:rsidR="00A0293D" w:rsidRDefault="00A0293D" w:rsidP="00A0293D">
                            <w:pPr>
                              <w:keepNext/>
                              <w:rPr>
                                <w:rFonts w:cs="Arial"/>
                              </w:rPr>
                            </w:pPr>
                            <w:r w:rsidRPr="00116B72">
                              <w:rPr>
                                <w:rFonts w:eastAsiaTheme="minorEastAsia" w:cs="Arial"/>
                                <w:kern w:val="0"/>
                              </w:rPr>
                              <w:t>Let’s take a look!</w:t>
                            </w:r>
                          </w:p>
                          <w:p w14:paraId="579E3DCA" w14:textId="77777777" w:rsidR="00A0293D" w:rsidRPr="00116B72" w:rsidRDefault="00A0293D" w:rsidP="00A0293D">
                            <w:pPr>
                              <w:keepNext/>
                              <w:spacing w:after="0"/>
                              <w:rPr>
                                <w:rFonts w:eastAsiaTheme="minorEastAsia" w:cs="Arial"/>
                                <w:kern w:val="0"/>
                              </w:rPr>
                            </w:pPr>
                          </w:p>
                          <w:p w14:paraId="6CB561EB" w14:textId="77777777" w:rsidR="00A0293D" w:rsidRDefault="00A0293D" w:rsidP="00A0293D">
                            <w:pPr>
                              <w:keepNext/>
                              <w:rPr>
                                <w:rFonts w:cs="Arial"/>
                                <w:b/>
                                <w:bCs/>
                              </w:rPr>
                            </w:pPr>
                            <w:r w:rsidRPr="00116B72">
                              <w:rPr>
                                <w:rFonts w:eastAsiaTheme="minorEastAsia" w:cs="Arial"/>
                                <w:b/>
                                <w:bCs/>
                                <w:kern w:val="0"/>
                              </w:rPr>
                              <w:t>Indigenous Post-Secondary Education Trends</w:t>
                            </w:r>
                          </w:p>
                          <w:p w14:paraId="057A7806" w14:textId="77777777" w:rsidR="00A0293D" w:rsidRPr="00116B72" w:rsidRDefault="00A0293D" w:rsidP="00A0293D">
                            <w:pPr>
                              <w:keepNext/>
                              <w:spacing w:after="0"/>
                              <w:rPr>
                                <w:rFonts w:eastAsiaTheme="minorEastAsia" w:cs="Arial"/>
                                <w:kern w:val="0"/>
                              </w:rPr>
                            </w:pPr>
                          </w:p>
                          <w:p w14:paraId="465B3733" w14:textId="77777777" w:rsidR="00A0293D" w:rsidRPr="00116B72" w:rsidRDefault="00A0293D" w:rsidP="00A0293D">
                            <w:pPr>
                              <w:keepNext/>
                              <w:spacing w:after="0"/>
                              <w:rPr>
                                <w:rFonts w:eastAsiaTheme="minorEastAsia" w:cs="Arial"/>
                                <w:kern w:val="0"/>
                              </w:rPr>
                            </w:pPr>
                            <w:r w:rsidRPr="00116B72">
                              <w:rPr>
                                <w:rFonts w:eastAsiaTheme="minorEastAsia" w:cs="Arial"/>
                                <w:kern w:val="0"/>
                              </w:rPr>
                              <w:t xml:space="preserve">Despite facing challenges, Indigenous Peoples have made notable strides in education. While 16% of Indigenous peoples hold a university degree (compared to 36% of the overall population), </w:t>
                            </w:r>
                            <w:r w:rsidRPr="00116B72">
                              <w:rPr>
                                <w:rFonts w:eastAsiaTheme="minorEastAsia" w:cs="Arial"/>
                                <w:b/>
                                <w:bCs/>
                                <w:kern w:val="0"/>
                              </w:rPr>
                              <w:t>23% have obtained a college credential</w:t>
                            </w:r>
                            <w:r w:rsidRPr="00116B72">
                              <w:rPr>
                                <w:rFonts w:eastAsiaTheme="minorEastAsia" w:cs="Arial"/>
                                <w:kern w:val="0"/>
                              </w:rPr>
                              <w:t xml:space="preserve">, and </w:t>
                            </w:r>
                            <w:r w:rsidRPr="00116B72">
                              <w:rPr>
                                <w:rFonts w:eastAsiaTheme="minorEastAsia" w:cs="Arial"/>
                                <w:b/>
                                <w:bCs/>
                                <w:kern w:val="0"/>
                              </w:rPr>
                              <w:t>11% have completed apprenticeships—figures that surpass those of the general population (Statistics Canada, 2021).</w:t>
                            </w:r>
                            <w:r w:rsidRPr="00116B72">
                              <w:rPr>
                                <w:rFonts w:eastAsiaTheme="minorEastAsia" w:cs="Arial"/>
                                <w:kern w:val="0"/>
                              </w:rPr>
                              <w:t xml:space="preserve"> Nevertheless, while the share of Indigenous adults with a bachelor’s degree or higher has increased since 2016, the gap between Indigenous and non-Indigenous populations has widened.</w:t>
                            </w:r>
                          </w:p>
                          <w:p w14:paraId="6251D034" w14:textId="77777777" w:rsidR="00A0293D" w:rsidRPr="00B54FA4" w:rsidRDefault="00A0293D" w:rsidP="00B54FA4">
                            <w:pPr>
                              <w:keepNext/>
                              <w:rPr>
                                <w:rFonts w:cs="Arial"/>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E0E561A" id="_x0000_s1028" type="#_x0000_t202" style="position:absolute;margin-left:0;margin-top:22.2pt;width:6in;height:2in;z-index:25166029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" fillcolor="#ede8e0 [3201]" strokecolor="#b4728d [3205]" strokeweight="1pt">
                <v:textbox style="mso-fit-shape-to-text:t">
                  <w:txbxContent>
                    <w:p w14:paraId="292F553F" w14:textId="77777777" w:rsidR="00A0293D" w:rsidRPr="00116B72" w:rsidRDefault="00A0293D" w:rsidP="00A0293D">
                      <w:pPr>
                        <w:keepNext/>
                        <w:spacing w:before="240"/>
                        <w:rPr>
                          <w:rFonts w:eastAsiaTheme="minorEastAsia" w:cs="Arial"/>
                          <w:kern w:val="0"/>
                        </w:rPr>
                      </w:pPr>
                      <w:r w:rsidRPr="00116B72">
                        <w:rPr>
                          <w:rFonts w:eastAsiaTheme="minorEastAsia" w:cs="Arial"/>
                          <w:b/>
                          <w:bCs/>
                          <w:kern w:val="0"/>
                        </w:rPr>
                        <w:t>By the Numbers: Indigenous Post-Secondary Education in Canada</w:t>
                      </w:r>
                    </w:p>
                    <w:p w14:paraId="17E62895" w14:textId="77777777" w:rsidR="00A0293D" w:rsidRDefault="00A0293D" w:rsidP="00A0293D">
                      <w:pPr>
                        <w:keepNext/>
                        <w:rPr>
                          <w:rFonts w:cs="Arial"/>
                        </w:rPr>
                      </w:pPr>
                    </w:p>
                    <w:p w14:paraId="73AF95AC" w14:textId="77777777" w:rsidR="00A0293D" w:rsidRPr="00116B72" w:rsidRDefault="00A0293D" w:rsidP="00A0293D">
                      <w:pPr>
                        <w:keepNext/>
                        <w:spacing w:after="0"/>
                        <w:rPr>
                          <w:rFonts w:eastAsiaTheme="minorEastAsia" w:cs="Arial"/>
                          <w:kern w:val="0"/>
                        </w:rPr>
                      </w:pPr>
                      <w:r w:rsidRPr="00116B72">
                        <w:rPr>
                          <w:rFonts w:eastAsiaTheme="minorEastAsia" w:cs="Arial"/>
                          <w:kern w:val="0"/>
                        </w:rPr>
                        <w:t xml:space="preserve">Indigenous postsecondary education in Canada is a dynamic landscape marked by resilience, progress, and ongoing challenges. The </w:t>
                      </w:r>
                      <w:hyperlink r:id="rId105" w:tgtFrame="_new" w:history="1">
                        <w:r w:rsidRPr="00116B72">
                          <w:rPr>
                            <w:rStyle w:val="Hyperlink"/>
                            <w:rFonts w:cs="Arial"/>
                          </w:rPr>
                          <w:t>latest data from Statistics Canada</w:t>
                        </w:r>
                      </w:hyperlink>
                      <w:r w:rsidRPr="00116B72">
                        <w:rPr>
                          <w:rFonts w:eastAsiaTheme="minorEastAsia" w:cs="Arial"/>
                          <w:kern w:val="0"/>
                        </w:rPr>
                        <w:t xml:space="preserve"> (StatsCan), as well as the 2021 census data, sheds light on this landscape, emphasizing the pivotal role of colleges and institutes and the need for ongoing efforts to ensure equitable access for these students.</w:t>
                      </w:r>
                    </w:p>
                    <w:p w14:paraId="320DD482" w14:textId="77777777" w:rsidR="00A0293D" w:rsidRDefault="00A0293D" w:rsidP="00A0293D">
                      <w:pPr>
                        <w:keepNext/>
                        <w:rPr>
                          <w:rFonts w:cs="Arial"/>
                        </w:rPr>
                      </w:pPr>
                      <w:r w:rsidRPr="00116B72">
                        <w:rPr>
                          <w:rFonts w:eastAsiaTheme="minorEastAsia" w:cs="Arial"/>
                          <w:kern w:val="0"/>
                        </w:rPr>
                        <w:t>Let’s take a look!</w:t>
                      </w:r>
                    </w:p>
                    <w:p w14:paraId="579E3DCA" w14:textId="77777777" w:rsidR="00A0293D" w:rsidRPr="00116B72" w:rsidRDefault="00A0293D" w:rsidP="00A0293D">
                      <w:pPr>
                        <w:keepNext/>
                        <w:spacing w:after="0"/>
                        <w:rPr>
                          <w:rFonts w:eastAsiaTheme="minorEastAsia" w:cs="Arial"/>
                          <w:kern w:val="0"/>
                        </w:rPr>
                      </w:pPr>
                    </w:p>
                    <w:p w14:paraId="6CB561EB" w14:textId="77777777" w:rsidR="00A0293D" w:rsidRDefault="00A0293D" w:rsidP="00A0293D">
                      <w:pPr>
                        <w:keepNext/>
                        <w:rPr>
                          <w:rFonts w:cs="Arial"/>
                          <w:b/>
                          <w:bCs/>
                        </w:rPr>
                      </w:pPr>
                      <w:r w:rsidRPr="00116B72">
                        <w:rPr>
                          <w:rFonts w:eastAsiaTheme="minorEastAsia" w:cs="Arial"/>
                          <w:b/>
                          <w:bCs/>
                          <w:kern w:val="0"/>
                        </w:rPr>
                        <w:t>Indigenous Post-Secondary Education Trends</w:t>
                      </w:r>
                    </w:p>
                    <w:p w14:paraId="057A7806" w14:textId="77777777" w:rsidR="00A0293D" w:rsidRPr="00116B72" w:rsidRDefault="00A0293D" w:rsidP="00A0293D">
                      <w:pPr>
                        <w:keepNext/>
                        <w:spacing w:after="0"/>
                        <w:rPr>
                          <w:rFonts w:eastAsiaTheme="minorEastAsia" w:cs="Arial"/>
                          <w:kern w:val="0"/>
                        </w:rPr>
                      </w:pPr>
                    </w:p>
                    <w:p w14:paraId="465B3733" w14:textId="77777777" w:rsidR="00A0293D" w:rsidRPr="00116B72" w:rsidRDefault="00A0293D" w:rsidP="00A0293D">
                      <w:pPr>
                        <w:keepNext/>
                        <w:spacing w:after="0"/>
                        <w:rPr>
                          <w:rFonts w:eastAsiaTheme="minorEastAsia" w:cs="Arial"/>
                          <w:kern w:val="0"/>
                        </w:rPr>
                      </w:pPr>
                      <w:r w:rsidRPr="00116B72">
                        <w:rPr>
                          <w:rFonts w:eastAsiaTheme="minorEastAsia" w:cs="Arial"/>
                          <w:kern w:val="0"/>
                        </w:rPr>
                        <w:t xml:space="preserve">Despite facing challenges, Indigenous Peoples have made notable strides in education. While 16% of Indigenous peoples hold a university degree (compared to 36% of the overall population), </w:t>
                      </w:r>
                      <w:r w:rsidRPr="00116B72">
                        <w:rPr>
                          <w:rFonts w:eastAsiaTheme="minorEastAsia" w:cs="Arial"/>
                          <w:b/>
                          <w:bCs/>
                          <w:kern w:val="0"/>
                        </w:rPr>
                        <w:t>23% have obtained a college credential</w:t>
                      </w:r>
                      <w:r w:rsidRPr="00116B72">
                        <w:rPr>
                          <w:rFonts w:eastAsiaTheme="minorEastAsia" w:cs="Arial"/>
                          <w:kern w:val="0"/>
                        </w:rPr>
                        <w:t xml:space="preserve">, and </w:t>
                      </w:r>
                      <w:r w:rsidRPr="00116B72">
                        <w:rPr>
                          <w:rFonts w:eastAsiaTheme="minorEastAsia" w:cs="Arial"/>
                          <w:b/>
                          <w:bCs/>
                          <w:kern w:val="0"/>
                        </w:rPr>
                        <w:t>11% have completed apprenticeships—figures that surpass those of the general population (Statistics Canada, 2021).</w:t>
                      </w:r>
                      <w:r w:rsidRPr="00116B72">
                        <w:rPr>
                          <w:rFonts w:eastAsiaTheme="minorEastAsia" w:cs="Arial"/>
                          <w:kern w:val="0"/>
                        </w:rPr>
                        <w:t xml:space="preserve"> Nevertheless, while the share of Indigenous adults with a bachelor’s degree or higher has increased since 2016, the gap between Indigenous and non-Indigenous populations has widened.</w:t>
                      </w:r>
                    </w:p>
                    <w:p w14:paraId="6251D034" w14:textId="77777777" w:rsidR="00A0293D" w:rsidRPr="00B54FA4" w:rsidRDefault="00A0293D" w:rsidP="00B54FA4">
                      <w:pPr>
                        <w:keepNext/>
                        <w:rPr>
                          <w:rFonts w:cs="Arial"/>
                          <w:i/>
                          <w:iCs/>
                        </w:rPr>
                      </w:pPr>
                    </w:p>
                  </w:txbxContent>
                </v:textbox>
                <w10:wrap type="square"/>
              </v:shape>
            </w:pict>
          </mc:Fallback>
        </mc:AlternateContent>
      </w:r>
      <w:r w:rsidR="00DA55D6" w:rsidRPr="006B5FF9">
        <w:rPr>
          <w:rFonts w:cs="Arial"/>
          <w:i/>
          <w:iCs/>
        </w:rPr>
        <w:t xml:space="preserve">Figure </w:t>
      </w:r>
      <w:r w:rsidR="0096294E" w:rsidRPr="006B5FF9">
        <w:rPr>
          <w:rFonts w:cs="Arial"/>
          <w:i/>
          <w:iCs/>
        </w:rPr>
        <w:t>A1</w:t>
      </w:r>
      <w:r w:rsidR="00D12327">
        <w:rPr>
          <w:rFonts w:cs="Arial"/>
          <w:i/>
          <w:iCs/>
        </w:rPr>
        <w:t>:</w:t>
      </w:r>
      <w:r w:rsidR="00DA55D6" w:rsidRPr="006B5FF9">
        <w:rPr>
          <w:rFonts w:cs="Arial"/>
          <w:i/>
          <w:iCs/>
        </w:rPr>
        <w:t xml:space="preserve"> Canada</w:t>
      </w:r>
    </w:p>
    <w:p w14:paraId="2CBCCD8A" w14:textId="1D7C26B5" w:rsidR="00DA55D6" w:rsidRPr="006B5FF9" w:rsidRDefault="00DA55D6" w:rsidP="00DA55D6">
      <w:pPr>
        <w:rPr>
          <w:rFonts w:cs="Arial"/>
        </w:rPr>
      </w:pPr>
    </w:p>
    <w:p w14:paraId="7EE53082" w14:textId="77777777" w:rsidR="008C282D" w:rsidRDefault="008C282D">
      <w:pPr>
        <w:spacing w:line="259" w:lineRule="auto"/>
        <w:rPr>
          <w:rFonts w:cs="Arial"/>
        </w:rPr>
      </w:pPr>
      <w:r>
        <w:rPr>
          <w:rFonts w:cs="Arial"/>
        </w:rPr>
        <w:br w:type="page"/>
      </w:r>
    </w:p>
    <w:p w14:paraId="66288BD4" w14:textId="2051D856" w:rsidR="00DA55D6" w:rsidRPr="006B5FF9" w:rsidRDefault="00DA55D6" w:rsidP="00DA55D6">
      <w:pPr>
        <w:rPr>
          <w:rFonts w:cs="Arial"/>
        </w:rPr>
      </w:pPr>
      <w:r w:rsidRPr="006B5FF9">
        <w:rPr>
          <w:rFonts w:cs="Arial"/>
        </w:rPr>
        <w:lastRenderedPageBreak/>
        <w:t xml:space="preserve">Source 2: </w:t>
      </w:r>
      <w:r w:rsidRPr="006B5FF9">
        <w:rPr>
          <w:rFonts w:cs="Arial"/>
          <w:i/>
          <w:iCs/>
        </w:rPr>
        <w:t xml:space="preserve">Native American </w:t>
      </w:r>
      <w:r w:rsidR="00231C06" w:rsidRPr="006B5FF9">
        <w:rPr>
          <w:rFonts w:cs="Arial"/>
          <w:i/>
          <w:iCs/>
        </w:rPr>
        <w:t>students in higher education</w:t>
      </w:r>
      <w:r w:rsidRPr="006B5FF9">
        <w:rPr>
          <w:rFonts w:cs="Arial"/>
        </w:rPr>
        <w:t xml:space="preserve"> (</w:t>
      </w:r>
      <w:r w:rsidR="00231C06" w:rsidRPr="006B5FF9">
        <w:rPr>
          <w:rFonts w:cs="Arial"/>
        </w:rPr>
        <w:t xml:space="preserve">Postsecondary National Policy Institute, </w:t>
      </w:r>
      <w:r w:rsidRPr="006B5FF9">
        <w:rPr>
          <w:rFonts w:cs="Arial"/>
        </w:rPr>
        <w:t>2023)</w:t>
      </w:r>
    </w:p>
    <w:p w14:paraId="64A9406C" w14:textId="3982E031" w:rsidR="00082E1B" w:rsidRPr="006B5FF9" w:rsidRDefault="00DA55D6" w:rsidP="0096294E">
      <w:pPr>
        <w:rPr>
          <w:rFonts w:cs="Arial"/>
          <w:i/>
          <w:iCs/>
        </w:rPr>
      </w:pPr>
      <w:r w:rsidRPr="006B5FF9">
        <w:rPr>
          <w:rFonts w:cs="Arial"/>
          <w:i/>
          <w:iCs/>
        </w:rPr>
        <w:t xml:space="preserve">Figure </w:t>
      </w:r>
      <w:r w:rsidR="0096294E" w:rsidRPr="006B5FF9">
        <w:rPr>
          <w:rFonts w:cs="Arial"/>
          <w:i/>
          <w:iCs/>
        </w:rPr>
        <w:t>A2</w:t>
      </w:r>
      <w:r w:rsidR="00D12327">
        <w:rPr>
          <w:rFonts w:cs="Arial"/>
          <w:i/>
          <w:iCs/>
        </w:rPr>
        <w:t>:</w:t>
      </w:r>
      <w:r w:rsidRPr="006B5FF9">
        <w:rPr>
          <w:rFonts w:cs="Arial"/>
          <w:i/>
          <w:iCs/>
        </w:rPr>
        <w:t xml:space="preserve"> United States</w:t>
      </w:r>
      <w:r w:rsidR="00082E1B">
        <w:rPr>
          <w:noProof/>
        </w:rPr>
        <mc:AlternateContent>
          <mc:Choice Requires="wps">
            <w:drawing>
              <wp:anchor distT="0" distB="0" distL="114300" distR="114300" simplePos="0" relativeHeight="251662343" behindDoc="0" locked="0" layoutInCell="1" allowOverlap="1" wp14:anchorId="5AEF3666" wp14:editId="2606BAE7">
                <wp:simplePos x="0" y="0"/>
                <wp:positionH relativeFrom="column">
                  <wp:posOffset>0</wp:posOffset>
                </wp:positionH>
                <wp:positionV relativeFrom="paragraph">
                  <wp:posOffset>283210</wp:posOffset>
                </wp:positionV>
                <wp:extent cx="5486400" cy="1828800"/>
                <wp:effectExtent l="0" t="0" r="19050" b="17780"/>
                <wp:wrapSquare wrapText="bothSides"/>
                <wp:docPr id="1109720032" name="Text Box 1"/>
                <wp:cNvGraphicFramePr/>
                <a:graphic xmlns:a="http://schemas.openxmlformats.org/drawingml/2006/main">
                  <a:graphicData uri="http://schemas.microsoft.com/office/word/2010/wordprocessingShape">
                    <wps:wsp>
                      <wps:cNvSpPr txBox="1"/>
                      <wps:spPr>
                        <a:xfrm>
                          <a:off x="0" y="0"/>
                          <a:ext cx="5486400" cy="182880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150B3752" w14:textId="77777777" w:rsidR="00BA7BF6" w:rsidRPr="00BA7BF6" w:rsidRDefault="00BA7BF6" w:rsidP="00BA7BF6">
                            <w:pPr>
                              <w:keepNext/>
                              <w:spacing w:after="0"/>
                              <w:rPr>
                                <w:rFonts w:eastAsiaTheme="minorEastAsia" w:cs="Arial"/>
                                <w:b/>
                                <w:bCs/>
                                <w:kern w:val="0"/>
                              </w:rPr>
                            </w:pPr>
                            <w:r w:rsidRPr="00BA7BF6">
                              <w:rPr>
                                <w:rFonts w:eastAsiaTheme="minorEastAsia" w:cs="Arial"/>
                                <w:b/>
                                <w:bCs/>
                                <w:kern w:val="0"/>
                              </w:rPr>
                              <w:t>Native American Students in Higher Education</w:t>
                            </w:r>
                          </w:p>
                          <w:p w14:paraId="7936645D" w14:textId="77777777" w:rsidR="00BA7BF6" w:rsidRDefault="00BA7BF6" w:rsidP="00BA7BF6">
                            <w:pPr>
                              <w:keepNext/>
                              <w:rPr>
                                <w:rFonts w:cs="Arial"/>
                              </w:rPr>
                            </w:pPr>
                          </w:p>
                          <w:p w14:paraId="66E44E48" w14:textId="77777777" w:rsidR="00BA7BF6" w:rsidRDefault="00BA7BF6" w:rsidP="00BA7BF6">
                            <w:pPr>
                              <w:keepNext/>
                              <w:rPr>
                                <w:rFonts w:cs="Arial"/>
                              </w:rPr>
                            </w:pPr>
                            <w:r w:rsidRPr="00BA7BF6">
                              <w:rPr>
                                <w:rFonts w:eastAsiaTheme="minorEastAsia" w:cs="Arial"/>
                                <w:b/>
                                <w:bCs/>
                                <w:kern w:val="0"/>
                              </w:rPr>
                              <w:t>CENSUS OVERVIEW</w:t>
                            </w:r>
                          </w:p>
                          <w:p w14:paraId="6A55F21E" w14:textId="6E4EFA46" w:rsidR="00BA7BF6" w:rsidRDefault="00BA7BF6" w:rsidP="00BA7BF6">
                            <w:pPr>
                              <w:keepNext/>
                              <w:rPr>
                                <w:rFonts w:cs="Arial"/>
                              </w:rPr>
                            </w:pPr>
                            <w:r w:rsidRPr="00BA7BF6">
                              <w:rPr>
                                <w:rFonts w:eastAsiaTheme="minorEastAsia" w:cs="Arial"/>
                                <w:kern w:val="0"/>
                              </w:rPr>
                              <w:br/>
                              <w:t>According to the Census’ American Community Survey, in 2022, 1% of the total U.S. population identified as American Indian or Alaskan Native. Among American Indian or Alaskan Native residents aged 25 or over, only 16.8% had earned a bachelor’s degree or higher. This rate is up from 13.4% in 2010, but falls short of the national rate of 35.7%.</w:t>
                            </w:r>
                          </w:p>
                          <w:p w14:paraId="7280FCAD" w14:textId="77777777" w:rsidR="00BA7BF6" w:rsidRPr="00BA7BF6" w:rsidRDefault="00BA7BF6" w:rsidP="00BA7BF6">
                            <w:pPr>
                              <w:keepNext/>
                              <w:spacing w:after="0"/>
                              <w:rPr>
                                <w:rFonts w:eastAsiaTheme="minorEastAsia" w:cs="Arial"/>
                                <w:kern w:val="0"/>
                              </w:rPr>
                            </w:pPr>
                          </w:p>
                          <w:p w14:paraId="7E3664FA" w14:textId="77777777" w:rsidR="00BA7BF6" w:rsidRPr="00BA7BF6" w:rsidRDefault="00BA7BF6" w:rsidP="00BA7BF6">
                            <w:pPr>
                              <w:keepNext/>
                              <w:spacing w:after="0"/>
                              <w:rPr>
                                <w:rFonts w:eastAsiaTheme="minorEastAsia" w:cs="Arial"/>
                                <w:b/>
                                <w:bCs/>
                                <w:kern w:val="0"/>
                              </w:rPr>
                            </w:pPr>
                            <w:r w:rsidRPr="00BA7BF6">
                              <w:rPr>
                                <w:rFonts w:eastAsiaTheme="minorEastAsia" w:cs="Arial"/>
                                <w:b/>
                                <w:bCs/>
                                <w:kern w:val="0"/>
                              </w:rPr>
                              <w:t>ENROLLMENT</w:t>
                            </w:r>
                          </w:p>
                          <w:p w14:paraId="07CCC33C" w14:textId="77777777" w:rsidR="00BA7BF6" w:rsidRPr="00BA7BF6" w:rsidRDefault="00BA7BF6" w:rsidP="00BA7BF6">
                            <w:pPr>
                              <w:keepNext/>
                              <w:numPr>
                                <w:ilvl w:val="0"/>
                                <w:numId w:val="67"/>
                              </w:numPr>
                              <w:spacing w:after="0"/>
                              <w:rPr>
                                <w:rFonts w:eastAsiaTheme="minorEastAsia" w:cs="Arial"/>
                                <w:kern w:val="0"/>
                              </w:rPr>
                            </w:pPr>
                            <w:r w:rsidRPr="00BA7BF6">
                              <w:rPr>
                                <w:rFonts w:eastAsiaTheme="minorEastAsia" w:cs="Arial"/>
                                <w:kern w:val="0"/>
                              </w:rPr>
                              <w:t>In Fall 2021, Native American students made up 0.7% of all postsecondary enrollment.</w:t>
                            </w:r>
                          </w:p>
                          <w:p w14:paraId="556A8460" w14:textId="77777777" w:rsidR="00BA7BF6" w:rsidRPr="00BA7BF6" w:rsidRDefault="00BA7BF6" w:rsidP="00BA7BF6">
                            <w:pPr>
                              <w:keepNext/>
                              <w:numPr>
                                <w:ilvl w:val="0"/>
                                <w:numId w:val="67"/>
                              </w:numPr>
                              <w:spacing w:after="0"/>
                              <w:rPr>
                                <w:rFonts w:eastAsiaTheme="minorEastAsia" w:cs="Arial"/>
                                <w:kern w:val="0"/>
                              </w:rPr>
                            </w:pPr>
                            <w:r w:rsidRPr="00BA7BF6">
                              <w:rPr>
                                <w:rFonts w:eastAsiaTheme="minorEastAsia" w:cs="Arial"/>
                                <w:kern w:val="0"/>
                              </w:rPr>
                              <w:t>In 2021, 28% of the 18–24-year-old Native American population were enrolled in college, compared to 38% of the overall U.S. population.</w:t>
                            </w:r>
                          </w:p>
                          <w:p w14:paraId="72653DD3" w14:textId="77777777" w:rsidR="00BA7BF6" w:rsidRPr="00BA7BF6" w:rsidRDefault="00BA7BF6" w:rsidP="00BA7BF6">
                            <w:pPr>
                              <w:keepNext/>
                              <w:numPr>
                                <w:ilvl w:val="0"/>
                                <w:numId w:val="67"/>
                              </w:numPr>
                              <w:spacing w:after="0"/>
                              <w:rPr>
                                <w:rFonts w:eastAsiaTheme="minorEastAsia" w:cs="Arial"/>
                                <w:kern w:val="0"/>
                              </w:rPr>
                            </w:pPr>
                            <w:r w:rsidRPr="00BA7BF6">
                              <w:rPr>
                                <w:rFonts w:eastAsiaTheme="minorEastAsia" w:cs="Arial"/>
                                <w:kern w:val="0"/>
                              </w:rPr>
                              <w:t>Since Fall 2010, Native American enrollment has declined from 196,000 to 121,000, a 38% decrease:</w:t>
                            </w:r>
                          </w:p>
                          <w:p w14:paraId="3101B786" w14:textId="77777777" w:rsidR="00BA7BF6" w:rsidRPr="00BA7BF6" w:rsidRDefault="00BA7BF6" w:rsidP="00BA7BF6">
                            <w:pPr>
                              <w:keepNext/>
                              <w:numPr>
                                <w:ilvl w:val="1"/>
                                <w:numId w:val="67"/>
                              </w:numPr>
                              <w:spacing w:after="0"/>
                              <w:rPr>
                                <w:rFonts w:eastAsiaTheme="minorEastAsia" w:cs="Arial"/>
                                <w:kern w:val="0"/>
                              </w:rPr>
                            </w:pPr>
                            <w:r w:rsidRPr="00BA7BF6">
                              <w:rPr>
                                <w:rFonts w:eastAsiaTheme="minorEastAsia" w:cs="Arial"/>
                                <w:kern w:val="0"/>
                              </w:rPr>
                              <w:t>Undergraduate enrollment declined from 179,000 to 107,000, a 40% decrease.</w:t>
                            </w:r>
                          </w:p>
                          <w:p w14:paraId="29EA4A80" w14:textId="77777777" w:rsidR="00BA7BF6" w:rsidRPr="00BA7BF6" w:rsidRDefault="00BA7BF6" w:rsidP="00BA7BF6">
                            <w:pPr>
                              <w:keepNext/>
                              <w:numPr>
                                <w:ilvl w:val="1"/>
                                <w:numId w:val="67"/>
                              </w:numPr>
                              <w:spacing w:after="0"/>
                              <w:rPr>
                                <w:rFonts w:eastAsiaTheme="minorEastAsia" w:cs="Arial"/>
                                <w:kern w:val="0"/>
                              </w:rPr>
                            </w:pPr>
                            <w:r w:rsidRPr="00BA7BF6">
                              <w:rPr>
                                <w:rFonts w:eastAsiaTheme="minorEastAsia" w:cs="Arial"/>
                                <w:kern w:val="0"/>
                              </w:rPr>
                              <w:t>Graduate enrollment declined from 17,000 to 14,000, a nearly 18% decrease.</w:t>
                            </w:r>
                          </w:p>
                          <w:p w14:paraId="1C38DA88" w14:textId="77777777" w:rsidR="00BA7BF6" w:rsidRPr="00BA7BF6" w:rsidRDefault="00BA7BF6" w:rsidP="00BA7BF6">
                            <w:pPr>
                              <w:keepNext/>
                              <w:numPr>
                                <w:ilvl w:val="0"/>
                                <w:numId w:val="67"/>
                              </w:numPr>
                              <w:spacing w:after="0"/>
                              <w:rPr>
                                <w:rFonts w:eastAsiaTheme="minorEastAsia" w:cs="Arial"/>
                                <w:kern w:val="0"/>
                              </w:rPr>
                            </w:pPr>
                            <w:r w:rsidRPr="00BA7BF6">
                              <w:rPr>
                                <w:rFonts w:eastAsiaTheme="minorEastAsia" w:cs="Arial"/>
                                <w:kern w:val="0"/>
                              </w:rPr>
                              <w:t>Native American students are much more likely to attend public versus private institutions of higher education.</w:t>
                            </w:r>
                          </w:p>
                          <w:p w14:paraId="4C245891" w14:textId="77777777" w:rsidR="00BA7BF6" w:rsidRPr="00BA7BF6" w:rsidRDefault="00BA7BF6" w:rsidP="00BA7BF6">
                            <w:pPr>
                              <w:keepNext/>
                              <w:numPr>
                                <w:ilvl w:val="1"/>
                                <w:numId w:val="67"/>
                              </w:numPr>
                              <w:spacing w:after="0"/>
                              <w:rPr>
                                <w:rFonts w:eastAsiaTheme="minorEastAsia" w:cs="Arial"/>
                                <w:kern w:val="0"/>
                              </w:rPr>
                            </w:pPr>
                            <w:r w:rsidRPr="00BA7BF6">
                              <w:rPr>
                                <w:rFonts w:eastAsiaTheme="minorEastAsia" w:cs="Arial"/>
                                <w:kern w:val="0"/>
                              </w:rPr>
                              <w:t>In Fall 2021, 77% of Native American students attended public institutions:</w:t>
                            </w:r>
                          </w:p>
                          <w:p w14:paraId="29667F41" w14:textId="77777777" w:rsidR="00BA7BF6" w:rsidRPr="00BA7BF6" w:rsidRDefault="00BA7BF6" w:rsidP="00BA7BF6">
                            <w:pPr>
                              <w:keepNext/>
                              <w:numPr>
                                <w:ilvl w:val="2"/>
                                <w:numId w:val="67"/>
                              </w:numPr>
                              <w:spacing w:after="0"/>
                              <w:rPr>
                                <w:rFonts w:eastAsiaTheme="minorEastAsia" w:cs="Arial"/>
                                <w:kern w:val="0"/>
                              </w:rPr>
                            </w:pPr>
                            <w:r w:rsidRPr="00BA7BF6">
                              <w:rPr>
                                <w:rFonts w:eastAsiaTheme="minorEastAsia" w:cs="Arial"/>
                                <w:kern w:val="0"/>
                              </w:rPr>
                              <w:t>45% attended public four-year institutions.</w:t>
                            </w:r>
                          </w:p>
                          <w:p w14:paraId="5C2CAC84" w14:textId="77777777" w:rsidR="00BA7BF6" w:rsidRPr="00BA7BF6" w:rsidRDefault="00BA7BF6" w:rsidP="00BA7BF6">
                            <w:pPr>
                              <w:keepNext/>
                              <w:numPr>
                                <w:ilvl w:val="2"/>
                                <w:numId w:val="67"/>
                              </w:numPr>
                              <w:spacing w:after="0"/>
                              <w:rPr>
                                <w:rFonts w:eastAsiaTheme="minorEastAsia" w:cs="Arial"/>
                                <w:kern w:val="0"/>
                              </w:rPr>
                            </w:pPr>
                            <w:r w:rsidRPr="00BA7BF6">
                              <w:rPr>
                                <w:rFonts w:eastAsiaTheme="minorEastAsia" w:cs="Arial"/>
                                <w:kern w:val="0"/>
                              </w:rPr>
                              <w:t>32% attended public two-year institutions.</w:t>
                            </w:r>
                          </w:p>
                          <w:p w14:paraId="38E31DDE" w14:textId="77777777" w:rsidR="00BA7BF6" w:rsidRPr="00BA7BF6" w:rsidRDefault="00BA7BF6" w:rsidP="00BA7BF6">
                            <w:pPr>
                              <w:keepNext/>
                              <w:numPr>
                                <w:ilvl w:val="0"/>
                                <w:numId w:val="67"/>
                              </w:numPr>
                              <w:spacing w:after="0"/>
                              <w:rPr>
                                <w:rFonts w:eastAsiaTheme="minorEastAsia" w:cs="Arial"/>
                                <w:kern w:val="0"/>
                              </w:rPr>
                            </w:pPr>
                            <w:r w:rsidRPr="00BA7BF6">
                              <w:rPr>
                                <w:rFonts w:eastAsiaTheme="minorEastAsia" w:cs="Arial"/>
                                <w:kern w:val="0"/>
                              </w:rPr>
                              <w:t>Nearly 80% of the Fall 2021 enrollment at Tribal Colleges and Universities (TCU) were Native American students.</w:t>
                            </w:r>
                          </w:p>
                          <w:p w14:paraId="75BFA319" w14:textId="1D6BCDBC" w:rsidR="00082E1B" w:rsidRPr="00116B72" w:rsidRDefault="00082E1B" w:rsidP="00082E1B">
                            <w:pPr>
                              <w:keepNext/>
                              <w:spacing w:after="0"/>
                              <w:rPr>
                                <w:rFonts w:eastAsiaTheme="minorEastAsia" w:cs="Arial"/>
                                <w:kern w:val="0"/>
                              </w:rPr>
                            </w:pPr>
                            <w:r w:rsidRPr="00116B72">
                              <w:rPr>
                                <w:rFonts w:eastAsiaTheme="minorEastAsia" w:cs="Arial"/>
                                <w:kern w:val="0"/>
                              </w:rPr>
                              <w:t>.</w:t>
                            </w:r>
                          </w:p>
                          <w:p w14:paraId="53E0FF0D" w14:textId="77777777" w:rsidR="00082E1B" w:rsidRPr="00B54FA4" w:rsidRDefault="00082E1B" w:rsidP="00082E1B">
                            <w:pPr>
                              <w:keepNext/>
                              <w:rPr>
                                <w:rFonts w:cs="Arial"/>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AEF3666" id="_x0000_s1029" type="#_x0000_t202" style="position:absolute;margin-left:0;margin-top:22.3pt;width:6in;height:2in;z-index:2516623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" fillcolor="#ede8e0 [3201]" strokecolor="#b4728d [3205]" strokeweight="1pt">
                <v:textbox style="mso-fit-shape-to-text:t">
                  <w:txbxContent>
                    <w:p w14:paraId="150B3752" w14:textId="77777777" w:rsidR="00BA7BF6" w:rsidRPr="00BA7BF6" w:rsidRDefault="00BA7BF6" w:rsidP="00BA7BF6">
                      <w:pPr>
                        <w:keepNext/>
                        <w:spacing w:after="0"/>
                        <w:rPr>
                          <w:rFonts w:eastAsiaTheme="minorEastAsia" w:cs="Arial"/>
                          <w:b/>
                          <w:bCs/>
                          <w:kern w:val="0"/>
                        </w:rPr>
                      </w:pPr>
                      <w:r w:rsidRPr="00BA7BF6">
                        <w:rPr>
                          <w:rFonts w:eastAsiaTheme="minorEastAsia" w:cs="Arial"/>
                          <w:b/>
                          <w:bCs/>
                          <w:kern w:val="0"/>
                        </w:rPr>
                        <w:t>Native American Students in Higher Education</w:t>
                      </w:r>
                    </w:p>
                    <w:p w14:paraId="7936645D" w14:textId="77777777" w:rsidR="00BA7BF6" w:rsidRDefault="00BA7BF6" w:rsidP="00BA7BF6">
                      <w:pPr>
                        <w:keepNext/>
                        <w:rPr>
                          <w:rFonts w:cs="Arial"/>
                        </w:rPr>
                      </w:pPr>
                    </w:p>
                    <w:p w14:paraId="66E44E48" w14:textId="77777777" w:rsidR="00BA7BF6" w:rsidRDefault="00BA7BF6" w:rsidP="00BA7BF6">
                      <w:pPr>
                        <w:keepNext/>
                        <w:rPr>
                          <w:rFonts w:cs="Arial"/>
                        </w:rPr>
                      </w:pPr>
                      <w:r w:rsidRPr="00BA7BF6">
                        <w:rPr>
                          <w:rFonts w:eastAsiaTheme="minorEastAsia" w:cs="Arial"/>
                          <w:b/>
                          <w:bCs/>
                          <w:kern w:val="0"/>
                        </w:rPr>
                        <w:t>CENSUS OVERVIEW</w:t>
                      </w:r>
                    </w:p>
                    <w:p w14:paraId="6A55F21E" w14:textId="6E4EFA46" w:rsidR="00BA7BF6" w:rsidRDefault="00BA7BF6" w:rsidP="00BA7BF6">
                      <w:pPr>
                        <w:keepNext/>
                        <w:rPr>
                          <w:rFonts w:cs="Arial"/>
                        </w:rPr>
                      </w:pPr>
                      <w:r w:rsidRPr="00BA7BF6">
                        <w:rPr>
                          <w:rFonts w:eastAsiaTheme="minorEastAsia" w:cs="Arial"/>
                          <w:kern w:val="0"/>
                        </w:rPr>
                        <w:br/>
                        <w:t>According to the Census’ American Community Survey, in 2022, 1% of the total U.S. population identified as American Indian or Alaskan Native. Among American Indian or Alaskan Native residents aged 25 or over, only 16.8% had earned a bachelor’s degree or higher. This rate is up from 13.4% in 2010, but falls short of the national rate of 35.7%.</w:t>
                      </w:r>
                    </w:p>
                    <w:p w14:paraId="7280FCAD" w14:textId="77777777" w:rsidR="00BA7BF6" w:rsidRPr="00BA7BF6" w:rsidRDefault="00BA7BF6" w:rsidP="00BA7BF6">
                      <w:pPr>
                        <w:keepNext/>
                        <w:spacing w:after="0"/>
                        <w:rPr>
                          <w:rFonts w:eastAsiaTheme="minorEastAsia" w:cs="Arial"/>
                          <w:kern w:val="0"/>
                        </w:rPr>
                      </w:pPr>
                    </w:p>
                    <w:p w14:paraId="7E3664FA" w14:textId="77777777" w:rsidR="00BA7BF6" w:rsidRPr="00BA7BF6" w:rsidRDefault="00BA7BF6" w:rsidP="00BA7BF6">
                      <w:pPr>
                        <w:keepNext/>
                        <w:spacing w:after="0"/>
                        <w:rPr>
                          <w:rFonts w:eastAsiaTheme="minorEastAsia" w:cs="Arial"/>
                          <w:b/>
                          <w:bCs/>
                          <w:kern w:val="0"/>
                        </w:rPr>
                      </w:pPr>
                      <w:r w:rsidRPr="00BA7BF6">
                        <w:rPr>
                          <w:rFonts w:eastAsiaTheme="minorEastAsia" w:cs="Arial"/>
                          <w:b/>
                          <w:bCs/>
                          <w:kern w:val="0"/>
                        </w:rPr>
                        <w:t>ENROLLMENT</w:t>
                      </w:r>
                    </w:p>
                    <w:p w14:paraId="07CCC33C" w14:textId="77777777" w:rsidR="00BA7BF6" w:rsidRPr="00BA7BF6" w:rsidRDefault="00BA7BF6" w:rsidP="00BA7BF6">
                      <w:pPr>
                        <w:keepNext/>
                        <w:numPr>
                          <w:ilvl w:val="0"/>
                          <w:numId w:val="67"/>
                        </w:numPr>
                        <w:spacing w:after="0"/>
                        <w:rPr>
                          <w:rFonts w:eastAsiaTheme="minorEastAsia" w:cs="Arial"/>
                          <w:kern w:val="0"/>
                        </w:rPr>
                      </w:pPr>
                      <w:r w:rsidRPr="00BA7BF6">
                        <w:rPr>
                          <w:rFonts w:eastAsiaTheme="minorEastAsia" w:cs="Arial"/>
                          <w:kern w:val="0"/>
                        </w:rPr>
                        <w:t>In Fall 2021, Native American students made up 0.7% of all postsecondary enrollment.</w:t>
                      </w:r>
                    </w:p>
                    <w:p w14:paraId="556A8460" w14:textId="77777777" w:rsidR="00BA7BF6" w:rsidRPr="00BA7BF6" w:rsidRDefault="00BA7BF6" w:rsidP="00BA7BF6">
                      <w:pPr>
                        <w:keepNext/>
                        <w:numPr>
                          <w:ilvl w:val="0"/>
                          <w:numId w:val="67"/>
                        </w:numPr>
                        <w:spacing w:after="0"/>
                        <w:rPr>
                          <w:rFonts w:eastAsiaTheme="minorEastAsia" w:cs="Arial"/>
                          <w:kern w:val="0"/>
                        </w:rPr>
                      </w:pPr>
                      <w:r w:rsidRPr="00BA7BF6">
                        <w:rPr>
                          <w:rFonts w:eastAsiaTheme="minorEastAsia" w:cs="Arial"/>
                          <w:kern w:val="0"/>
                        </w:rPr>
                        <w:t>In 2021, 28% of the 18–24-year-old Native American population were enrolled in college, compared to 38% of the overall U.S. population.</w:t>
                      </w:r>
                    </w:p>
                    <w:p w14:paraId="72653DD3" w14:textId="77777777" w:rsidR="00BA7BF6" w:rsidRPr="00BA7BF6" w:rsidRDefault="00BA7BF6" w:rsidP="00BA7BF6">
                      <w:pPr>
                        <w:keepNext/>
                        <w:numPr>
                          <w:ilvl w:val="0"/>
                          <w:numId w:val="67"/>
                        </w:numPr>
                        <w:spacing w:after="0"/>
                        <w:rPr>
                          <w:rFonts w:eastAsiaTheme="minorEastAsia" w:cs="Arial"/>
                          <w:kern w:val="0"/>
                        </w:rPr>
                      </w:pPr>
                      <w:r w:rsidRPr="00BA7BF6">
                        <w:rPr>
                          <w:rFonts w:eastAsiaTheme="minorEastAsia" w:cs="Arial"/>
                          <w:kern w:val="0"/>
                        </w:rPr>
                        <w:t>Since Fall 2010, Native American enrollment has declined from 196,000 to 121,000, a 38% decrease:</w:t>
                      </w:r>
                    </w:p>
                    <w:p w14:paraId="3101B786" w14:textId="77777777" w:rsidR="00BA7BF6" w:rsidRPr="00BA7BF6" w:rsidRDefault="00BA7BF6" w:rsidP="00BA7BF6">
                      <w:pPr>
                        <w:keepNext/>
                        <w:numPr>
                          <w:ilvl w:val="1"/>
                          <w:numId w:val="67"/>
                        </w:numPr>
                        <w:spacing w:after="0"/>
                        <w:rPr>
                          <w:rFonts w:eastAsiaTheme="minorEastAsia" w:cs="Arial"/>
                          <w:kern w:val="0"/>
                        </w:rPr>
                      </w:pPr>
                      <w:r w:rsidRPr="00BA7BF6">
                        <w:rPr>
                          <w:rFonts w:eastAsiaTheme="minorEastAsia" w:cs="Arial"/>
                          <w:kern w:val="0"/>
                        </w:rPr>
                        <w:t>Undergraduate enrollment declined from 179,000 to 107,000, a 40% decrease.</w:t>
                      </w:r>
                    </w:p>
                    <w:p w14:paraId="29EA4A80" w14:textId="77777777" w:rsidR="00BA7BF6" w:rsidRPr="00BA7BF6" w:rsidRDefault="00BA7BF6" w:rsidP="00BA7BF6">
                      <w:pPr>
                        <w:keepNext/>
                        <w:numPr>
                          <w:ilvl w:val="1"/>
                          <w:numId w:val="67"/>
                        </w:numPr>
                        <w:spacing w:after="0"/>
                        <w:rPr>
                          <w:rFonts w:eastAsiaTheme="minorEastAsia" w:cs="Arial"/>
                          <w:kern w:val="0"/>
                        </w:rPr>
                      </w:pPr>
                      <w:r w:rsidRPr="00BA7BF6">
                        <w:rPr>
                          <w:rFonts w:eastAsiaTheme="minorEastAsia" w:cs="Arial"/>
                          <w:kern w:val="0"/>
                        </w:rPr>
                        <w:t>Graduate enrollment declined from 17,000 to 14,000, a nearly 18% decrease.</w:t>
                      </w:r>
                    </w:p>
                    <w:p w14:paraId="1C38DA88" w14:textId="77777777" w:rsidR="00BA7BF6" w:rsidRPr="00BA7BF6" w:rsidRDefault="00BA7BF6" w:rsidP="00BA7BF6">
                      <w:pPr>
                        <w:keepNext/>
                        <w:numPr>
                          <w:ilvl w:val="0"/>
                          <w:numId w:val="67"/>
                        </w:numPr>
                        <w:spacing w:after="0"/>
                        <w:rPr>
                          <w:rFonts w:eastAsiaTheme="minorEastAsia" w:cs="Arial"/>
                          <w:kern w:val="0"/>
                        </w:rPr>
                      </w:pPr>
                      <w:r w:rsidRPr="00BA7BF6">
                        <w:rPr>
                          <w:rFonts w:eastAsiaTheme="minorEastAsia" w:cs="Arial"/>
                          <w:kern w:val="0"/>
                        </w:rPr>
                        <w:t>Native American students are much more likely to attend public versus private institutions of higher education.</w:t>
                      </w:r>
                    </w:p>
                    <w:p w14:paraId="4C245891" w14:textId="77777777" w:rsidR="00BA7BF6" w:rsidRPr="00BA7BF6" w:rsidRDefault="00BA7BF6" w:rsidP="00BA7BF6">
                      <w:pPr>
                        <w:keepNext/>
                        <w:numPr>
                          <w:ilvl w:val="1"/>
                          <w:numId w:val="67"/>
                        </w:numPr>
                        <w:spacing w:after="0"/>
                        <w:rPr>
                          <w:rFonts w:eastAsiaTheme="minorEastAsia" w:cs="Arial"/>
                          <w:kern w:val="0"/>
                        </w:rPr>
                      </w:pPr>
                      <w:r w:rsidRPr="00BA7BF6">
                        <w:rPr>
                          <w:rFonts w:eastAsiaTheme="minorEastAsia" w:cs="Arial"/>
                          <w:kern w:val="0"/>
                        </w:rPr>
                        <w:t>In Fall 2021, 77% of Native American students attended public institutions:</w:t>
                      </w:r>
                    </w:p>
                    <w:p w14:paraId="29667F41" w14:textId="77777777" w:rsidR="00BA7BF6" w:rsidRPr="00BA7BF6" w:rsidRDefault="00BA7BF6" w:rsidP="00BA7BF6">
                      <w:pPr>
                        <w:keepNext/>
                        <w:numPr>
                          <w:ilvl w:val="2"/>
                          <w:numId w:val="67"/>
                        </w:numPr>
                        <w:spacing w:after="0"/>
                        <w:rPr>
                          <w:rFonts w:eastAsiaTheme="minorEastAsia" w:cs="Arial"/>
                          <w:kern w:val="0"/>
                        </w:rPr>
                      </w:pPr>
                      <w:r w:rsidRPr="00BA7BF6">
                        <w:rPr>
                          <w:rFonts w:eastAsiaTheme="minorEastAsia" w:cs="Arial"/>
                          <w:kern w:val="0"/>
                        </w:rPr>
                        <w:t>45% attended public four-year institutions.</w:t>
                      </w:r>
                    </w:p>
                    <w:p w14:paraId="5C2CAC84" w14:textId="77777777" w:rsidR="00BA7BF6" w:rsidRPr="00BA7BF6" w:rsidRDefault="00BA7BF6" w:rsidP="00BA7BF6">
                      <w:pPr>
                        <w:keepNext/>
                        <w:numPr>
                          <w:ilvl w:val="2"/>
                          <w:numId w:val="67"/>
                        </w:numPr>
                        <w:spacing w:after="0"/>
                        <w:rPr>
                          <w:rFonts w:eastAsiaTheme="minorEastAsia" w:cs="Arial"/>
                          <w:kern w:val="0"/>
                        </w:rPr>
                      </w:pPr>
                      <w:r w:rsidRPr="00BA7BF6">
                        <w:rPr>
                          <w:rFonts w:eastAsiaTheme="minorEastAsia" w:cs="Arial"/>
                          <w:kern w:val="0"/>
                        </w:rPr>
                        <w:t>32% attended public two-year institutions.</w:t>
                      </w:r>
                    </w:p>
                    <w:p w14:paraId="38E31DDE" w14:textId="77777777" w:rsidR="00BA7BF6" w:rsidRPr="00BA7BF6" w:rsidRDefault="00BA7BF6" w:rsidP="00BA7BF6">
                      <w:pPr>
                        <w:keepNext/>
                        <w:numPr>
                          <w:ilvl w:val="0"/>
                          <w:numId w:val="67"/>
                        </w:numPr>
                        <w:spacing w:after="0"/>
                        <w:rPr>
                          <w:rFonts w:eastAsiaTheme="minorEastAsia" w:cs="Arial"/>
                          <w:kern w:val="0"/>
                        </w:rPr>
                      </w:pPr>
                      <w:r w:rsidRPr="00BA7BF6">
                        <w:rPr>
                          <w:rFonts w:eastAsiaTheme="minorEastAsia" w:cs="Arial"/>
                          <w:kern w:val="0"/>
                        </w:rPr>
                        <w:t>Nearly 80% of the Fall 2021 enrollment at Tribal Colleges and Universities (TCU) were Native American students.</w:t>
                      </w:r>
                    </w:p>
                    <w:p w14:paraId="75BFA319" w14:textId="1D6BCDBC" w:rsidR="00082E1B" w:rsidRPr="00116B72" w:rsidRDefault="00082E1B" w:rsidP="00082E1B">
                      <w:pPr>
                        <w:keepNext/>
                        <w:spacing w:after="0"/>
                        <w:rPr>
                          <w:rFonts w:eastAsiaTheme="minorEastAsia" w:cs="Arial"/>
                          <w:kern w:val="0"/>
                        </w:rPr>
                      </w:pPr>
                      <w:r w:rsidRPr="00116B72">
                        <w:rPr>
                          <w:rFonts w:eastAsiaTheme="minorEastAsia" w:cs="Arial"/>
                          <w:kern w:val="0"/>
                        </w:rPr>
                        <w:t>.</w:t>
                      </w:r>
                    </w:p>
                    <w:p w14:paraId="53E0FF0D" w14:textId="77777777" w:rsidR="00082E1B" w:rsidRPr="00B54FA4" w:rsidRDefault="00082E1B" w:rsidP="00082E1B">
                      <w:pPr>
                        <w:keepNext/>
                        <w:rPr>
                          <w:rFonts w:cs="Arial"/>
                          <w:i/>
                          <w:iCs/>
                        </w:rPr>
                      </w:pPr>
                    </w:p>
                  </w:txbxContent>
                </v:textbox>
                <w10:wrap type="square"/>
              </v:shape>
            </w:pict>
          </mc:Fallback>
        </mc:AlternateContent>
      </w:r>
    </w:p>
    <w:p w14:paraId="738D4941" w14:textId="553B6BAA" w:rsidR="00DA55D6" w:rsidRPr="006B5FF9" w:rsidRDefault="00DA55D6" w:rsidP="00DA55D6">
      <w:pPr>
        <w:rPr>
          <w:rFonts w:cs="Arial"/>
        </w:rPr>
      </w:pPr>
    </w:p>
    <w:p w14:paraId="433CB33F" w14:textId="77777777" w:rsidR="00231C06" w:rsidRPr="006B5FF9" w:rsidRDefault="00231C06">
      <w:pPr>
        <w:spacing w:line="259" w:lineRule="auto"/>
        <w:rPr>
          <w:rFonts w:cs="Arial"/>
        </w:rPr>
      </w:pPr>
      <w:r w:rsidRPr="006B5FF9">
        <w:rPr>
          <w:rFonts w:cs="Arial"/>
        </w:rPr>
        <w:br w:type="page"/>
      </w:r>
    </w:p>
    <w:p w14:paraId="4F8A1D8A" w14:textId="040B5EB3" w:rsidR="00DA55D6" w:rsidRPr="006B5FF9" w:rsidRDefault="00DA55D6" w:rsidP="00231C06">
      <w:pPr>
        <w:keepNext/>
        <w:rPr>
          <w:rFonts w:cs="Arial"/>
        </w:rPr>
      </w:pPr>
      <w:r w:rsidRPr="006B5FF9">
        <w:rPr>
          <w:rFonts w:cs="Arial"/>
        </w:rPr>
        <w:lastRenderedPageBreak/>
        <w:t xml:space="preserve">Source 3: </w:t>
      </w:r>
      <w:r w:rsidRPr="006B5FF9">
        <w:rPr>
          <w:rFonts w:cs="Arial"/>
          <w:i/>
          <w:iCs/>
        </w:rPr>
        <w:t>Informe de Matrícula 2023: La matrícula en Educación Superior creció 3% en 2023, y suma casi 140 mil estudiantes de Pueblos Originarios</w:t>
      </w:r>
      <w:r w:rsidRPr="006B5FF9">
        <w:rPr>
          <w:rFonts w:cs="Arial"/>
        </w:rPr>
        <w:t xml:space="preserve"> [Enrolment Report 2023: Enrolment in </w:t>
      </w:r>
      <w:r w:rsidR="009E4FAF" w:rsidRPr="006B5FF9">
        <w:rPr>
          <w:rFonts w:cs="Arial"/>
        </w:rPr>
        <w:t>h</w:t>
      </w:r>
      <w:r w:rsidRPr="006B5FF9">
        <w:rPr>
          <w:rFonts w:cs="Arial"/>
        </w:rPr>
        <w:t xml:space="preserve">igher </w:t>
      </w:r>
      <w:r w:rsidR="009E4FAF" w:rsidRPr="006B5FF9">
        <w:rPr>
          <w:rFonts w:cs="Arial"/>
        </w:rPr>
        <w:t>e</w:t>
      </w:r>
      <w:r w:rsidRPr="006B5FF9">
        <w:rPr>
          <w:rFonts w:cs="Arial"/>
        </w:rPr>
        <w:t xml:space="preserve">ducation grew by 3% in 2023, reaching nearly 140,000 students from Indigenous </w:t>
      </w:r>
      <w:r w:rsidR="009E4FAF" w:rsidRPr="006B5FF9">
        <w:rPr>
          <w:rFonts w:cs="Arial"/>
        </w:rPr>
        <w:t>p</w:t>
      </w:r>
      <w:r w:rsidRPr="006B5FF9">
        <w:rPr>
          <w:rFonts w:cs="Arial"/>
        </w:rPr>
        <w:t>eople]</w:t>
      </w:r>
      <w:r w:rsidR="00231C06" w:rsidRPr="006B5FF9">
        <w:rPr>
          <w:rFonts w:cs="Arial"/>
        </w:rPr>
        <w:t xml:space="preserve"> (Chilean Undersecretariat of Higher Education, 2023)</w:t>
      </w:r>
      <w:r w:rsidRPr="006B5FF9">
        <w:rPr>
          <w:rFonts w:cs="Arial"/>
        </w:rPr>
        <w:t>.</w:t>
      </w:r>
    </w:p>
    <w:p w14:paraId="009C24FB" w14:textId="421F5DBD" w:rsidR="00DA55D6" w:rsidRPr="008C282D" w:rsidRDefault="008C282D" w:rsidP="008C282D">
      <w:pPr>
        <w:rPr>
          <w:rFonts w:cs="Arial"/>
          <w:i/>
          <w:iCs/>
        </w:rPr>
      </w:pPr>
      <w:r>
        <w:rPr>
          <w:noProof/>
        </w:rPr>
        <mc:AlternateContent>
          <mc:Choice Requires="wps">
            <w:drawing>
              <wp:anchor distT="0" distB="0" distL="114300" distR="114300" simplePos="0" relativeHeight="251664391" behindDoc="0" locked="0" layoutInCell="1" allowOverlap="1" wp14:anchorId="092345D4" wp14:editId="485BE16B">
                <wp:simplePos x="0" y="0"/>
                <wp:positionH relativeFrom="margin">
                  <wp:align>left</wp:align>
                </wp:positionH>
                <wp:positionV relativeFrom="paragraph">
                  <wp:posOffset>284480</wp:posOffset>
                </wp:positionV>
                <wp:extent cx="5486400" cy="1927860"/>
                <wp:effectExtent l="0" t="0" r="19050" b="15240"/>
                <wp:wrapSquare wrapText="bothSides"/>
                <wp:docPr id="1862252976" name="Text Box 1"/>
                <wp:cNvGraphicFramePr/>
                <a:graphic xmlns:a="http://schemas.openxmlformats.org/drawingml/2006/main">
                  <a:graphicData uri="http://schemas.microsoft.com/office/word/2010/wordprocessingShape">
                    <wps:wsp>
                      <wps:cNvSpPr txBox="1"/>
                      <wps:spPr>
                        <a:xfrm>
                          <a:off x="0" y="0"/>
                          <a:ext cx="5486400" cy="192786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6010FD25" w14:textId="77777777" w:rsidR="00A34AA2" w:rsidRPr="00A34AA2" w:rsidRDefault="00A34AA2" w:rsidP="00A34AA2">
                            <w:pPr>
                              <w:keepNext/>
                              <w:rPr>
                                <w:rFonts w:eastAsiaTheme="minorEastAsia" w:cs="Arial"/>
                                <w:b/>
                                <w:bCs/>
                                <w:kern w:val="0"/>
                              </w:rPr>
                            </w:pPr>
                            <w:r w:rsidRPr="00A34AA2">
                              <w:rPr>
                                <w:rFonts w:eastAsiaTheme="minorEastAsia" w:cs="Arial"/>
                                <w:b/>
                                <w:bCs/>
                                <w:kern w:val="0"/>
                              </w:rPr>
                              <w:t>Datos inéditos sobre Pueblos Originarios</w:t>
                            </w:r>
                          </w:p>
                          <w:p w14:paraId="06CC69C8" w14:textId="77777777" w:rsidR="00A34AA2" w:rsidRPr="00A34AA2" w:rsidRDefault="00A34AA2" w:rsidP="00A34AA2">
                            <w:pPr>
                              <w:keepNext/>
                              <w:rPr>
                                <w:rFonts w:eastAsiaTheme="minorEastAsia" w:cs="Arial"/>
                                <w:kern w:val="0"/>
                              </w:rPr>
                            </w:pPr>
                            <w:r w:rsidRPr="00A34AA2">
                              <w:rPr>
                                <w:rFonts w:eastAsiaTheme="minorEastAsia" w:cs="Arial"/>
                                <w:kern w:val="0"/>
                              </w:rPr>
                              <w:t>El Informe SIES por primera vez incorporó información sobre las y los estudiantes pertenecientes a Pueblos Originarios (PPOO) que están en Educación Superior. Esto nos permite saber que actualmente el sistema cuenta con 139.380 estudiantes que declaran pertenecer a una etnia, siendo la que acapara la mayor parte el pueblo mapuche (106.038), seguido del pueblo aymara (13.949) y diaguita (11.618).</w:t>
                            </w:r>
                          </w:p>
                          <w:p w14:paraId="6B02E25D" w14:textId="77777777" w:rsidR="00A34AA2" w:rsidRPr="00A34AA2" w:rsidRDefault="00A34AA2" w:rsidP="00A34AA2">
                            <w:pPr>
                              <w:keepNext/>
                              <w:rPr>
                                <w:rFonts w:eastAsiaTheme="minorEastAsia" w:cs="Arial"/>
                                <w:kern w:val="0"/>
                              </w:rPr>
                            </w:pPr>
                            <w:r w:rsidRPr="00A34AA2">
                              <w:rPr>
                                <w:rFonts w:eastAsiaTheme="minorEastAsia" w:cs="Arial"/>
                                <w:kern w:val="0"/>
                              </w:rPr>
                              <w:t>Al comparar con la Matrícula Total de Educación Superior, vemos que las personas pertenecientes a PPOO representan el 10,4% del total de los matriculados.</w:t>
                            </w:r>
                          </w:p>
                          <w:p w14:paraId="140D9539" w14:textId="77777777" w:rsidR="00ED31A2" w:rsidRPr="00B54FA4" w:rsidRDefault="00ED31A2" w:rsidP="00ED31A2">
                            <w:pPr>
                              <w:keepNext/>
                              <w:rPr>
                                <w:rFonts w:cs="Arial"/>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345D4" id="_x0000_s1030" type="#_x0000_t202" style="position:absolute;margin-left:0;margin-top:22.4pt;width:6in;height:151.8pt;z-index:25166439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" fillcolor="#ede8e0 [3201]" strokecolor="#b4728d [3205]" strokeweight="1pt">
                <v:textbox>
                  <w:txbxContent>
                    <w:p w14:paraId="6010FD25" w14:textId="77777777" w:rsidR="00A34AA2" w:rsidRPr="00A34AA2" w:rsidRDefault="00A34AA2" w:rsidP="00A34AA2">
                      <w:pPr>
                        <w:keepNext/>
                        <w:rPr>
                          <w:rFonts w:eastAsiaTheme="minorEastAsia" w:cs="Arial"/>
                          <w:b/>
                          <w:bCs/>
                          <w:kern w:val="0"/>
                        </w:rPr>
                      </w:pPr>
                      <w:r w:rsidRPr="00A34AA2">
                        <w:rPr>
                          <w:rFonts w:eastAsiaTheme="minorEastAsia" w:cs="Arial"/>
                          <w:b/>
                          <w:bCs/>
                          <w:kern w:val="0"/>
                        </w:rPr>
                        <w:t>Datos inéditos sobre Pueblos Originarios</w:t>
                      </w:r>
                    </w:p>
                    <w:p w14:paraId="06CC69C8" w14:textId="77777777" w:rsidR="00A34AA2" w:rsidRPr="00A34AA2" w:rsidRDefault="00A34AA2" w:rsidP="00A34AA2">
                      <w:pPr>
                        <w:keepNext/>
                        <w:rPr>
                          <w:rFonts w:eastAsiaTheme="minorEastAsia" w:cs="Arial"/>
                          <w:kern w:val="0"/>
                        </w:rPr>
                      </w:pPr>
                      <w:r w:rsidRPr="00A34AA2">
                        <w:rPr>
                          <w:rFonts w:eastAsiaTheme="minorEastAsia" w:cs="Arial"/>
                          <w:kern w:val="0"/>
                        </w:rPr>
                        <w:t>El Informe SIES por primera vez incorporó información sobre las y los estudiantes pertenecientes a Pueblos Originarios (PPOO) que están en Educación Superior. Esto nos permite saber que actualmente el sistema cuenta con 139.380 estudiantes que declaran pertenecer a una etnia, siendo la que acapara la mayor parte el pueblo mapuche (106.038), seguido del pueblo aymara (13.949) y diaguita (11.618).</w:t>
                      </w:r>
                    </w:p>
                    <w:p w14:paraId="6B02E25D" w14:textId="77777777" w:rsidR="00A34AA2" w:rsidRPr="00A34AA2" w:rsidRDefault="00A34AA2" w:rsidP="00A34AA2">
                      <w:pPr>
                        <w:keepNext/>
                        <w:rPr>
                          <w:rFonts w:eastAsiaTheme="minorEastAsia" w:cs="Arial"/>
                          <w:kern w:val="0"/>
                        </w:rPr>
                      </w:pPr>
                      <w:r w:rsidRPr="00A34AA2">
                        <w:rPr>
                          <w:rFonts w:eastAsiaTheme="minorEastAsia" w:cs="Arial"/>
                          <w:kern w:val="0"/>
                        </w:rPr>
                        <w:t>Al comparar con la Matrícula Total de Educación Superior, vemos que las personas pertenecientes a PPOO representan el 10,4% del total de los matriculados.</w:t>
                      </w:r>
                    </w:p>
                    <w:p w14:paraId="140D9539" w14:textId="77777777" w:rsidR="00ED31A2" w:rsidRPr="00B54FA4" w:rsidRDefault="00ED31A2" w:rsidP="00ED31A2">
                      <w:pPr>
                        <w:keepNext/>
                        <w:rPr>
                          <w:rFonts w:cs="Arial"/>
                          <w:i/>
                          <w:iCs/>
                        </w:rPr>
                      </w:pPr>
                    </w:p>
                  </w:txbxContent>
                </v:textbox>
                <w10:wrap type="square" anchorx="margin"/>
              </v:shape>
            </w:pict>
          </mc:Fallback>
        </mc:AlternateContent>
      </w:r>
      <w:r w:rsidR="00231C06" w:rsidRPr="006B5FF9">
        <w:rPr>
          <w:rFonts w:cs="Arial"/>
          <w:i/>
          <w:iCs/>
        </w:rPr>
        <w:t xml:space="preserve">Figure </w:t>
      </w:r>
      <w:r w:rsidR="00653454" w:rsidRPr="006B5FF9">
        <w:rPr>
          <w:rFonts w:cs="Arial"/>
          <w:i/>
          <w:iCs/>
        </w:rPr>
        <w:t>A3</w:t>
      </w:r>
      <w:r w:rsidR="00D12327">
        <w:rPr>
          <w:rFonts w:cs="Arial"/>
          <w:i/>
          <w:iCs/>
        </w:rPr>
        <w:t>:</w:t>
      </w:r>
      <w:r w:rsidR="00653454" w:rsidRPr="006B5FF9">
        <w:rPr>
          <w:rFonts w:cs="Arial"/>
          <w:i/>
          <w:iCs/>
        </w:rPr>
        <w:t xml:space="preserve"> </w:t>
      </w:r>
      <w:r w:rsidR="00231C06" w:rsidRPr="006B5FF9">
        <w:rPr>
          <w:rFonts w:cs="Arial"/>
          <w:i/>
          <w:iCs/>
        </w:rPr>
        <w:t>Chile</w:t>
      </w:r>
    </w:p>
    <w:p w14:paraId="604ECA19" w14:textId="77777777" w:rsidR="00DA55D6" w:rsidRPr="006B5FF9" w:rsidRDefault="00DA55D6" w:rsidP="00DA55D6">
      <w:pPr>
        <w:rPr>
          <w:rFonts w:cs="Arial"/>
        </w:rPr>
      </w:pPr>
    </w:p>
    <w:p w14:paraId="49AC1DA6" w14:textId="72AD733C" w:rsidR="00DA55D6" w:rsidRPr="006B5FF9" w:rsidRDefault="00DA55D6" w:rsidP="00DA55D6">
      <w:pPr>
        <w:pStyle w:val="Caption"/>
        <w:rPr>
          <w:rFonts w:cs="Arial"/>
          <w:szCs w:val="22"/>
        </w:rPr>
      </w:pPr>
      <w:r w:rsidRPr="006B5FF9">
        <w:rPr>
          <w:rFonts w:cs="Arial"/>
          <w:szCs w:val="22"/>
        </w:rPr>
        <w:t xml:space="preserve">Figure </w:t>
      </w:r>
      <w:r w:rsidR="00653454" w:rsidRPr="006B5FF9">
        <w:rPr>
          <w:rFonts w:cs="Arial"/>
          <w:szCs w:val="22"/>
        </w:rPr>
        <w:t>A4</w:t>
      </w:r>
      <w:r w:rsidR="00D12327">
        <w:rPr>
          <w:rFonts w:cs="Arial"/>
          <w:szCs w:val="22"/>
        </w:rPr>
        <w:t>:</w:t>
      </w:r>
      <w:r w:rsidRPr="006B5FF9">
        <w:rPr>
          <w:rFonts w:cs="Arial"/>
          <w:szCs w:val="22"/>
        </w:rPr>
        <w:t xml:space="preserve"> Translation</w:t>
      </w:r>
    </w:p>
    <w:p w14:paraId="6AFA5580" w14:textId="77777777" w:rsidR="00DA55D6" w:rsidRPr="006B5FF9" w:rsidRDefault="00DA55D6" w:rsidP="00DA55D6">
      <w:pPr>
        <w:rPr>
          <w:rFonts w:cs="Arial"/>
        </w:rPr>
      </w:pPr>
      <w:r w:rsidRPr="006B5FF9">
        <w:rPr>
          <w:rFonts w:cs="Arial"/>
          <w:noProof/>
        </w:rPr>
        <mc:AlternateContent>
          <mc:Choice Requires="wps">
            <w:drawing>
              <wp:inline distT="0" distB="0" distL="0" distR="0" wp14:anchorId="251FE784" wp14:editId="7BFB3059">
                <wp:extent cx="5667375" cy="1664898"/>
                <wp:effectExtent l="0" t="0" r="28575" b="12065"/>
                <wp:docPr id="605996254" name="Rectangle 1"/>
                <wp:cNvGraphicFramePr/>
                <a:graphic xmlns:a="http://schemas.openxmlformats.org/drawingml/2006/main">
                  <a:graphicData uri="http://schemas.microsoft.com/office/word/2010/wordprocessingShape">
                    <wps:wsp>
                      <wps:cNvSpPr/>
                      <wps:spPr>
                        <a:xfrm>
                          <a:off x="0" y="0"/>
                          <a:ext cx="5667375" cy="1664898"/>
                        </a:xfrm>
                        <a:prstGeom prst="rect">
                          <a:avLst/>
                        </a:prstGeom>
                        <a:ln>
                          <a:solidFill>
                            <a:schemeClr val="accent2"/>
                          </a:solidFill>
                        </a:ln>
                      </wps:spPr>
                      <wps:style>
                        <a:lnRef idx="2">
                          <a:schemeClr val="accent6"/>
                        </a:lnRef>
                        <a:fillRef idx="1">
                          <a:schemeClr val="lt1"/>
                        </a:fillRef>
                        <a:effectRef idx="0">
                          <a:schemeClr val="accent6"/>
                        </a:effectRef>
                        <a:fontRef idx="minor">
                          <a:schemeClr val="dk1"/>
                        </a:fontRef>
                      </wps:style>
                      <wps:txbx>
                        <w:txbxContent>
                          <w:p w14:paraId="1BAA02F0" w14:textId="77777777" w:rsidR="00DA55D6" w:rsidRPr="006B7AF9" w:rsidRDefault="00DA55D6" w:rsidP="006B7AF9">
                            <w:pPr>
                              <w:keepNext/>
                            </w:pPr>
                            <w:r w:rsidRPr="006B7AF9">
                              <w:t xml:space="preserve">The </w:t>
                            </w:r>
                            <w:r w:rsidRPr="006B7AF9">
                              <w:rPr>
                                <w:rStyle w:val="Strong"/>
                                <w:rFonts w:eastAsiaTheme="majorEastAsia"/>
                                <w:b w:val="0"/>
                                <w:bCs w:val="0"/>
                              </w:rPr>
                              <w:t>SIES Report</w:t>
                            </w:r>
                            <w:r w:rsidRPr="006B7AF9">
                              <w:t xml:space="preserve"> has, for the first time, included information on students from </w:t>
                            </w:r>
                            <w:r w:rsidRPr="006B7AF9">
                              <w:rPr>
                                <w:rStyle w:val="Strong"/>
                                <w:rFonts w:eastAsiaTheme="majorEastAsia"/>
                                <w:b w:val="0"/>
                                <w:bCs w:val="0"/>
                              </w:rPr>
                              <w:t>Indigenous Peoples (PPOO)</w:t>
                            </w:r>
                            <w:r w:rsidRPr="006B7AF9">
                              <w:t xml:space="preserve"> enrolled in </w:t>
                            </w:r>
                            <w:r w:rsidRPr="006B7AF9">
                              <w:rPr>
                                <w:rStyle w:val="Strong"/>
                                <w:rFonts w:eastAsiaTheme="majorEastAsia"/>
                                <w:b w:val="0"/>
                                <w:bCs w:val="0"/>
                              </w:rPr>
                              <w:t>higher education</w:t>
                            </w:r>
                            <w:r w:rsidRPr="006B7AF9">
                              <w:t xml:space="preserve">. This allows us to see that there are currently </w:t>
                            </w:r>
                            <w:r w:rsidRPr="006B7AF9">
                              <w:rPr>
                                <w:rStyle w:val="Strong"/>
                                <w:rFonts w:eastAsiaTheme="majorEastAsia"/>
                                <w:b w:val="0"/>
                                <w:bCs w:val="0"/>
                              </w:rPr>
                              <w:t>139,380 students</w:t>
                            </w:r>
                            <w:r w:rsidRPr="006B7AF9">
                              <w:t xml:space="preserve"> who identify as belonging to an Indigenous group, with the </w:t>
                            </w:r>
                            <w:r w:rsidRPr="006B7AF9">
                              <w:rPr>
                                <w:rStyle w:val="Strong"/>
                                <w:rFonts w:eastAsiaTheme="majorEastAsia"/>
                                <w:b w:val="0"/>
                                <w:bCs w:val="0"/>
                              </w:rPr>
                              <w:t>Mapuche people</w:t>
                            </w:r>
                            <w:r w:rsidRPr="006B7AF9">
                              <w:t xml:space="preserve"> making up the largest portion (</w:t>
                            </w:r>
                            <w:r w:rsidRPr="006B7AF9">
                              <w:rPr>
                                <w:rStyle w:val="Strong"/>
                                <w:rFonts w:eastAsiaTheme="majorEastAsia"/>
                                <w:b w:val="0"/>
                                <w:bCs w:val="0"/>
                              </w:rPr>
                              <w:t>106,038 students</w:t>
                            </w:r>
                            <w:r w:rsidRPr="006B7AF9">
                              <w:t xml:space="preserve">), followed by the </w:t>
                            </w:r>
                            <w:r w:rsidRPr="006B7AF9">
                              <w:rPr>
                                <w:rStyle w:val="Strong"/>
                                <w:rFonts w:eastAsiaTheme="majorEastAsia"/>
                                <w:b w:val="0"/>
                                <w:bCs w:val="0"/>
                              </w:rPr>
                              <w:t>Aymara people (13,949)</w:t>
                            </w:r>
                            <w:r w:rsidRPr="006B7AF9">
                              <w:t xml:space="preserve"> and the </w:t>
                            </w:r>
                            <w:r w:rsidRPr="006B7AF9">
                              <w:rPr>
                                <w:rStyle w:val="Strong"/>
                                <w:rFonts w:eastAsiaTheme="majorEastAsia"/>
                                <w:b w:val="0"/>
                                <w:bCs w:val="0"/>
                              </w:rPr>
                              <w:t>Diaguita people (11,618)</w:t>
                            </w:r>
                            <w:r w:rsidRPr="006B7AF9">
                              <w:t>.</w:t>
                            </w:r>
                          </w:p>
                          <w:p w14:paraId="70672F85" w14:textId="6E8EBBA3" w:rsidR="00DA55D6" w:rsidRPr="006B7AF9" w:rsidRDefault="00DA55D6" w:rsidP="008C282D">
                            <w:pPr>
                              <w:keepNext/>
                            </w:pPr>
                            <w:r w:rsidRPr="006B7AF9">
                              <w:t xml:space="preserve">When comparing this to the </w:t>
                            </w:r>
                            <w:r w:rsidRPr="008C282D">
                              <w:t>total enrolment in higher education</w:t>
                            </w:r>
                            <w:r w:rsidRPr="006B7AF9">
                              <w:t xml:space="preserve">, we see that </w:t>
                            </w:r>
                            <w:r w:rsidRPr="008C282D">
                              <w:t>Indigenous students represent 10.4% of the total enrolled population</w:t>
                            </w:r>
                            <w:r w:rsidRPr="006B7AF9">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51FE784" id="Rectangle 1" o:spid="_x0000_s1031" style="width:446.25pt;height:13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" fillcolor="#ede8e0 [3201]" strokecolor="#b4728d [3205]" strokeweight="1pt">
                <v:textbox>
                  <w:txbxContent>
                    <w:p w14:paraId="1BAA02F0" w14:textId="77777777" w:rsidR="00DA55D6" w:rsidRPr="006B7AF9" w:rsidRDefault="00DA55D6" w:rsidP="006B7AF9">
                      <w:pPr>
                        <w:keepNext/>
                      </w:pPr>
                      <w:r w:rsidRPr="006B7AF9">
                        <w:t xml:space="preserve">The </w:t>
                      </w:r>
                      <w:r w:rsidRPr="006B7AF9">
                        <w:rPr>
                          <w:rStyle w:val="Strong"/>
                          <w:rFonts w:eastAsiaTheme="majorEastAsia"/>
                          <w:b w:val="0"/>
                          <w:bCs w:val="0"/>
                        </w:rPr>
                        <w:t>SIES Report</w:t>
                      </w:r>
                      <w:r w:rsidRPr="006B7AF9">
                        <w:t xml:space="preserve"> has, for the first time, included information on students from </w:t>
                      </w:r>
                      <w:r w:rsidRPr="006B7AF9">
                        <w:rPr>
                          <w:rStyle w:val="Strong"/>
                          <w:rFonts w:eastAsiaTheme="majorEastAsia"/>
                          <w:b w:val="0"/>
                          <w:bCs w:val="0"/>
                        </w:rPr>
                        <w:t>Indigenous Peoples (PPOO)</w:t>
                      </w:r>
                      <w:r w:rsidRPr="006B7AF9">
                        <w:t xml:space="preserve"> enrolled in </w:t>
                      </w:r>
                      <w:r w:rsidRPr="006B7AF9">
                        <w:rPr>
                          <w:rStyle w:val="Strong"/>
                          <w:rFonts w:eastAsiaTheme="majorEastAsia"/>
                          <w:b w:val="0"/>
                          <w:bCs w:val="0"/>
                        </w:rPr>
                        <w:t>higher education</w:t>
                      </w:r>
                      <w:r w:rsidRPr="006B7AF9">
                        <w:t xml:space="preserve">. This allows us to see that there are currently </w:t>
                      </w:r>
                      <w:r w:rsidRPr="006B7AF9">
                        <w:rPr>
                          <w:rStyle w:val="Strong"/>
                          <w:rFonts w:eastAsiaTheme="majorEastAsia"/>
                          <w:b w:val="0"/>
                          <w:bCs w:val="0"/>
                        </w:rPr>
                        <w:t>139,380 students</w:t>
                      </w:r>
                      <w:r w:rsidRPr="006B7AF9">
                        <w:t xml:space="preserve"> who identify as belonging to an Indigenous group, with the </w:t>
                      </w:r>
                      <w:r w:rsidRPr="006B7AF9">
                        <w:rPr>
                          <w:rStyle w:val="Strong"/>
                          <w:rFonts w:eastAsiaTheme="majorEastAsia"/>
                          <w:b w:val="0"/>
                          <w:bCs w:val="0"/>
                        </w:rPr>
                        <w:t>Mapuche people</w:t>
                      </w:r>
                      <w:r w:rsidRPr="006B7AF9">
                        <w:t xml:space="preserve"> making up the largest portion (</w:t>
                      </w:r>
                      <w:r w:rsidRPr="006B7AF9">
                        <w:rPr>
                          <w:rStyle w:val="Strong"/>
                          <w:rFonts w:eastAsiaTheme="majorEastAsia"/>
                          <w:b w:val="0"/>
                          <w:bCs w:val="0"/>
                        </w:rPr>
                        <w:t>106,038 students</w:t>
                      </w:r>
                      <w:r w:rsidRPr="006B7AF9">
                        <w:t xml:space="preserve">), followed by the </w:t>
                      </w:r>
                      <w:r w:rsidRPr="006B7AF9">
                        <w:rPr>
                          <w:rStyle w:val="Strong"/>
                          <w:rFonts w:eastAsiaTheme="majorEastAsia"/>
                          <w:b w:val="0"/>
                          <w:bCs w:val="0"/>
                        </w:rPr>
                        <w:t>Aymara people (13,949)</w:t>
                      </w:r>
                      <w:r w:rsidRPr="006B7AF9">
                        <w:t xml:space="preserve"> and the </w:t>
                      </w:r>
                      <w:r w:rsidRPr="006B7AF9">
                        <w:rPr>
                          <w:rStyle w:val="Strong"/>
                          <w:rFonts w:eastAsiaTheme="majorEastAsia"/>
                          <w:b w:val="0"/>
                          <w:bCs w:val="0"/>
                        </w:rPr>
                        <w:t>Diaguita people (11,618)</w:t>
                      </w:r>
                      <w:r w:rsidRPr="006B7AF9">
                        <w:t>.</w:t>
                      </w:r>
                    </w:p>
                    <w:p w14:paraId="70672F85" w14:textId="6E8EBBA3" w:rsidR="00DA55D6" w:rsidRPr="006B7AF9" w:rsidRDefault="00DA55D6" w:rsidP="008C282D">
                      <w:pPr>
                        <w:keepNext/>
                      </w:pPr>
                      <w:r w:rsidRPr="006B7AF9">
                        <w:t xml:space="preserve">When comparing this to the </w:t>
                      </w:r>
                      <w:r w:rsidRPr="008C282D">
                        <w:t>total enrolment in higher education</w:t>
                      </w:r>
                      <w:r w:rsidRPr="006B7AF9">
                        <w:t xml:space="preserve">, we see that </w:t>
                      </w:r>
                      <w:r w:rsidRPr="008C282D">
                        <w:t>Indigenous students represent 10.4% of the total enrolled population</w:t>
                      </w:r>
                      <w:r w:rsidRPr="006B7AF9">
                        <w:t>.</w:t>
                      </w:r>
                    </w:p>
                  </w:txbxContent>
                </v:textbox>
                <w10:anchorlock/>
              </v:rect>
            </w:pict>
          </mc:Fallback>
        </mc:AlternateContent>
      </w:r>
    </w:p>
    <w:p w14:paraId="20AEF46E" w14:textId="77777777" w:rsidR="00DA55D6" w:rsidRPr="006B5FF9" w:rsidRDefault="00DA55D6" w:rsidP="00DA55D6">
      <w:pPr>
        <w:rPr>
          <w:rFonts w:cs="Arial"/>
        </w:rPr>
      </w:pPr>
    </w:p>
    <w:p w14:paraId="2ABD0492" w14:textId="734C8FEC" w:rsidR="00DA55D6" w:rsidRPr="006B5FF9" w:rsidRDefault="00DA55D6" w:rsidP="00231C06">
      <w:pPr>
        <w:keepNext/>
        <w:rPr>
          <w:rFonts w:cs="Arial"/>
        </w:rPr>
      </w:pPr>
      <w:r w:rsidRPr="006B5FF9">
        <w:rPr>
          <w:rFonts w:cs="Arial"/>
        </w:rPr>
        <w:t>Source 4: Mayan universities push to expand Indigenous knowledge beyond oral tradition (</w:t>
      </w:r>
      <w:r w:rsidR="00231C06" w:rsidRPr="006B5FF9">
        <w:rPr>
          <w:rFonts w:cs="Arial"/>
        </w:rPr>
        <w:t xml:space="preserve">Mahtani, </w:t>
      </w:r>
      <w:r w:rsidRPr="006B5FF9">
        <w:rPr>
          <w:rFonts w:cs="Arial"/>
        </w:rPr>
        <w:t>2024)</w:t>
      </w:r>
    </w:p>
    <w:p w14:paraId="7E602249" w14:textId="3E7892A3" w:rsidR="008C282D" w:rsidRPr="008C282D" w:rsidRDefault="00DA55D6" w:rsidP="008C282D">
      <w:pPr>
        <w:pStyle w:val="Caption"/>
        <w:rPr>
          <w:rFonts w:cs="Arial"/>
          <w:i w:val="0"/>
          <w:iCs w:val="0"/>
          <w:color w:val="7B4158" w:themeColor="accent3"/>
          <w:szCs w:val="22"/>
        </w:rPr>
      </w:pPr>
      <w:r w:rsidRPr="006B5FF9">
        <w:rPr>
          <w:rFonts w:cs="Arial"/>
          <w:szCs w:val="22"/>
        </w:rPr>
        <w:t xml:space="preserve">Figure </w:t>
      </w:r>
      <w:r w:rsidR="00653454" w:rsidRPr="006B5FF9">
        <w:rPr>
          <w:rFonts w:cs="Arial"/>
          <w:szCs w:val="22"/>
        </w:rPr>
        <w:t>A5</w:t>
      </w:r>
      <w:r w:rsidR="00D12327">
        <w:rPr>
          <w:rFonts w:cs="Arial"/>
          <w:szCs w:val="22"/>
        </w:rPr>
        <w:t>:</w:t>
      </w:r>
      <w:r w:rsidRPr="006B5FF9">
        <w:rPr>
          <w:rFonts w:cs="Arial"/>
          <w:szCs w:val="22"/>
        </w:rPr>
        <w:t xml:space="preserve"> Guatemala</w:t>
      </w:r>
      <w:r w:rsidR="009F37E7">
        <w:rPr>
          <w:noProof/>
        </w:rPr>
        <mc:AlternateContent>
          <mc:Choice Requires="wps">
            <w:drawing>
              <wp:anchor distT="0" distB="0" distL="114300" distR="114300" simplePos="0" relativeHeight="251666439" behindDoc="0" locked="0" layoutInCell="1" allowOverlap="1" wp14:anchorId="6C36EC62" wp14:editId="12175ED8">
                <wp:simplePos x="0" y="0"/>
                <wp:positionH relativeFrom="column">
                  <wp:posOffset>0</wp:posOffset>
                </wp:positionH>
                <wp:positionV relativeFrom="paragraph">
                  <wp:posOffset>282575</wp:posOffset>
                </wp:positionV>
                <wp:extent cx="5486400" cy="1828800"/>
                <wp:effectExtent l="0" t="0" r="19050" b="17780"/>
                <wp:wrapSquare wrapText="bothSides"/>
                <wp:docPr id="2027669997" name="Text Box 1"/>
                <wp:cNvGraphicFramePr/>
                <a:graphic xmlns:a="http://schemas.openxmlformats.org/drawingml/2006/main">
                  <a:graphicData uri="http://schemas.microsoft.com/office/word/2010/wordprocessingShape">
                    <wps:wsp>
                      <wps:cNvSpPr txBox="1"/>
                      <wps:spPr>
                        <a:xfrm>
                          <a:off x="0" y="0"/>
                          <a:ext cx="5486400" cy="182880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72B005AB" w14:textId="174B528A" w:rsidR="009F37E7" w:rsidRPr="00797AD6" w:rsidRDefault="00797AD6" w:rsidP="009F37E7">
                            <w:pPr>
                              <w:keepNext/>
                              <w:rPr>
                                <w:rFonts w:cs="Arial"/>
                              </w:rPr>
                            </w:pPr>
                            <w:r w:rsidRPr="00797AD6">
                              <w:rPr>
                                <w:rFonts w:cs="Arial"/>
                              </w:rPr>
                              <w:t>In Guatemala, there are six Mayan universities: Ixil, Kaqchikel, Chorti, Poqomchi, Qeqchi, and Iniciativa Mam. All are propelled by the same basic objective: “Expanding our knowledge beyond oral tradition,” says Vitalino Similox, rector of the Maya Kaqchikel University, one of the centers of higher learning that have been designed for the Indigenous community. In Guatemala, this population comprises more than 60% of the country, though it continues to be referred to as “ethnic minorities.” Despite their efforts, and the fact that international regulation is on their side in recognizing their rights and worldview, none of these schools have been able to certify their degree programs. In their eyes, this has much to do with the historical racism from which their people have long suffered.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C36EC62" id="_x0000_s1032" type="#_x0000_t202" style="position:absolute;margin-left:0;margin-top:22.25pt;width:6in;height:2in;z-index:2516664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" fillcolor="#ede8e0 [3201]" strokecolor="#b4728d [3205]" strokeweight="1pt">
                <v:textbox style="mso-fit-shape-to-text:t">
                  <w:txbxContent>
                    <w:p w14:paraId="72B005AB" w14:textId="174B528A" w:rsidR="009F37E7" w:rsidRPr="00797AD6" w:rsidRDefault="00797AD6" w:rsidP="009F37E7">
                      <w:pPr>
                        <w:keepNext/>
                        <w:rPr>
                          <w:rFonts w:cs="Arial"/>
                        </w:rPr>
                      </w:pPr>
                      <w:r w:rsidRPr="00797AD6">
                        <w:rPr>
                          <w:rFonts w:cs="Arial"/>
                        </w:rPr>
                        <w:t>In Guatemala, there are six Mayan universities: Ixil, Kaqchikel, Chorti, Poqomchi, Qeqchi, and Iniciativa Mam. All are propelled by the same basic objective: “Expanding our knowledge beyond oral tradition,” says Vitalino Similox, rector of the Maya Kaqchikel University, one of the centers of higher learning that have been designed for the Indigenous community. In Guatemala, this population comprises more than 60% of the country, though it continues to be referred to as “ethnic minorities.” Despite their efforts, and the fact that international regulation is on their side in recognizing their rights and worldview, none of these schools have been able to certify their degree programs. In their eyes, this has much to do with the historical racism from which their people have long suffered.</w:t>
                      </w:r>
                    </w:p>
                  </w:txbxContent>
                </v:textbox>
                <w10:wrap type="square"/>
              </v:shape>
            </w:pict>
          </mc:Fallback>
        </mc:AlternateContent>
      </w:r>
    </w:p>
    <w:p w14:paraId="7C5C517E" w14:textId="77777777" w:rsidR="008C282D" w:rsidRDefault="008C282D">
      <w:pPr>
        <w:spacing w:line="259" w:lineRule="auto"/>
        <w:rPr>
          <w:rFonts w:cs="Arial"/>
          <w:i/>
          <w:iCs/>
          <w:color w:val="7B4158" w:themeColor="accent3"/>
        </w:rPr>
      </w:pPr>
      <w:r>
        <w:rPr>
          <w:rFonts w:cs="Arial"/>
          <w:i/>
          <w:iCs/>
          <w:color w:val="7B4158" w:themeColor="accent3"/>
        </w:rPr>
        <w:br w:type="page"/>
      </w:r>
    </w:p>
    <w:p w14:paraId="26E4D0E0" w14:textId="329E4225" w:rsidR="00DA55D6" w:rsidRPr="006B26CA" w:rsidRDefault="00DA55D6" w:rsidP="00880AA3">
      <w:pPr>
        <w:rPr>
          <w:rFonts w:cs="Arial"/>
          <w:i/>
          <w:iCs/>
          <w:color w:val="7B4158" w:themeColor="accent3"/>
        </w:rPr>
      </w:pPr>
      <w:r w:rsidRPr="006B26CA">
        <w:rPr>
          <w:rFonts w:cs="Arial"/>
          <w:i/>
          <w:iCs/>
          <w:color w:val="7B4158" w:themeColor="accent3"/>
        </w:rPr>
        <w:lastRenderedPageBreak/>
        <w:t xml:space="preserve">Activity </w:t>
      </w:r>
      <w:r w:rsidR="00A74370" w:rsidRPr="006B26CA">
        <w:rPr>
          <w:rFonts w:cs="Arial"/>
          <w:i/>
          <w:iCs/>
          <w:color w:val="7B4158" w:themeColor="accent3"/>
        </w:rPr>
        <w:t>3</w:t>
      </w:r>
    </w:p>
    <w:p w14:paraId="332DDB25" w14:textId="40785276" w:rsidR="00DA55D6" w:rsidRPr="006B5FF9" w:rsidRDefault="00DA55D6" w:rsidP="00DA55D6">
      <w:pPr>
        <w:rPr>
          <w:rFonts w:cs="Arial"/>
        </w:rPr>
      </w:pPr>
      <w:r w:rsidRPr="006B5FF9">
        <w:rPr>
          <w:rFonts w:cs="Arial"/>
        </w:rPr>
        <w:t xml:space="preserve">Read </w:t>
      </w:r>
      <w:r w:rsidRPr="006B5FF9">
        <w:rPr>
          <w:rFonts w:cs="Arial"/>
          <w:i/>
          <w:iCs/>
        </w:rPr>
        <w:t xml:space="preserve">Universities Accord: </w:t>
      </w:r>
      <w:r w:rsidR="00231C06" w:rsidRPr="006B5FF9">
        <w:rPr>
          <w:rFonts w:cs="Arial"/>
          <w:i/>
          <w:iCs/>
        </w:rPr>
        <w:t>T</w:t>
      </w:r>
      <w:r w:rsidRPr="006B5FF9">
        <w:rPr>
          <w:rFonts w:cs="Arial"/>
          <w:i/>
          <w:iCs/>
        </w:rPr>
        <w:t>here</w:t>
      </w:r>
      <w:r w:rsidR="00AE03A2" w:rsidRPr="006B5FF9">
        <w:rPr>
          <w:rFonts w:cs="Arial"/>
          <w:i/>
          <w:iCs/>
        </w:rPr>
        <w:t>’</w:t>
      </w:r>
      <w:r w:rsidRPr="006B5FF9">
        <w:rPr>
          <w:rFonts w:cs="Arial"/>
          <w:i/>
          <w:iCs/>
        </w:rPr>
        <w:t>s a push to increase Indigenous students and voices in higher education. But we need more detail and funding</w:t>
      </w:r>
      <w:r w:rsidRPr="006B5FF9">
        <w:rPr>
          <w:rFonts w:cs="Arial"/>
        </w:rPr>
        <w:t xml:space="preserve"> (</w:t>
      </w:r>
      <w:r w:rsidR="00231C06" w:rsidRPr="006B5FF9">
        <w:rPr>
          <w:rFonts w:cs="Arial"/>
        </w:rPr>
        <w:t xml:space="preserve">Anderson et al., </w:t>
      </w:r>
      <w:r w:rsidRPr="006B5FF9">
        <w:rPr>
          <w:rFonts w:cs="Arial"/>
        </w:rPr>
        <w:t>2024</w:t>
      </w:r>
      <w:r w:rsidR="00231C06" w:rsidRPr="006B5FF9">
        <w:rPr>
          <w:rFonts w:cs="Arial"/>
        </w:rPr>
        <w:t>).</w:t>
      </w:r>
      <w:r w:rsidRPr="006B5FF9">
        <w:rPr>
          <w:rStyle w:val="FootnoteReference"/>
          <w:rFonts w:cs="Arial"/>
        </w:rPr>
        <w:footnoteReference w:id="2"/>
      </w:r>
      <w:r w:rsidRPr="006B5FF9">
        <w:rPr>
          <w:rFonts w:cs="Arial"/>
        </w:rPr>
        <w:t xml:space="preserve"> Discuss with your colleagues. What comments and questions arise for you as you read and reflect? This piece finishes with a </w:t>
      </w:r>
      <w:r w:rsidR="00913370" w:rsidRPr="006B5FF9">
        <w:rPr>
          <w:rFonts w:cs="Arial"/>
          <w:i/>
          <w:iCs/>
        </w:rPr>
        <w:t>c</w:t>
      </w:r>
      <w:r w:rsidRPr="006B5FF9">
        <w:rPr>
          <w:rFonts w:cs="Arial"/>
          <w:i/>
          <w:iCs/>
        </w:rPr>
        <w:t xml:space="preserve">all for action. </w:t>
      </w:r>
      <w:r w:rsidRPr="006B5FF9">
        <w:rPr>
          <w:rFonts w:cs="Arial"/>
        </w:rPr>
        <w:t>What steps would you include to develop a call for action?</w:t>
      </w:r>
    </w:p>
    <w:p w14:paraId="1AB65CDB" w14:textId="250DDD60" w:rsidR="00DA55D6" w:rsidRPr="006B26CA" w:rsidRDefault="00DA55D6" w:rsidP="009C5210">
      <w:pPr>
        <w:pStyle w:val="ListParagraph"/>
        <w:numPr>
          <w:ilvl w:val="0"/>
          <w:numId w:val="38"/>
        </w:numPr>
        <w:spacing w:before="120" w:after="240"/>
        <w:ind w:left="153" w:hanging="153"/>
        <w:rPr>
          <w:rFonts w:cs="Arial"/>
          <w:i/>
          <w:iCs/>
          <w:color w:val="7B4158" w:themeColor="accent3"/>
        </w:rPr>
      </w:pPr>
      <w:r w:rsidRPr="006B26CA">
        <w:rPr>
          <w:rFonts w:cs="Arial"/>
          <w:i/>
          <w:iCs/>
          <w:color w:val="7B4158" w:themeColor="accent3"/>
        </w:rPr>
        <w:t xml:space="preserve">Recommendations for </w:t>
      </w:r>
      <w:r w:rsidR="009C5210" w:rsidRPr="006B26CA">
        <w:rPr>
          <w:rFonts w:cs="Arial"/>
          <w:i/>
          <w:iCs/>
          <w:color w:val="7B4158" w:themeColor="accent3"/>
        </w:rPr>
        <w:t>assessment activities</w:t>
      </w:r>
    </w:p>
    <w:p w14:paraId="5BFF6709" w14:textId="77777777" w:rsidR="00E44091" w:rsidRDefault="00C002D8" w:rsidP="008C282D">
      <w:pPr>
        <w:rPr>
          <w:rFonts w:cs="Arial"/>
          <w:i/>
          <w:iCs/>
          <w:color w:val="7B4158" w:themeColor="accent3"/>
        </w:rPr>
      </w:pPr>
      <w:r w:rsidRPr="008C282D">
        <w:rPr>
          <w:rFonts w:cs="Arial"/>
          <w:i/>
          <w:iCs/>
          <w:color w:val="7B4158" w:themeColor="accent3"/>
        </w:rPr>
        <w:t>Brief report</w:t>
      </w:r>
    </w:p>
    <w:p w14:paraId="611504E4" w14:textId="2EF2A987" w:rsidR="00DA55D6" w:rsidRPr="00E44091" w:rsidRDefault="00DA55D6" w:rsidP="008C282D">
      <w:pPr>
        <w:spacing w:after="0" w:line="276" w:lineRule="auto"/>
        <w:rPr>
          <w:rFonts w:cs="Arial"/>
        </w:rPr>
      </w:pPr>
      <w:r w:rsidRPr="00E44091">
        <w:rPr>
          <w:rFonts w:cs="Arial"/>
        </w:rPr>
        <w:t>Research an Australian university with an Indigenous senior leader (</w:t>
      </w:r>
      <w:r w:rsidR="00C002D8" w:rsidRPr="00E44091">
        <w:rPr>
          <w:rFonts w:cs="Arial"/>
        </w:rPr>
        <w:t>for example,</w:t>
      </w:r>
      <w:r w:rsidRPr="00E44091">
        <w:rPr>
          <w:rFonts w:cs="Arial"/>
        </w:rPr>
        <w:t xml:space="preserve"> University of Queensland, Charles Darwin University, University of New England). Write a brief report on their leadership role, experience, achievements, and impact.</w:t>
      </w:r>
    </w:p>
    <w:p w14:paraId="064CEE72" w14:textId="77777777" w:rsidR="00C0365B" w:rsidRDefault="00C0365B" w:rsidP="00C0365B">
      <w:pPr>
        <w:spacing w:after="0" w:line="276" w:lineRule="auto"/>
        <w:rPr>
          <w:rFonts w:cs="Arial"/>
          <w:i/>
          <w:iCs/>
          <w:color w:val="7B4158" w:themeColor="accent3"/>
        </w:rPr>
      </w:pPr>
    </w:p>
    <w:p w14:paraId="2940781E" w14:textId="77777777" w:rsidR="00C0365B" w:rsidRDefault="00DA55D6" w:rsidP="008C282D">
      <w:pPr>
        <w:rPr>
          <w:rFonts w:cs="Arial"/>
          <w:i/>
          <w:iCs/>
          <w:color w:val="7B4158" w:themeColor="accent3"/>
        </w:rPr>
      </w:pPr>
      <w:r w:rsidRPr="008C282D">
        <w:rPr>
          <w:rFonts w:cs="Arial"/>
          <w:i/>
          <w:iCs/>
          <w:color w:val="7B4158" w:themeColor="accent3"/>
        </w:rPr>
        <w:t>Reflection piece</w:t>
      </w:r>
    </w:p>
    <w:p w14:paraId="46D01F45" w14:textId="7C6EA95F" w:rsidR="000154C0" w:rsidRDefault="00DA55D6" w:rsidP="00C0365B">
      <w:pPr>
        <w:spacing w:after="0" w:line="276" w:lineRule="auto"/>
        <w:rPr>
          <w:rFonts w:cs="Arial"/>
        </w:rPr>
      </w:pPr>
      <w:r w:rsidRPr="00C0365B">
        <w:rPr>
          <w:rFonts w:cs="Arial"/>
        </w:rPr>
        <w:t>Write a 300-word reflection on how Indigenous visibility in leadership affects motivation and academic success</w:t>
      </w:r>
      <w:r w:rsidR="00521A38" w:rsidRPr="00C0365B">
        <w:rPr>
          <w:rFonts w:cs="Arial"/>
        </w:rPr>
        <w:t>.</w:t>
      </w:r>
    </w:p>
    <w:p w14:paraId="52105ED0" w14:textId="77777777" w:rsidR="000154C0" w:rsidRPr="00C0365B" w:rsidRDefault="000154C0" w:rsidP="008C282D">
      <w:pPr>
        <w:spacing w:after="0" w:line="276" w:lineRule="auto"/>
        <w:rPr>
          <w:rFonts w:cs="Arial"/>
        </w:rPr>
      </w:pPr>
    </w:p>
    <w:p w14:paraId="0FE7FFD8" w14:textId="24B986A2" w:rsidR="00C0365B" w:rsidRDefault="00DA55D6" w:rsidP="008C282D">
      <w:pPr>
        <w:rPr>
          <w:rFonts w:cs="Arial"/>
          <w:b/>
          <w:bCs/>
        </w:rPr>
      </w:pPr>
      <w:r w:rsidRPr="008C282D">
        <w:rPr>
          <w:rFonts w:cs="Arial"/>
          <w:i/>
          <w:iCs/>
          <w:color w:val="7B4158" w:themeColor="accent3"/>
        </w:rPr>
        <w:t xml:space="preserve">Visioning an </w:t>
      </w:r>
      <w:r w:rsidR="00231C06" w:rsidRPr="008C282D">
        <w:rPr>
          <w:rFonts w:cs="Arial"/>
          <w:i/>
          <w:iCs/>
          <w:color w:val="7B4158" w:themeColor="accent3"/>
        </w:rPr>
        <w:t>inclusive fu</w:t>
      </w:r>
      <w:r w:rsidRPr="008C282D">
        <w:rPr>
          <w:rFonts w:cs="Arial"/>
          <w:i/>
          <w:iCs/>
          <w:color w:val="7B4158" w:themeColor="accent3"/>
        </w:rPr>
        <w:t>ture</w:t>
      </w:r>
    </w:p>
    <w:p w14:paraId="308D4B27" w14:textId="4BCA1181" w:rsidR="00DA55D6" w:rsidRPr="00C0365B" w:rsidRDefault="00DA55D6" w:rsidP="008C282D">
      <w:pPr>
        <w:spacing w:after="0" w:line="276" w:lineRule="auto"/>
        <w:rPr>
          <w:rFonts w:cs="Arial"/>
        </w:rPr>
      </w:pPr>
      <w:r w:rsidRPr="00C0365B">
        <w:rPr>
          <w:rFonts w:cs="Arial"/>
        </w:rPr>
        <w:t>Analyse and creatively express the idea of Indigenous inclusion as a lived reality in education, governance, and society. Examine real-world examples of Indigenous inclusion and leadership</w:t>
      </w:r>
      <w:r w:rsidR="00521A38" w:rsidRPr="00C0365B">
        <w:rPr>
          <w:rFonts w:cs="Arial"/>
        </w:rPr>
        <w:t>.</w:t>
      </w:r>
    </w:p>
    <w:p w14:paraId="3788ECD0" w14:textId="77777777" w:rsidR="00DA55D6" w:rsidRPr="006B5FF9" w:rsidRDefault="00DA55D6" w:rsidP="00DA55D6">
      <w:pPr>
        <w:rPr>
          <w:rFonts w:cs="Arial"/>
        </w:rPr>
      </w:pPr>
    </w:p>
    <w:p w14:paraId="1AF1B2A5" w14:textId="268CD724" w:rsidR="00DA55D6" w:rsidRPr="006B26CA" w:rsidRDefault="00DA55D6" w:rsidP="00B44847">
      <w:pPr>
        <w:pStyle w:val="ListParagraph"/>
        <w:keepNext/>
        <w:numPr>
          <w:ilvl w:val="0"/>
          <w:numId w:val="38"/>
        </w:numPr>
        <w:spacing w:before="120" w:after="240"/>
        <w:ind w:left="153" w:hanging="153"/>
        <w:rPr>
          <w:rFonts w:cs="Arial"/>
          <w:i/>
          <w:iCs/>
          <w:color w:val="7B4158" w:themeColor="accent3"/>
        </w:rPr>
      </w:pPr>
      <w:r w:rsidRPr="006B26CA">
        <w:rPr>
          <w:rFonts w:cs="Arial"/>
          <w:i/>
          <w:iCs/>
          <w:color w:val="7B4158" w:themeColor="accent3"/>
        </w:rPr>
        <w:t xml:space="preserve">Useful </w:t>
      </w:r>
      <w:r w:rsidR="009C5210" w:rsidRPr="006B26CA">
        <w:rPr>
          <w:rFonts w:cs="Arial"/>
          <w:i/>
          <w:iCs/>
          <w:color w:val="7B4158" w:themeColor="accent3"/>
        </w:rPr>
        <w:t>r</w:t>
      </w:r>
      <w:r w:rsidRPr="006B26CA">
        <w:rPr>
          <w:rFonts w:cs="Arial"/>
          <w:i/>
          <w:iCs/>
          <w:color w:val="7B4158" w:themeColor="accent3"/>
        </w:rPr>
        <w:t>esources</w:t>
      </w:r>
    </w:p>
    <w:p w14:paraId="6C17F548" w14:textId="3F52FB11" w:rsidR="00DA55D6" w:rsidRPr="006B5FF9" w:rsidRDefault="00DA55D6" w:rsidP="00264125">
      <w:pPr>
        <w:spacing w:after="120"/>
        <w:ind w:left="720" w:hanging="720"/>
        <w:rPr>
          <w:rFonts w:cs="Arial"/>
        </w:rPr>
      </w:pPr>
      <w:r w:rsidRPr="006B5FF9">
        <w:rPr>
          <w:rFonts w:cs="Arial"/>
        </w:rPr>
        <w:t xml:space="preserve">Aboriginal and Torres Strait Islander Higher Education Aboriginal Corporation. (n.d.). </w:t>
      </w:r>
      <w:r w:rsidRPr="006B5FF9">
        <w:rPr>
          <w:rFonts w:cs="Arial"/>
          <w:i/>
          <w:iCs/>
        </w:rPr>
        <w:t>Implementing a whole-of-university approach to improving Indigenous access and achievement</w:t>
      </w:r>
      <w:r w:rsidRPr="006B5FF9">
        <w:rPr>
          <w:rFonts w:cs="Arial"/>
        </w:rPr>
        <w:t xml:space="preserve">. </w:t>
      </w:r>
      <w:hyperlink r:id="rId106" w:history="1">
        <w:r w:rsidRPr="006B5FF9">
          <w:rPr>
            <w:rStyle w:val="Hyperlink"/>
            <w:rFonts w:cs="Arial"/>
          </w:rPr>
          <w:t>https://docs.education.gov.au/system/files/doc/other/atsiheac_whole_of_university_pa per.pdf</w:t>
        </w:r>
      </w:hyperlink>
    </w:p>
    <w:p w14:paraId="6E29C2AA" w14:textId="63BF9E9A" w:rsidR="00DA55D6" w:rsidRPr="006B5FF9" w:rsidRDefault="00DA55D6" w:rsidP="00264125">
      <w:pPr>
        <w:spacing w:after="120"/>
        <w:ind w:left="720" w:hanging="720"/>
        <w:rPr>
          <w:rFonts w:cs="Arial"/>
        </w:rPr>
      </w:pPr>
      <w:r w:rsidRPr="006B5FF9">
        <w:rPr>
          <w:rFonts w:cs="Arial"/>
        </w:rPr>
        <w:t>Anderson, P., Baeza, A., Blue, L., Saward, M., &amp; Pham, T. (2024</w:t>
      </w:r>
      <w:r w:rsidR="00614005" w:rsidRPr="006B5FF9">
        <w:rPr>
          <w:rFonts w:cs="Arial"/>
        </w:rPr>
        <w:t>, 4 March</w:t>
      </w:r>
      <w:r w:rsidRPr="006B5FF9">
        <w:rPr>
          <w:rFonts w:cs="Arial"/>
        </w:rPr>
        <w:t xml:space="preserve">). </w:t>
      </w:r>
      <w:r w:rsidRPr="006B5FF9">
        <w:rPr>
          <w:rFonts w:cs="Arial"/>
          <w:i/>
          <w:iCs/>
        </w:rPr>
        <w:t xml:space="preserve">Universities Accord: </w:t>
      </w:r>
      <w:r w:rsidR="00614005" w:rsidRPr="006B5FF9">
        <w:rPr>
          <w:rFonts w:cs="Arial"/>
          <w:i/>
          <w:iCs/>
        </w:rPr>
        <w:t>T</w:t>
      </w:r>
      <w:r w:rsidRPr="006B5FF9">
        <w:rPr>
          <w:rFonts w:cs="Arial"/>
          <w:i/>
          <w:iCs/>
        </w:rPr>
        <w:t>here</w:t>
      </w:r>
      <w:r w:rsidR="00AE03A2" w:rsidRPr="006B5FF9">
        <w:rPr>
          <w:rFonts w:cs="Arial"/>
          <w:i/>
          <w:iCs/>
        </w:rPr>
        <w:t>’</w:t>
      </w:r>
      <w:r w:rsidRPr="006B5FF9">
        <w:rPr>
          <w:rFonts w:cs="Arial"/>
          <w:i/>
          <w:iCs/>
        </w:rPr>
        <w:t>s a push to increase Indigenous students and voices in higher education. But we need more detail and funding</w:t>
      </w:r>
      <w:r w:rsidRPr="006B5FF9">
        <w:rPr>
          <w:rFonts w:cs="Arial"/>
        </w:rPr>
        <w:t xml:space="preserve">. The Conversation. </w:t>
      </w:r>
      <w:hyperlink r:id="rId107" w:history="1">
        <w:r w:rsidRPr="006B5FF9">
          <w:rPr>
            <w:rStyle w:val="Hyperlink"/>
            <w:rFonts w:cs="Arial"/>
          </w:rPr>
          <w:t>https://theconversation.com/universities-accord-theres-a-push-to-increase-indigenous-students-and-voices-in-higher-education-but-we-need-more-detail-and-funding-224739</w:t>
        </w:r>
      </w:hyperlink>
    </w:p>
    <w:p w14:paraId="531DE92B" w14:textId="0A252905" w:rsidR="00DA55D6" w:rsidRPr="006B5FF9" w:rsidRDefault="00DA55D6" w:rsidP="00264125">
      <w:pPr>
        <w:spacing w:after="120"/>
        <w:ind w:left="720" w:hanging="720"/>
        <w:rPr>
          <w:rFonts w:cs="Arial"/>
        </w:rPr>
      </w:pPr>
      <w:r w:rsidRPr="006B5FF9">
        <w:rPr>
          <w:rFonts w:cs="Arial"/>
        </w:rPr>
        <w:t xml:space="preserve">Anderson, P., Baeza Pena, A., Yip, S. Y., &amp; Diamond, Z. (2023). Indigenous ways of developing leadership in education: </w:t>
      </w:r>
      <w:r w:rsidR="00614005" w:rsidRPr="006B5FF9">
        <w:rPr>
          <w:rFonts w:cs="Arial"/>
        </w:rPr>
        <w:t>C</w:t>
      </w:r>
      <w:r w:rsidRPr="006B5FF9">
        <w:rPr>
          <w:rFonts w:cs="Arial"/>
        </w:rPr>
        <w:t xml:space="preserve">reating a rights-based organizational consciousness. In P. Woods, A. Roberts, M. Tian, &amp; H. Youngs (Eds.), </w:t>
      </w:r>
      <w:r w:rsidRPr="006B5FF9">
        <w:rPr>
          <w:rFonts w:cs="Arial"/>
          <w:i/>
          <w:iCs/>
        </w:rPr>
        <w:t xml:space="preserve">Handbook on </w:t>
      </w:r>
      <w:r w:rsidR="00614005" w:rsidRPr="006B5FF9">
        <w:rPr>
          <w:rFonts w:cs="Arial"/>
          <w:i/>
          <w:iCs/>
        </w:rPr>
        <w:t>leadership in educa</w:t>
      </w:r>
      <w:r w:rsidRPr="006B5FF9">
        <w:rPr>
          <w:rFonts w:cs="Arial"/>
          <w:i/>
          <w:iCs/>
        </w:rPr>
        <w:t>tion</w:t>
      </w:r>
      <w:r w:rsidRPr="006B5FF9">
        <w:rPr>
          <w:rFonts w:cs="Arial"/>
        </w:rPr>
        <w:t xml:space="preserve">. Edward Elgar Publishing Limited. </w:t>
      </w:r>
      <w:hyperlink r:id="rId108" w:history="1">
        <w:r w:rsidRPr="006B5FF9">
          <w:rPr>
            <w:rStyle w:val="Hyperlink"/>
            <w:rFonts w:cs="Arial"/>
          </w:rPr>
          <w:t>https://doi.org/10.4337/9781800880429.00039</w:t>
        </w:r>
      </w:hyperlink>
    </w:p>
    <w:p w14:paraId="3D8708BD" w14:textId="4B5B17B9" w:rsidR="00DA55D6" w:rsidRPr="006B5FF9" w:rsidRDefault="00DA55D6" w:rsidP="00264125">
      <w:pPr>
        <w:spacing w:after="120"/>
        <w:ind w:left="720" w:hanging="720"/>
        <w:rPr>
          <w:rFonts w:cs="Arial"/>
        </w:rPr>
      </w:pPr>
      <w:r w:rsidRPr="006B5FF9">
        <w:rPr>
          <w:rFonts w:cs="Arial"/>
        </w:rPr>
        <w:lastRenderedPageBreak/>
        <w:t>Anderson, P., Pham, T., &amp; Tapia Parada, C. (</w:t>
      </w:r>
      <w:r w:rsidR="00614005" w:rsidRPr="006B5FF9">
        <w:rPr>
          <w:rFonts w:cs="Arial"/>
        </w:rPr>
        <w:t>i</w:t>
      </w:r>
      <w:r w:rsidRPr="006B5FF9">
        <w:rPr>
          <w:rFonts w:cs="Arial"/>
        </w:rPr>
        <w:t xml:space="preserve">n press). Indigenous success: Creating a senior leadership capacity model (SLCM) through capacity building. Australian </w:t>
      </w:r>
      <w:r w:rsidR="00614005" w:rsidRPr="006B5FF9">
        <w:rPr>
          <w:rFonts w:cs="Arial"/>
        </w:rPr>
        <w:t>C</w:t>
      </w:r>
      <w:r w:rsidRPr="006B5FF9">
        <w:rPr>
          <w:rFonts w:cs="Arial"/>
        </w:rPr>
        <w:t xml:space="preserve">entre for </w:t>
      </w:r>
      <w:r w:rsidR="00614005" w:rsidRPr="006B5FF9">
        <w:rPr>
          <w:rFonts w:cs="Arial"/>
        </w:rPr>
        <w:t>Student Equit</w:t>
      </w:r>
      <w:r w:rsidRPr="006B5FF9">
        <w:rPr>
          <w:rFonts w:cs="Arial"/>
        </w:rPr>
        <w:t xml:space="preserve">y and </w:t>
      </w:r>
      <w:r w:rsidR="00614005" w:rsidRPr="006B5FF9">
        <w:rPr>
          <w:rFonts w:cs="Arial"/>
        </w:rPr>
        <w:t>S</w:t>
      </w:r>
      <w:r w:rsidRPr="006B5FF9">
        <w:rPr>
          <w:rFonts w:cs="Arial"/>
        </w:rPr>
        <w:t>uccess.</w:t>
      </w:r>
    </w:p>
    <w:p w14:paraId="006706A4" w14:textId="0094C43F" w:rsidR="00DA55D6" w:rsidRPr="006B5FF9" w:rsidRDefault="00DA55D6" w:rsidP="00264125">
      <w:pPr>
        <w:spacing w:after="120"/>
        <w:ind w:left="720" w:hanging="720"/>
        <w:rPr>
          <w:rFonts w:cs="Arial"/>
        </w:rPr>
      </w:pPr>
      <w:r w:rsidRPr="006B5FF9">
        <w:rPr>
          <w:rFonts w:cs="Arial"/>
        </w:rPr>
        <w:t xml:space="preserve">Chilean Undersecretariat of Higher Education. (2023). </w:t>
      </w:r>
      <w:r w:rsidRPr="006B5FF9">
        <w:rPr>
          <w:rFonts w:cs="Arial"/>
          <w:i/>
          <w:iCs/>
        </w:rPr>
        <w:t>Informe de Matrícula 2023: La matrícula en Educación Superior creció 3% en 2023, y suma casi 140 mil estudiantes de Pueblos Originarios.</w:t>
      </w:r>
      <w:r w:rsidRPr="006B5FF9">
        <w:rPr>
          <w:rFonts w:cs="Arial"/>
        </w:rPr>
        <w:t xml:space="preserve"> </w:t>
      </w:r>
      <w:r w:rsidR="00E74921">
        <w:rPr>
          <w:rFonts w:cs="Arial"/>
        </w:rPr>
        <w:t>[</w:t>
      </w:r>
      <w:r w:rsidR="00E74921" w:rsidRPr="00E74921">
        <w:rPr>
          <w:rFonts w:cs="Arial"/>
        </w:rPr>
        <w:t>Report of Enrollment 2023: Higher Education enrolment grew 3% in 2023, and totals nearly 140</w:t>
      </w:r>
      <w:r w:rsidR="00477421">
        <w:rPr>
          <w:rFonts w:cs="Arial"/>
        </w:rPr>
        <w:t>,</w:t>
      </w:r>
      <w:r w:rsidR="00E74921" w:rsidRPr="00E74921">
        <w:rPr>
          <w:rFonts w:cs="Arial"/>
        </w:rPr>
        <w:t>000 students from Indigenous Peoples]</w:t>
      </w:r>
      <w:r w:rsidR="00477421">
        <w:rPr>
          <w:rFonts w:cs="Arial"/>
        </w:rPr>
        <w:t xml:space="preserve">. </w:t>
      </w:r>
      <w:r w:rsidRPr="006B5FF9">
        <w:rPr>
          <w:rFonts w:cs="Arial"/>
        </w:rPr>
        <w:t xml:space="preserve">Chilean Ministry of Education. </w:t>
      </w:r>
      <w:hyperlink r:id="rId109" w:history="1">
        <w:r w:rsidR="008C282D" w:rsidRPr="00900420">
          <w:rPr>
            <w:rStyle w:val="Hyperlink"/>
            <w:rFonts w:cs="Arial"/>
          </w:rPr>
          <w:t>https://educacionsuperior.mineduc.cl/2023/07/11/informe-de-matricula-2023-la-matricula-en-educacion-superior-crecio-3-en-2023-y-suma-casi-140-mil-estudiantes-de-pueblos-originarios/</w:t>
        </w:r>
      </w:hyperlink>
      <w:r w:rsidR="008C282D">
        <w:rPr>
          <w:rFonts w:cs="Arial"/>
        </w:rPr>
        <w:t xml:space="preserve"> </w:t>
      </w:r>
    </w:p>
    <w:p w14:paraId="0B767C1A" w14:textId="018E598C" w:rsidR="00DA55D6" w:rsidRPr="006B5FF9" w:rsidRDefault="00DA55D6" w:rsidP="00264125">
      <w:pPr>
        <w:spacing w:after="120"/>
        <w:ind w:left="720" w:hanging="720"/>
        <w:rPr>
          <w:rFonts w:cs="Arial"/>
        </w:rPr>
      </w:pPr>
      <w:r w:rsidRPr="006B5FF9">
        <w:rPr>
          <w:rFonts w:cs="Arial"/>
        </w:rPr>
        <w:t>Coates, S. K., Trudgett, M., &amp; Page, S. (2022). Ain</w:t>
      </w:r>
      <w:r w:rsidR="00AE03A2" w:rsidRPr="006B5FF9">
        <w:rPr>
          <w:rFonts w:cs="Arial"/>
        </w:rPr>
        <w:t>’</w:t>
      </w:r>
      <w:r w:rsidRPr="006B5FF9">
        <w:rPr>
          <w:rFonts w:cs="Arial"/>
        </w:rPr>
        <w:t xml:space="preserve">t no mountain high enough: </w:t>
      </w:r>
      <w:r w:rsidR="00614005" w:rsidRPr="006B5FF9">
        <w:rPr>
          <w:rFonts w:cs="Arial"/>
        </w:rPr>
        <w:t>P</w:t>
      </w:r>
      <w:r w:rsidRPr="006B5FF9">
        <w:rPr>
          <w:rFonts w:cs="Arial"/>
        </w:rPr>
        <w:t xml:space="preserve">erceived impact of Senior Indigenous Leadership on aspiring of Indigenous academics within Australian universities. </w:t>
      </w:r>
      <w:r w:rsidRPr="006B5FF9">
        <w:rPr>
          <w:rFonts w:cs="Arial"/>
          <w:i/>
          <w:iCs/>
        </w:rPr>
        <w:t>International Journal of Leadership in Education</w:t>
      </w:r>
      <w:r w:rsidR="003B3968" w:rsidRPr="006B5FF9">
        <w:rPr>
          <w:rFonts w:cs="Arial"/>
        </w:rPr>
        <w:t>. Advance online publication</w:t>
      </w:r>
      <w:r w:rsidRPr="006B5FF9">
        <w:rPr>
          <w:rFonts w:cs="Arial"/>
        </w:rPr>
        <w:t xml:space="preserve">. </w:t>
      </w:r>
      <w:hyperlink r:id="rId110" w:history="1">
        <w:r w:rsidR="008C282D" w:rsidRPr="00900420">
          <w:rPr>
            <w:rStyle w:val="Hyperlink"/>
            <w:rFonts w:cs="Arial"/>
          </w:rPr>
          <w:t>https://doi.org/10.1080/13603124.2022.2068186</w:t>
        </w:r>
      </w:hyperlink>
      <w:r w:rsidR="008C282D">
        <w:rPr>
          <w:rFonts w:cs="Arial"/>
        </w:rPr>
        <w:t xml:space="preserve"> </w:t>
      </w:r>
    </w:p>
    <w:p w14:paraId="5B839F9A" w14:textId="43B1A15A" w:rsidR="00DA55D6" w:rsidRPr="006B5FF9" w:rsidRDefault="00DA55D6" w:rsidP="00264125">
      <w:pPr>
        <w:spacing w:after="120"/>
        <w:ind w:left="720" w:hanging="720"/>
        <w:rPr>
          <w:rFonts w:cs="Arial"/>
        </w:rPr>
      </w:pPr>
      <w:r w:rsidRPr="006B5FF9">
        <w:rPr>
          <w:rFonts w:cs="Arial"/>
        </w:rPr>
        <w:t>Colleges &amp; Institutes Canada. (2024</w:t>
      </w:r>
      <w:r w:rsidR="00511452" w:rsidRPr="006B5FF9">
        <w:rPr>
          <w:rFonts w:cs="Arial"/>
        </w:rPr>
        <w:t>, 17 June</w:t>
      </w:r>
      <w:r w:rsidRPr="006B5FF9">
        <w:rPr>
          <w:rFonts w:cs="Arial"/>
        </w:rPr>
        <w:t xml:space="preserve">). </w:t>
      </w:r>
      <w:r w:rsidRPr="006B5FF9">
        <w:rPr>
          <w:rFonts w:cs="Arial"/>
          <w:i/>
          <w:iCs/>
        </w:rPr>
        <w:t xml:space="preserve">By the </w:t>
      </w:r>
      <w:r w:rsidR="00511452" w:rsidRPr="006B5FF9">
        <w:rPr>
          <w:rFonts w:cs="Arial"/>
          <w:i/>
          <w:iCs/>
        </w:rPr>
        <w:t>n</w:t>
      </w:r>
      <w:r w:rsidRPr="006B5FF9">
        <w:rPr>
          <w:rFonts w:cs="Arial"/>
          <w:i/>
          <w:iCs/>
        </w:rPr>
        <w:t xml:space="preserve">umbers: Indigenous </w:t>
      </w:r>
      <w:r w:rsidR="00511452" w:rsidRPr="006B5FF9">
        <w:rPr>
          <w:rFonts w:cs="Arial"/>
          <w:i/>
          <w:iCs/>
        </w:rPr>
        <w:t>post-secondary education</w:t>
      </w:r>
      <w:r w:rsidRPr="006B5FF9">
        <w:rPr>
          <w:rFonts w:cs="Arial"/>
          <w:i/>
          <w:iCs/>
        </w:rPr>
        <w:t xml:space="preserve"> in Canada</w:t>
      </w:r>
      <w:r w:rsidRPr="006B5FF9">
        <w:rPr>
          <w:rFonts w:cs="Arial"/>
        </w:rPr>
        <w:t xml:space="preserve">. </w:t>
      </w:r>
      <w:hyperlink r:id="rId111" w:history="1">
        <w:r w:rsidRPr="006B5FF9">
          <w:rPr>
            <w:rStyle w:val="Hyperlink"/>
            <w:rFonts w:cs="Arial"/>
          </w:rPr>
          <w:t>https://www.collegesinstitutes.ca/by-the-numbers-indigenous-post-secondary-education-in-canada/</w:t>
        </w:r>
      </w:hyperlink>
    </w:p>
    <w:p w14:paraId="638EBAF7" w14:textId="1731255D" w:rsidR="00DA55D6" w:rsidRPr="006B5FF9" w:rsidRDefault="00DA55D6" w:rsidP="00264125">
      <w:pPr>
        <w:spacing w:after="120"/>
        <w:ind w:left="720" w:hanging="720"/>
        <w:rPr>
          <w:rFonts w:cs="Arial"/>
        </w:rPr>
      </w:pPr>
      <w:r w:rsidRPr="006B5FF9">
        <w:rPr>
          <w:rFonts w:cs="Arial"/>
        </w:rPr>
        <w:t>Department of Economic and Social Affairs. (n.d</w:t>
      </w:r>
      <w:r w:rsidR="00511452" w:rsidRPr="006B5FF9">
        <w:rPr>
          <w:rFonts w:cs="Arial"/>
        </w:rPr>
        <w:t>.</w:t>
      </w:r>
      <w:r w:rsidRPr="006B5FF9">
        <w:rPr>
          <w:rFonts w:cs="Arial"/>
        </w:rPr>
        <w:t xml:space="preserve">). </w:t>
      </w:r>
      <w:r w:rsidRPr="006B5FF9">
        <w:rPr>
          <w:rFonts w:cs="Arial"/>
          <w:i/>
          <w:iCs/>
        </w:rPr>
        <w:t>United Nations Declaration on the Rights of Indigenous Peoples</w:t>
      </w:r>
      <w:r w:rsidRPr="006B5FF9">
        <w:rPr>
          <w:rFonts w:cs="Arial"/>
        </w:rPr>
        <w:t xml:space="preserve">. United Nations. </w:t>
      </w:r>
      <w:hyperlink r:id="rId112" w:history="1">
        <w:r w:rsidRPr="006B5FF9">
          <w:rPr>
            <w:rStyle w:val="Hyperlink"/>
            <w:rFonts w:cs="Arial"/>
          </w:rPr>
          <w:t>https://social.desa.un.org/issues/indigenous-peoples/united-nations-declaration-on-the-rights-of-indigenous-peoples</w:t>
        </w:r>
      </w:hyperlink>
    </w:p>
    <w:p w14:paraId="75A77317" w14:textId="1B5F192F" w:rsidR="00DA55D6" w:rsidRPr="006B5FF9" w:rsidRDefault="00DA55D6" w:rsidP="00264125">
      <w:pPr>
        <w:spacing w:after="120"/>
        <w:ind w:left="720" w:hanging="720"/>
        <w:rPr>
          <w:rFonts w:cs="Arial"/>
        </w:rPr>
      </w:pPr>
      <w:r w:rsidRPr="006B5FF9">
        <w:rPr>
          <w:rFonts w:cs="Arial"/>
        </w:rPr>
        <w:t>Mahtani, N. (2024</w:t>
      </w:r>
      <w:r w:rsidR="00B16D74" w:rsidRPr="006B5FF9">
        <w:rPr>
          <w:rFonts w:cs="Arial"/>
        </w:rPr>
        <w:t>, 15 December</w:t>
      </w:r>
      <w:r w:rsidRPr="006B5FF9">
        <w:rPr>
          <w:rFonts w:cs="Arial"/>
        </w:rPr>
        <w:t xml:space="preserve">). Mayan universities push to expand Indigenous knowledge beyond oral tradition. </w:t>
      </w:r>
      <w:r w:rsidRPr="006B5FF9">
        <w:rPr>
          <w:rFonts w:cs="Arial"/>
          <w:i/>
          <w:iCs/>
        </w:rPr>
        <w:t>El Pais</w:t>
      </w:r>
      <w:r w:rsidRPr="006B5FF9">
        <w:rPr>
          <w:rFonts w:cs="Arial"/>
        </w:rPr>
        <w:t xml:space="preserve">. </w:t>
      </w:r>
      <w:hyperlink r:id="rId113" w:history="1">
        <w:r w:rsidR="008C282D" w:rsidRPr="00900420">
          <w:rPr>
            <w:rStyle w:val="Hyperlink"/>
            <w:rFonts w:cs="Arial"/>
          </w:rPr>
          <w:t>https://english.elpais.com/education/2024-12-15/mayan-universities-push-to-expand-indigenous-knowledge-beyond-oral-tradition.html</w:t>
        </w:r>
      </w:hyperlink>
      <w:r w:rsidR="008C282D">
        <w:rPr>
          <w:rFonts w:cs="Arial"/>
        </w:rPr>
        <w:t xml:space="preserve"> </w:t>
      </w:r>
    </w:p>
    <w:p w14:paraId="33F71FA2" w14:textId="77CEE017" w:rsidR="00DA55D6" w:rsidRPr="006B5FF9" w:rsidRDefault="00DA55D6" w:rsidP="00264125">
      <w:pPr>
        <w:spacing w:after="120"/>
        <w:ind w:left="720" w:hanging="720"/>
        <w:rPr>
          <w:rFonts w:cs="Arial"/>
        </w:rPr>
      </w:pPr>
      <w:r w:rsidRPr="006B5FF9">
        <w:rPr>
          <w:rFonts w:cs="Arial"/>
        </w:rPr>
        <w:t xml:space="preserve">Postsecondary National Policy Institute. (2023). </w:t>
      </w:r>
      <w:r w:rsidRPr="006B5FF9">
        <w:rPr>
          <w:rFonts w:cs="Arial"/>
          <w:i/>
          <w:iCs/>
        </w:rPr>
        <w:t xml:space="preserve">Native American </w:t>
      </w:r>
      <w:r w:rsidR="00B16D74" w:rsidRPr="006B5FF9">
        <w:rPr>
          <w:rFonts w:cs="Arial"/>
          <w:i/>
          <w:iCs/>
        </w:rPr>
        <w:t>students in higher education</w:t>
      </w:r>
      <w:r w:rsidRPr="006B5FF9">
        <w:rPr>
          <w:rFonts w:cs="Arial"/>
          <w:i/>
          <w:iCs/>
        </w:rPr>
        <w:t>.</w:t>
      </w:r>
      <w:r w:rsidRPr="006B5FF9">
        <w:rPr>
          <w:rFonts w:cs="Arial"/>
        </w:rPr>
        <w:t xml:space="preserve"> </w:t>
      </w:r>
      <w:hyperlink r:id="rId114" w:history="1">
        <w:r w:rsidRPr="006B5FF9">
          <w:rPr>
            <w:rStyle w:val="Hyperlink"/>
            <w:rFonts w:cs="Arial"/>
          </w:rPr>
          <w:t>https://pnpi.org/wp-content/uploads/2023/11/NativeAmericanFactSheet-Nov-2023.pdf</w:t>
        </w:r>
      </w:hyperlink>
    </w:p>
    <w:p w14:paraId="2A856172" w14:textId="5677C6B8" w:rsidR="00DA55D6" w:rsidRPr="006B5FF9" w:rsidRDefault="00DA55D6" w:rsidP="00264125">
      <w:pPr>
        <w:spacing w:after="120"/>
        <w:ind w:left="720" w:hanging="720"/>
        <w:rPr>
          <w:rFonts w:cs="Arial"/>
        </w:rPr>
      </w:pPr>
      <w:r w:rsidRPr="006B5FF9">
        <w:rPr>
          <w:rFonts w:cs="Arial"/>
        </w:rPr>
        <w:t xml:space="preserve">Trudgett, M., Page, S., &amp; Coates, S. K. (2021). Great expectations: Senior Indigenous leadership positions in higher education. </w:t>
      </w:r>
      <w:r w:rsidRPr="006B5FF9">
        <w:rPr>
          <w:rFonts w:cs="Arial"/>
          <w:i/>
          <w:iCs/>
        </w:rPr>
        <w:t>Journal of Higher Education Policy and Management</w:t>
      </w:r>
      <w:r w:rsidRPr="006B5FF9">
        <w:rPr>
          <w:rFonts w:cs="Arial"/>
        </w:rPr>
        <w:t xml:space="preserve">, </w:t>
      </w:r>
      <w:r w:rsidRPr="006B5FF9">
        <w:rPr>
          <w:rFonts w:cs="Arial"/>
          <w:i/>
          <w:iCs/>
        </w:rPr>
        <w:t>44</w:t>
      </w:r>
      <w:r w:rsidRPr="006B5FF9">
        <w:rPr>
          <w:rFonts w:cs="Arial"/>
        </w:rPr>
        <w:t>(1), 90</w:t>
      </w:r>
      <w:r w:rsidR="00B16D74" w:rsidRPr="006B5FF9">
        <w:rPr>
          <w:rFonts w:cs="Arial"/>
        </w:rPr>
        <w:t>–</w:t>
      </w:r>
      <w:r w:rsidRPr="006B5FF9">
        <w:rPr>
          <w:rFonts w:cs="Arial"/>
        </w:rPr>
        <w:t xml:space="preserve">106. </w:t>
      </w:r>
      <w:hyperlink r:id="rId115" w:history="1">
        <w:r w:rsidRPr="006B5FF9">
          <w:rPr>
            <w:rStyle w:val="Hyperlink"/>
            <w:rFonts w:cs="Arial"/>
          </w:rPr>
          <w:t>https://doi.org/10.1080/1360080x.2021.2003013</w:t>
        </w:r>
      </w:hyperlink>
    </w:p>
    <w:p w14:paraId="59F812DA" w14:textId="77777777" w:rsidR="00DA55D6" w:rsidRPr="006B5FF9" w:rsidRDefault="00DA55D6" w:rsidP="00264125">
      <w:pPr>
        <w:spacing w:after="120"/>
        <w:ind w:left="720" w:hanging="720"/>
        <w:rPr>
          <w:rFonts w:cs="Arial"/>
        </w:rPr>
      </w:pPr>
      <w:r w:rsidRPr="006B5FF9">
        <w:rPr>
          <w:rFonts w:cs="Arial"/>
        </w:rPr>
        <w:t xml:space="preserve">Universities Australia. (2011). </w:t>
      </w:r>
      <w:r w:rsidRPr="006B5FF9">
        <w:rPr>
          <w:rFonts w:cs="Arial"/>
          <w:i/>
          <w:iCs/>
        </w:rPr>
        <w:t>National best practice framework for Indigenous cultural competency in Australian universities</w:t>
      </w:r>
      <w:r w:rsidRPr="006B5FF9">
        <w:rPr>
          <w:rFonts w:cs="Arial"/>
        </w:rPr>
        <w:t xml:space="preserve">. </w:t>
      </w:r>
      <w:hyperlink r:id="rId116" w:history="1">
        <w:r w:rsidRPr="006B5FF9">
          <w:rPr>
            <w:rStyle w:val="Hyperlink"/>
            <w:rFonts w:cs="Arial"/>
          </w:rPr>
          <w:t>https://universitiesaustralia.edu.au/wp-content/uploads/2019/06/National-Best-Practice-Framework-for-Indigenous-Cultural-Competency-in-Australian-Universities.pdf</w:t>
        </w:r>
      </w:hyperlink>
    </w:p>
    <w:p w14:paraId="221DAC22" w14:textId="6233789E" w:rsidR="00DA55D6" w:rsidRPr="006B5FF9" w:rsidRDefault="00DA55D6" w:rsidP="00DA55D6">
      <w:pPr>
        <w:spacing w:after="0" w:line="240" w:lineRule="auto"/>
        <w:rPr>
          <w:rFonts w:cs="Arial"/>
          <w:sz w:val="24"/>
          <w:szCs w:val="24"/>
        </w:rPr>
      </w:pPr>
    </w:p>
    <w:p w14:paraId="3B87640A" w14:textId="77777777" w:rsidR="008C282D" w:rsidRDefault="008C282D">
      <w:pPr>
        <w:spacing w:line="259" w:lineRule="auto"/>
        <w:rPr>
          <w:rFonts w:cs="Arial"/>
          <w:b/>
          <w:bCs/>
        </w:rPr>
      </w:pPr>
      <w:r>
        <w:rPr>
          <w:rFonts w:cs="Arial"/>
          <w:b/>
          <w:bCs/>
        </w:rPr>
        <w:br w:type="page"/>
      </w:r>
    </w:p>
    <w:p w14:paraId="34A9F07F" w14:textId="2A55E037" w:rsidR="00026ECA" w:rsidRPr="006B5FF9" w:rsidRDefault="00264125" w:rsidP="0045184E">
      <w:pPr>
        <w:spacing w:line="276" w:lineRule="auto"/>
        <w:rPr>
          <w:rFonts w:cs="Arial"/>
          <w:b/>
          <w:bCs/>
        </w:rPr>
      </w:pPr>
      <w:r w:rsidRPr="006B5FF9">
        <w:rPr>
          <w:rFonts w:cs="Arial"/>
          <w:b/>
          <w:bCs/>
        </w:rPr>
        <w:lastRenderedPageBreak/>
        <w:t xml:space="preserve">Module 2: </w:t>
      </w:r>
      <w:r>
        <w:rPr>
          <w:rFonts w:cs="Arial"/>
          <w:b/>
          <w:bCs/>
        </w:rPr>
        <w:t>I</w:t>
      </w:r>
      <w:r w:rsidRPr="006B5FF9">
        <w:rPr>
          <w:rFonts w:cs="Arial"/>
          <w:b/>
          <w:bCs/>
        </w:rPr>
        <w:t>ndigenous cultures</w:t>
      </w:r>
    </w:p>
    <w:p w14:paraId="0CF64199" w14:textId="4C0F5E21" w:rsidR="00026ECA" w:rsidRPr="006B5FF9" w:rsidRDefault="00026ECA" w:rsidP="0045184E">
      <w:pPr>
        <w:spacing w:after="0" w:line="276" w:lineRule="auto"/>
        <w:rPr>
          <w:rFonts w:cs="Arial"/>
        </w:rPr>
      </w:pPr>
      <w:r w:rsidRPr="006B5FF9">
        <w:rPr>
          <w:rFonts w:cs="Arial"/>
        </w:rPr>
        <w:t>Focuses on developing a deep understanding of Indigenous knowledge systems, perspectives, cultural protocols, and rights-based approaches to inclusion. Leaders learn to integrate Indigenous perspectives into governance systems and create vibrant education environments</w:t>
      </w:r>
    </w:p>
    <w:p w14:paraId="5E3F2F85" w14:textId="77777777" w:rsidR="00026ECA" w:rsidRPr="006B5FF9" w:rsidRDefault="00026ECA" w:rsidP="0045184E">
      <w:pPr>
        <w:spacing w:after="0" w:line="276" w:lineRule="auto"/>
        <w:rPr>
          <w:rFonts w:cs="Arial"/>
        </w:rPr>
      </w:pPr>
    </w:p>
    <w:p w14:paraId="390EF036" w14:textId="6F1CD6BD" w:rsidR="00026ECA" w:rsidRPr="006B5FF9" w:rsidRDefault="00264125" w:rsidP="0045184E">
      <w:pPr>
        <w:spacing w:line="276" w:lineRule="auto"/>
        <w:rPr>
          <w:rFonts w:cs="Arial"/>
          <w:b/>
          <w:bCs/>
        </w:rPr>
      </w:pPr>
      <w:r w:rsidRPr="006B5FF9">
        <w:rPr>
          <w:rFonts w:cs="Arial"/>
          <w:b/>
          <w:bCs/>
        </w:rPr>
        <w:t xml:space="preserve">Module 3: </w:t>
      </w:r>
      <w:r>
        <w:rPr>
          <w:rFonts w:cs="Arial"/>
          <w:b/>
          <w:bCs/>
        </w:rPr>
        <w:t>U</w:t>
      </w:r>
      <w:r w:rsidRPr="006B5FF9">
        <w:rPr>
          <w:rFonts w:cs="Arial"/>
          <w:b/>
          <w:bCs/>
        </w:rPr>
        <w:t>niversity</w:t>
      </w:r>
      <w:r w:rsidR="001D22D1" w:rsidRPr="006B5FF9">
        <w:rPr>
          <w:rFonts w:cs="Arial"/>
          <w:b/>
          <w:bCs/>
        </w:rPr>
        <w:t>–</w:t>
      </w:r>
      <w:r w:rsidRPr="006B5FF9">
        <w:rPr>
          <w:rFonts w:cs="Arial"/>
          <w:b/>
          <w:bCs/>
        </w:rPr>
        <w:t>community partnerships</w:t>
      </w:r>
    </w:p>
    <w:p w14:paraId="0D221ADE" w14:textId="77777777" w:rsidR="00026ECA" w:rsidRPr="006B5FF9" w:rsidRDefault="00026ECA" w:rsidP="0045184E">
      <w:pPr>
        <w:spacing w:after="0" w:line="276" w:lineRule="auto"/>
        <w:rPr>
          <w:rFonts w:cs="Arial"/>
        </w:rPr>
      </w:pPr>
      <w:r w:rsidRPr="006B5FF9">
        <w:rPr>
          <w:rFonts w:cs="Arial"/>
        </w:rPr>
        <w:t>Examines strategies for developing authentic and sustainable partnerships with Indigenous communities. Leaders learn to implement effective consultation protocols, create collaborative decision-making processes, and measure partnership effectiveness.</w:t>
      </w:r>
    </w:p>
    <w:p w14:paraId="706D628E" w14:textId="77777777" w:rsidR="00026ECA" w:rsidRPr="006B5FF9" w:rsidRDefault="00026ECA" w:rsidP="0045184E">
      <w:pPr>
        <w:spacing w:after="0" w:line="276" w:lineRule="auto"/>
        <w:rPr>
          <w:rFonts w:cs="Arial"/>
        </w:rPr>
      </w:pPr>
    </w:p>
    <w:p w14:paraId="2F6ACC5C" w14:textId="3ABDE063" w:rsidR="00026ECA" w:rsidRPr="006B5FF9" w:rsidRDefault="00264125" w:rsidP="0045184E">
      <w:pPr>
        <w:spacing w:line="276" w:lineRule="auto"/>
        <w:rPr>
          <w:rFonts w:cs="Arial"/>
          <w:b/>
          <w:bCs/>
        </w:rPr>
      </w:pPr>
      <w:r w:rsidRPr="006B5FF9">
        <w:rPr>
          <w:rFonts w:cs="Arial"/>
          <w:b/>
          <w:bCs/>
        </w:rPr>
        <w:t xml:space="preserve">Module 4: </w:t>
      </w:r>
      <w:r>
        <w:rPr>
          <w:rFonts w:cs="Arial"/>
          <w:b/>
          <w:bCs/>
        </w:rPr>
        <w:t>I</w:t>
      </w:r>
      <w:r w:rsidRPr="006B5FF9">
        <w:rPr>
          <w:rFonts w:cs="Arial"/>
          <w:b/>
          <w:bCs/>
        </w:rPr>
        <w:t>ndigenous student success</w:t>
      </w:r>
    </w:p>
    <w:p w14:paraId="2E80899E" w14:textId="77777777" w:rsidR="00026ECA" w:rsidRPr="006B5FF9" w:rsidRDefault="00026ECA" w:rsidP="0045184E">
      <w:pPr>
        <w:spacing w:after="0" w:line="276" w:lineRule="auto"/>
        <w:rPr>
          <w:rFonts w:cs="Arial"/>
        </w:rPr>
      </w:pPr>
      <w:r w:rsidRPr="006B5FF9">
        <w:rPr>
          <w:rFonts w:cs="Arial"/>
        </w:rPr>
        <w:t>Addresses specific strategies for supporting Indigenous students within university environments. Leaders explore approaches to enhancing access, participation, and success through culturally responsive practices and comprehensive support systems.</w:t>
      </w:r>
    </w:p>
    <w:p w14:paraId="142C4473" w14:textId="77777777" w:rsidR="00026ECA" w:rsidRPr="006B5FF9" w:rsidRDefault="00026ECA" w:rsidP="0045184E">
      <w:pPr>
        <w:spacing w:after="0" w:line="276" w:lineRule="auto"/>
        <w:rPr>
          <w:rFonts w:cs="Arial"/>
        </w:rPr>
      </w:pPr>
    </w:p>
    <w:p w14:paraId="014A9F49" w14:textId="01AFA82B" w:rsidR="00026ECA" w:rsidRPr="006B5FF9" w:rsidRDefault="00264125" w:rsidP="0045184E">
      <w:pPr>
        <w:spacing w:line="276" w:lineRule="auto"/>
        <w:rPr>
          <w:rFonts w:cs="Arial"/>
          <w:b/>
          <w:bCs/>
        </w:rPr>
      </w:pPr>
      <w:r w:rsidRPr="006B5FF9">
        <w:rPr>
          <w:rFonts w:cs="Arial"/>
          <w:b/>
          <w:bCs/>
        </w:rPr>
        <w:t xml:space="preserve">Module 5: </w:t>
      </w:r>
      <w:r>
        <w:rPr>
          <w:rFonts w:cs="Arial"/>
          <w:b/>
          <w:bCs/>
        </w:rPr>
        <w:t>B</w:t>
      </w:r>
      <w:r w:rsidRPr="006B5FF9">
        <w:rPr>
          <w:rFonts w:cs="Arial"/>
          <w:b/>
          <w:bCs/>
        </w:rPr>
        <w:t>uilding organisational capacity</w:t>
      </w:r>
    </w:p>
    <w:p w14:paraId="31E0CBB5" w14:textId="77777777" w:rsidR="00026ECA" w:rsidRPr="006B5FF9" w:rsidRDefault="00026ECA" w:rsidP="0045184E">
      <w:pPr>
        <w:spacing w:after="0" w:line="276" w:lineRule="auto"/>
        <w:rPr>
          <w:rFonts w:cs="Arial"/>
        </w:rPr>
      </w:pPr>
      <w:r w:rsidRPr="006B5FF9">
        <w:rPr>
          <w:rFonts w:cs="Arial"/>
        </w:rPr>
        <w:t xml:space="preserve">Focuses on developing institutional capability for strategic change, including Indigenous employment strategies, </w:t>
      </w:r>
      <w:r w:rsidRPr="006B5FF9">
        <w:rPr>
          <w:rFonts w:cs="Arial"/>
          <w:b/>
          <w:bCs/>
        </w:rPr>
        <w:t>cultural safety frameworks</w:t>
      </w:r>
      <w:r w:rsidRPr="006B5FF9">
        <w:rPr>
          <w:rFonts w:cs="Arial"/>
        </w:rPr>
        <w:t>, and change management approaches. Leaders learn to establish effective accountability measures and lead organisational transformation.</w:t>
      </w:r>
    </w:p>
    <w:p w14:paraId="01C330E8" w14:textId="77777777" w:rsidR="0020710B" w:rsidRPr="006B5FF9" w:rsidRDefault="0020710B" w:rsidP="0045184E">
      <w:pPr>
        <w:spacing w:after="0" w:line="276" w:lineRule="auto"/>
        <w:rPr>
          <w:rFonts w:cs="Arial"/>
        </w:rPr>
      </w:pPr>
    </w:p>
    <w:p w14:paraId="78FF635A" w14:textId="526F59CF" w:rsidR="00026ECA" w:rsidRPr="006B5FF9" w:rsidRDefault="00264125" w:rsidP="0045184E">
      <w:pPr>
        <w:spacing w:line="276" w:lineRule="auto"/>
        <w:rPr>
          <w:rFonts w:cs="Arial"/>
          <w:b/>
          <w:bCs/>
        </w:rPr>
      </w:pPr>
      <w:r w:rsidRPr="006B5FF9">
        <w:rPr>
          <w:rFonts w:cs="Arial"/>
          <w:b/>
          <w:bCs/>
        </w:rPr>
        <w:t xml:space="preserve">Module 6: </w:t>
      </w:r>
      <w:r>
        <w:rPr>
          <w:rFonts w:cs="Arial"/>
          <w:b/>
          <w:bCs/>
        </w:rPr>
        <w:t>P</w:t>
      </w:r>
      <w:r w:rsidRPr="006B5FF9">
        <w:rPr>
          <w:rFonts w:cs="Arial"/>
          <w:b/>
          <w:bCs/>
        </w:rPr>
        <w:t>rofessional skills development</w:t>
      </w:r>
    </w:p>
    <w:p w14:paraId="4C7D18A5" w14:textId="77777777" w:rsidR="00026ECA" w:rsidRPr="006B5FF9" w:rsidRDefault="00026ECA" w:rsidP="0045184E">
      <w:pPr>
        <w:spacing w:after="0" w:line="276" w:lineRule="auto"/>
        <w:rPr>
          <w:rFonts w:cs="Arial"/>
        </w:rPr>
      </w:pPr>
      <w:r w:rsidRPr="006B5FF9">
        <w:rPr>
          <w:rFonts w:cs="Arial"/>
        </w:rPr>
        <w:t>Develops specific leadership capabilities required for advancing Indigenous education, including cultural competency, policy development, strategic planning, resource management, and performance monitoring.</w:t>
      </w:r>
    </w:p>
    <w:p w14:paraId="762746D5" w14:textId="77777777" w:rsidR="00026ECA" w:rsidRPr="006B5FF9" w:rsidRDefault="00026ECA" w:rsidP="0045184E">
      <w:pPr>
        <w:spacing w:after="0" w:line="276" w:lineRule="auto"/>
        <w:rPr>
          <w:rFonts w:cs="Arial"/>
        </w:rPr>
      </w:pPr>
    </w:p>
    <w:p w14:paraId="5BD551DD" w14:textId="271675FC" w:rsidR="00026ECA" w:rsidRPr="006B5FF9" w:rsidRDefault="00026ECA" w:rsidP="0045184E">
      <w:pPr>
        <w:spacing w:line="276" w:lineRule="auto"/>
        <w:rPr>
          <w:rFonts w:cs="Arial"/>
          <w:b/>
          <w:bCs/>
          <w:i/>
          <w:iCs/>
        </w:rPr>
      </w:pPr>
      <w:r w:rsidRPr="006B5FF9">
        <w:rPr>
          <w:rFonts w:cs="Arial"/>
          <w:b/>
          <w:bCs/>
          <w:i/>
          <w:iCs/>
        </w:rPr>
        <w:t xml:space="preserve">Learning </w:t>
      </w:r>
      <w:r w:rsidR="009C5210" w:rsidRPr="006B5FF9">
        <w:rPr>
          <w:rFonts w:cs="Arial"/>
          <w:b/>
          <w:bCs/>
          <w:i/>
          <w:iCs/>
        </w:rPr>
        <w:t>a</w:t>
      </w:r>
      <w:r w:rsidRPr="006B5FF9">
        <w:rPr>
          <w:rFonts w:cs="Arial"/>
          <w:b/>
          <w:bCs/>
          <w:i/>
          <w:iCs/>
        </w:rPr>
        <w:t>pproach</w:t>
      </w:r>
    </w:p>
    <w:p w14:paraId="21B26820" w14:textId="14822102" w:rsidR="00026ECA" w:rsidRPr="006B5FF9" w:rsidRDefault="00026ECA" w:rsidP="006B26CA">
      <w:pPr>
        <w:spacing w:after="120" w:line="276" w:lineRule="auto"/>
        <w:rPr>
          <w:rFonts w:cs="Arial"/>
        </w:rPr>
      </w:pPr>
      <w:r w:rsidRPr="006B5FF9">
        <w:rPr>
          <w:rFonts w:cs="Arial"/>
        </w:rPr>
        <w:t>The program employs a blend of</w:t>
      </w:r>
      <w:r w:rsidR="00264125">
        <w:rPr>
          <w:rFonts w:cs="Arial"/>
        </w:rPr>
        <w:t>:</w:t>
      </w:r>
    </w:p>
    <w:p w14:paraId="5451491F" w14:textId="1E6BBFF4" w:rsidR="00026ECA" w:rsidRPr="006B5FF9" w:rsidRDefault="00440634" w:rsidP="000B0896">
      <w:pPr>
        <w:pStyle w:val="ListParagraph"/>
        <w:numPr>
          <w:ilvl w:val="1"/>
          <w:numId w:val="29"/>
        </w:numPr>
        <w:spacing w:after="0" w:line="276" w:lineRule="auto"/>
        <w:rPr>
          <w:rFonts w:cs="Arial"/>
        </w:rPr>
      </w:pPr>
      <w:r w:rsidRPr="006B5FF9">
        <w:rPr>
          <w:rFonts w:cs="Arial"/>
        </w:rPr>
        <w:t>s</w:t>
      </w:r>
      <w:r w:rsidR="00026ECA" w:rsidRPr="006B5FF9">
        <w:rPr>
          <w:rFonts w:cs="Arial"/>
        </w:rPr>
        <w:t>elf-directed learning through guided reflection</w:t>
      </w:r>
    </w:p>
    <w:p w14:paraId="4D6F1EA0" w14:textId="3BFB77F3" w:rsidR="00026ECA" w:rsidRPr="006B5FF9" w:rsidRDefault="00440634" w:rsidP="000B0896">
      <w:pPr>
        <w:pStyle w:val="ListParagraph"/>
        <w:numPr>
          <w:ilvl w:val="1"/>
          <w:numId w:val="29"/>
        </w:numPr>
        <w:spacing w:after="0" w:line="276" w:lineRule="auto"/>
        <w:rPr>
          <w:rFonts w:cs="Arial"/>
        </w:rPr>
      </w:pPr>
      <w:r w:rsidRPr="006B5FF9">
        <w:rPr>
          <w:rFonts w:cs="Arial"/>
        </w:rPr>
        <w:t>p</w:t>
      </w:r>
      <w:r w:rsidR="00026ECA" w:rsidRPr="006B5FF9">
        <w:rPr>
          <w:rFonts w:cs="Arial"/>
        </w:rPr>
        <w:t>ractical application in institutional contexts</w:t>
      </w:r>
    </w:p>
    <w:p w14:paraId="3AF6BD56" w14:textId="543DB4DD" w:rsidR="00026ECA" w:rsidRPr="006B5FF9" w:rsidRDefault="00440634" w:rsidP="000B0896">
      <w:pPr>
        <w:pStyle w:val="ListParagraph"/>
        <w:numPr>
          <w:ilvl w:val="1"/>
          <w:numId w:val="29"/>
        </w:numPr>
        <w:spacing w:after="0" w:line="276" w:lineRule="auto"/>
        <w:rPr>
          <w:rFonts w:cs="Arial"/>
        </w:rPr>
      </w:pPr>
      <w:r w:rsidRPr="006B5FF9">
        <w:rPr>
          <w:rFonts w:cs="Arial"/>
        </w:rPr>
        <w:t>c</w:t>
      </w:r>
      <w:r w:rsidR="00026ECA" w:rsidRPr="006B5FF9">
        <w:rPr>
          <w:rFonts w:cs="Arial"/>
        </w:rPr>
        <w:t>ase study analysis</w:t>
      </w:r>
    </w:p>
    <w:p w14:paraId="26CA6496" w14:textId="4C470528" w:rsidR="00026ECA" w:rsidRPr="006B5FF9" w:rsidRDefault="00440634" w:rsidP="000B0896">
      <w:pPr>
        <w:pStyle w:val="ListParagraph"/>
        <w:numPr>
          <w:ilvl w:val="1"/>
          <w:numId w:val="29"/>
        </w:numPr>
        <w:spacing w:after="0" w:line="276" w:lineRule="auto"/>
        <w:rPr>
          <w:rFonts w:cs="Arial"/>
        </w:rPr>
      </w:pPr>
      <w:r w:rsidRPr="006B5FF9">
        <w:rPr>
          <w:rFonts w:cs="Arial"/>
        </w:rPr>
        <w:t>p</w:t>
      </w:r>
      <w:r w:rsidR="00026ECA" w:rsidRPr="006B5FF9">
        <w:rPr>
          <w:rFonts w:cs="Arial"/>
        </w:rPr>
        <w:t>eer learning and discussion</w:t>
      </w:r>
    </w:p>
    <w:p w14:paraId="3D8187E3" w14:textId="4DA20EB7" w:rsidR="00026ECA" w:rsidRPr="006B5FF9" w:rsidRDefault="00026ECA" w:rsidP="000B0896">
      <w:pPr>
        <w:pStyle w:val="ListParagraph"/>
        <w:numPr>
          <w:ilvl w:val="1"/>
          <w:numId w:val="29"/>
        </w:numPr>
        <w:spacing w:after="0" w:line="276" w:lineRule="auto"/>
        <w:rPr>
          <w:rFonts w:cs="Arial"/>
        </w:rPr>
      </w:pPr>
      <w:r w:rsidRPr="006B5FF9">
        <w:rPr>
          <w:rFonts w:cs="Arial"/>
        </w:rPr>
        <w:t>Indigenous community engagement</w:t>
      </w:r>
    </w:p>
    <w:p w14:paraId="2D46EE8D" w14:textId="7BF11BA2" w:rsidR="00026ECA" w:rsidRPr="006B5FF9" w:rsidRDefault="00440634" w:rsidP="000B0896">
      <w:pPr>
        <w:pStyle w:val="ListParagraph"/>
        <w:numPr>
          <w:ilvl w:val="1"/>
          <w:numId w:val="29"/>
        </w:numPr>
        <w:spacing w:after="0" w:line="276" w:lineRule="auto"/>
        <w:rPr>
          <w:rFonts w:cs="Arial"/>
        </w:rPr>
      </w:pPr>
      <w:r w:rsidRPr="006B5FF9">
        <w:rPr>
          <w:rFonts w:cs="Arial"/>
        </w:rPr>
        <w:t>a</w:t>
      </w:r>
      <w:r w:rsidR="00026ECA" w:rsidRPr="006B5FF9">
        <w:rPr>
          <w:rFonts w:cs="Arial"/>
        </w:rPr>
        <w:t>ction learning projects</w:t>
      </w:r>
      <w:r w:rsidRPr="006B5FF9">
        <w:rPr>
          <w:rFonts w:cs="Arial"/>
        </w:rPr>
        <w:t>.</w:t>
      </w:r>
    </w:p>
    <w:p w14:paraId="153A5DF5" w14:textId="77777777" w:rsidR="00026ECA" w:rsidRPr="006B5FF9" w:rsidRDefault="00026ECA" w:rsidP="0045184E">
      <w:pPr>
        <w:spacing w:after="0" w:line="276" w:lineRule="auto"/>
        <w:rPr>
          <w:rFonts w:cs="Arial"/>
        </w:rPr>
      </w:pPr>
    </w:p>
    <w:p w14:paraId="7B334576" w14:textId="794B3995" w:rsidR="00026ECA" w:rsidRPr="006B5FF9" w:rsidRDefault="00026ECA" w:rsidP="0045184E">
      <w:pPr>
        <w:spacing w:line="276" w:lineRule="auto"/>
        <w:rPr>
          <w:rFonts w:cs="Arial"/>
          <w:b/>
          <w:bCs/>
          <w:i/>
          <w:iCs/>
        </w:rPr>
      </w:pPr>
      <w:r w:rsidRPr="006B5FF9">
        <w:rPr>
          <w:rFonts w:cs="Arial"/>
          <w:b/>
          <w:bCs/>
          <w:i/>
          <w:iCs/>
        </w:rPr>
        <w:t>Assessment</w:t>
      </w:r>
    </w:p>
    <w:p w14:paraId="78FCA850" w14:textId="50A1C971" w:rsidR="00026ECA" w:rsidRPr="006B5FF9" w:rsidRDefault="00026ECA" w:rsidP="006B26CA">
      <w:pPr>
        <w:spacing w:after="120" w:line="276" w:lineRule="auto"/>
        <w:rPr>
          <w:rFonts w:cs="Arial"/>
        </w:rPr>
      </w:pPr>
      <w:r w:rsidRPr="006B5FF9">
        <w:rPr>
          <w:rFonts w:cs="Arial"/>
        </w:rPr>
        <w:t>Leaders demonstrate their learning through</w:t>
      </w:r>
      <w:r w:rsidR="00264125">
        <w:rPr>
          <w:rFonts w:cs="Arial"/>
        </w:rPr>
        <w:t>:</w:t>
      </w:r>
    </w:p>
    <w:p w14:paraId="0FD20D5C" w14:textId="74EB39A4" w:rsidR="00026ECA" w:rsidRPr="006B5FF9" w:rsidRDefault="000B0896" w:rsidP="000B0896">
      <w:pPr>
        <w:pStyle w:val="ListParagraph"/>
        <w:numPr>
          <w:ilvl w:val="1"/>
          <w:numId w:val="29"/>
        </w:numPr>
        <w:spacing w:after="0" w:line="276" w:lineRule="auto"/>
        <w:rPr>
          <w:rFonts w:cs="Arial"/>
        </w:rPr>
      </w:pPr>
      <w:r w:rsidRPr="006B5FF9">
        <w:rPr>
          <w:rFonts w:cs="Arial"/>
        </w:rPr>
        <w:t>d</w:t>
      </w:r>
      <w:r w:rsidR="00026ECA" w:rsidRPr="006B5FF9">
        <w:rPr>
          <w:rFonts w:cs="Arial"/>
        </w:rPr>
        <w:t>evelopment of strategic action plans</w:t>
      </w:r>
    </w:p>
    <w:p w14:paraId="0857457D" w14:textId="0931295B" w:rsidR="00026ECA" w:rsidRPr="006B5FF9" w:rsidRDefault="000B0896" w:rsidP="000B0896">
      <w:pPr>
        <w:pStyle w:val="ListParagraph"/>
        <w:numPr>
          <w:ilvl w:val="1"/>
          <w:numId w:val="29"/>
        </w:numPr>
        <w:spacing w:after="0" w:line="276" w:lineRule="auto"/>
        <w:rPr>
          <w:rFonts w:cs="Arial"/>
        </w:rPr>
      </w:pPr>
      <w:r w:rsidRPr="006B5FF9">
        <w:rPr>
          <w:rFonts w:cs="Arial"/>
        </w:rPr>
        <w:t>i</w:t>
      </w:r>
      <w:r w:rsidR="00026ECA" w:rsidRPr="006B5FF9">
        <w:rPr>
          <w:rFonts w:cs="Arial"/>
        </w:rPr>
        <w:t>mplementation of institutional initiatives</w:t>
      </w:r>
    </w:p>
    <w:p w14:paraId="17116F54" w14:textId="74551F75" w:rsidR="00026ECA" w:rsidRPr="006B5FF9" w:rsidRDefault="000B0896" w:rsidP="000B0896">
      <w:pPr>
        <w:pStyle w:val="ListParagraph"/>
        <w:numPr>
          <w:ilvl w:val="1"/>
          <w:numId w:val="29"/>
        </w:numPr>
        <w:spacing w:after="0" w:line="276" w:lineRule="auto"/>
        <w:rPr>
          <w:rFonts w:cs="Arial"/>
        </w:rPr>
      </w:pPr>
      <w:r w:rsidRPr="006B5FF9">
        <w:rPr>
          <w:rFonts w:cs="Arial"/>
        </w:rPr>
        <w:t>p</w:t>
      </w:r>
      <w:r w:rsidR="00026ECA" w:rsidRPr="006B5FF9">
        <w:rPr>
          <w:rFonts w:cs="Arial"/>
        </w:rPr>
        <w:t>artnership</w:t>
      </w:r>
      <w:r w:rsidR="00E51584" w:rsidRPr="006B5FF9">
        <w:rPr>
          <w:rFonts w:cs="Arial"/>
        </w:rPr>
        <w:t>-</w:t>
      </w:r>
      <w:r w:rsidR="00026ECA" w:rsidRPr="006B5FF9">
        <w:rPr>
          <w:rFonts w:cs="Arial"/>
        </w:rPr>
        <w:t>building activities</w:t>
      </w:r>
    </w:p>
    <w:p w14:paraId="12E8B5B9" w14:textId="4DC8A942" w:rsidR="00026ECA" w:rsidRPr="006B5FF9" w:rsidRDefault="000B0896" w:rsidP="000B0896">
      <w:pPr>
        <w:pStyle w:val="ListParagraph"/>
        <w:numPr>
          <w:ilvl w:val="1"/>
          <w:numId w:val="29"/>
        </w:numPr>
        <w:spacing w:after="0" w:line="276" w:lineRule="auto"/>
        <w:rPr>
          <w:rFonts w:cs="Arial"/>
        </w:rPr>
      </w:pPr>
      <w:r w:rsidRPr="006B5FF9">
        <w:rPr>
          <w:rFonts w:cs="Arial"/>
        </w:rPr>
        <w:t>c</w:t>
      </w:r>
      <w:r w:rsidR="00026ECA" w:rsidRPr="006B5FF9">
        <w:rPr>
          <w:rFonts w:cs="Arial"/>
        </w:rPr>
        <w:t>ultural competency assessment</w:t>
      </w:r>
    </w:p>
    <w:p w14:paraId="04902346" w14:textId="21B19ED9" w:rsidR="00026ECA" w:rsidRPr="006B5FF9" w:rsidRDefault="000B0896" w:rsidP="000B0896">
      <w:pPr>
        <w:pStyle w:val="ListParagraph"/>
        <w:numPr>
          <w:ilvl w:val="1"/>
          <w:numId w:val="29"/>
        </w:numPr>
        <w:spacing w:after="0" w:line="276" w:lineRule="auto"/>
        <w:rPr>
          <w:rFonts w:cs="Arial"/>
        </w:rPr>
      </w:pPr>
      <w:r w:rsidRPr="006B5FF9">
        <w:rPr>
          <w:rFonts w:cs="Arial"/>
        </w:rPr>
        <w:lastRenderedPageBreak/>
        <w:t>r</w:t>
      </w:r>
      <w:r w:rsidR="00026ECA" w:rsidRPr="006B5FF9">
        <w:rPr>
          <w:rFonts w:cs="Arial"/>
        </w:rPr>
        <w:t>eflective practice documentation</w:t>
      </w:r>
    </w:p>
    <w:p w14:paraId="28A5D639" w14:textId="33CCAE55" w:rsidR="00026ECA" w:rsidRDefault="000B0896" w:rsidP="000B0896">
      <w:pPr>
        <w:pStyle w:val="ListParagraph"/>
        <w:numPr>
          <w:ilvl w:val="1"/>
          <w:numId w:val="29"/>
        </w:numPr>
        <w:spacing w:after="0" w:line="276" w:lineRule="auto"/>
        <w:rPr>
          <w:rFonts w:cs="Arial"/>
        </w:rPr>
      </w:pPr>
      <w:r w:rsidRPr="006B5FF9">
        <w:rPr>
          <w:rFonts w:cs="Arial"/>
        </w:rPr>
        <w:t>m</w:t>
      </w:r>
      <w:r w:rsidR="00026ECA" w:rsidRPr="006B5FF9">
        <w:rPr>
          <w:rFonts w:cs="Arial"/>
        </w:rPr>
        <w:t>easurable outcome achievement</w:t>
      </w:r>
      <w:r w:rsidR="00264125">
        <w:rPr>
          <w:rFonts w:cs="Arial"/>
        </w:rPr>
        <w:t>.</w:t>
      </w:r>
    </w:p>
    <w:p w14:paraId="6FF379BF" w14:textId="77777777" w:rsidR="00264125" w:rsidRPr="006B5FF9" w:rsidRDefault="00264125" w:rsidP="006B26CA">
      <w:pPr>
        <w:pStyle w:val="ListParagraph"/>
        <w:spacing w:after="0" w:line="276" w:lineRule="auto"/>
        <w:ind w:left="720"/>
        <w:rPr>
          <w:rFonts w:cs="Arial"/>
        </w:rPr>
      </w:pPr>
    </w:p>
    <w:p w14:paraId="217C4BD6" w14:textId="0EDE1881" w:rsidR="00026ECA" w:rsidRPr="006B5FF9" w:rsidRDefault="00026ECA" w:rsidP="0045184E">
      <w:pPr>
        <w:spacing w:line="276" w:lineRule="auto"/>
        <w:rPr>
          <w:rFonts w:cs="Arial"/>
          <w:b/>
          <w:bCs/>
        </w:rPr>
      </w:pPr>
      <w:r w:rsidRPr="006B5FF9">
        <w:rPr>
          <w:rFonts w:cs="Arial"/>
          <w:b/>
          <w:bCs/>
        </w:rPr>
        <w:t xml:space="preserve">Program </w:t>
      </w:r>
      <w:r w:rsidR="009C5210" w:rsidRPr="006B5FF9">
        <w:rPr>
          <w:rFonts w:cs="Arial"/>
          <w:b/>
          <w:bCs/>
        </w:rPr>
        <w:t>o</w:t>
      </w:r>
      <w:r w:rsidRPr="006B5FF9">
        <w:rPr>
          <w:rFonts w:cs="Arial"/>
          <w:b/>
          <w:bCs/>
        </w:rPr>
        <w:t>utcomes</w:t>
      </w:r>
    </w:p>
    <w:p w14:paraId="24D14FE5" w14:textId="35C594FF" w:rsidR="00026ECA" w:rsidRPr="006B5FF9" w:rsidRDefault="00026ECA" w:rsidP="00804D91">
      <w:pPr>
        <w:rPr>
          <w:rFonts w:cs="Arial"/>
        </w:rPr>
      </w:pPr>
      <w:r w:rsidRPr="006B5FF9">
        <w:rPr>
          <w:rFonts w:cs="Arial"/>
          <w:b/>
          <w:bCs/>
          <w:i/>
          <w:iCs/>
        </w:rPr>
        <w:t>Upon completion, leaders will have</w:t>
      </w:r>
      <w:r w:rsidR="00264125">
        <w:rPr>
          <w:rFonts w:cs="Arial"/>
          <w:b/>
          <w:bCs/>
          <w:i/>
          <w:iCs/>
        </w:rPr>
        <w:t>:</w:t>
      </w:r>
    </w:p>
    <w:p w14:paraId="0CF2C2C3" w14:textId="60033780" w:rsidR="00026ECA" w:rsidRPr="006B5FF9" w:rsidRDefault="009C5210" w:rsidP="000B0896">
      <w:pPr>
        <w:pStyle w:val="ListParagraph"/>
        <w:numPr>
          <w:ilvl w:val="1"/>
          <w:numId w:val="29"/>
        </w:numPr>
        <w:spacing w:after="0" w:line="276" w:lineRule="auto"/>
        <w:rPr>
          <w:rFonts w:cs="Arial"/>
        </w:rPr>
      </w:pPr>
      <w:r w:rsidRPr="006B5FF9">
        <w:rPr>
          <w:rFonts w:cs="Arial"/>
        </w:rPr>
        <w:t>enhanced confidence and agency</w:t>
      </w:r>
    </w:p>
    <w:p w14:paraId="582659A7" w14:textId="02FC878C" w:rsidR="00026ECA" w:rsidRPr="006B5FF9" w:rsidRDefault="009C5210" w:rsidP="000B0896">
      <w:pPr>
        <w:pStyle w:val="ListParagraph"/>
        <w:numPr>
          <w:ilvl w:val="1"/>
          <w:numId w:val="29"/>
        </w:numPr>
        <w:spacing w:after="0" w:line="276" w:lineRule="auto"/>
        <w:rPr>
          <w:rFonts w:cs="Arial"/>
        </w:rPr>
      </w:pPr>
      <w:r w:rsidRPr="006B5FF9">
        <w:rPr>
          <w:rFonts w:cs="Arial"/>
        </w:rPr>
        <w:t>practical implementation strategies</w:t>
      </w:r>
    </w:p>
    <w:p w14:paraId="524A38F4" w14:textId="77882500" w:rsidR="00026ECA" w:rsidRPr="006B5FF9" w:rsidRDefault="009C5210" w:rsidP="000B0896">
      <w:pPr>
        <w:pStyle w:val="ListParagraph"/>
        <w:numPr>
          <w:ilvl w:val="1"/>
          <w:numId w:val="29"/>
        </w:numPr>
        <w:spacing w:after="0" w:line="276" w:lineRule="auto"/>
        <w:rPr>
          <w:rFonts w:cs="Arial"/>
        </w:rPr>
      </w:pPr>
      <w:r w:rsidRPr="006B5FF9">
        <w:rPr>
          <w:rFonts w:cs="Arial"/>
        </w:rPr>
        <w:t>effective partnership approaches</w:t>
      </w:r>
    </w:p>
    <w:p w14:paraId="0477C7F4" w14:textId="522C6A6E" w:rsidR="00026ECA" w:rsidRPr="006B5FF9" w:rsidRDefault="009C5210" w:rsidP="000B0896">
      <w:pPr>
        <w:pStyle w:val="ListParagraph"/>
        <w:numPr>
          <w:ilvl w:val="1"/>
          <w:numId w:val="29"/>
        </w:numPr>
        <w:spacing w:after="0" w:line="276" w:lineRule="auto"/>
        <w:rPr>
          <w:rFonts w:cs="Arial"/>
        </w:rPr>
      </w:pPr>
      <w:r w:rsidRPr="006B5FF9">
        <w:rPr>
          <w:rFonts w:cs="Arial"/>
        </w:rPr>
        <w:t>change management capabilities</w:t>
      </w:r>
    </w:p>
    <w:p w14:paraId="023E90EB" w14:textId="379DA219" w:rsidR="00026ECA" w:rsidRPr="006B5FF9" w:rsidRDefault="009C5210" w:rsidP="000B0896">
      <w:pPr>
        <w:pStyle w:val="ListParagraph"/>
        <w:numPr>
          <w:ilvl w:val="1"/>
          <w:numId w:val="29"/>
        </w:numPr>
        <w:spacing w:after="0" w:line="276" w:lineRule="auto"/>
        <w:rPr>
          <w:rFonts w:cs="Arial"/>
        </w:rPr>
      </w:pPr>
      <w:r w:rsidRPr="006B5FF9">
        <w:rPr>
          <w:rFonts w:cs="Arial"/>
        </w:rPr>
        <w:t>performance monitoring frameworks</w:t>
      </w:r>
    </w:p>
    <w:p w14:paraId="354A4078" w14:textId="4F70818E" w:rsidR="00026ECA" w:rsidRPr="006B5FF9" w:rsidRDefault="009C5210" w:rsidP="000B0896">
      <w:pPr>
        <w:pStyle w:val="ListParagraph"/>
        <w:numPr>
          <w:ilvl w:val="1"/>
          <w:numId w:val="29"/>
        </w:numPr>
        <w:spacing w:after="0" w:line="276" w:lineRule="auto"/>
        <w:rPr>
          <w:rFonts w:cs="Arial"/>
        </w:rPr>
      </w:pPr>
      <w:r w:rsidRPr="006B5FF9">
        <w:rPr>
          <w:rFonts w:cs="Arial"/>
        </w:rPr>
        <w:t>professional development pathways.</w:t>
      </w:r>
    </w:p>
    <w:p w14:paraId="7C97FECE" w14:textId="77777777" w:rsidR="00026ECA" w:rsidRPr="006B5FF9" w:rsidRDefault="00026ECA" w:rsidP="0045184E">
      <w:pPr>
        <w:spacing w:after="0" w:line="276" w:lineRule="auto"/>
        <w:rPr>
          <w:rFonts w:cs="Arial"/>
          <w:b/>
          <w:bCs/>
        </w:rPr>
      </w:pPr>
    </w:p>
    <w:p w14:paraId="6E17130E" w14:textId="5A4E3D05" w:rsidR="00026ECA" w:rsidRPr="006B5FF9" w:rsidRDefault="00026ECA" w:rsidP="009C5210">
      <w:pPr>
        <w:rPr>
          <w:rFonts w:cs="Arial"/>
          <w:b/>
          <w:bCs/>
          <w:i/>
          <w:iCs/>
        </w:rPr>
      </w:pPr>
      <w:r w:rsidRPr="006B5FF9">
        <w:rPr>
          <w:rFonts w:cs="Arial"/>
          <w:b/>
          <w:bCs/>
          <w:i/>
          <w:iCs/>
        </w:rPr>
        <w:t xml:space="preserve">Success </w:t>
      </w:r>
      <w:r w:rsidR="009C5210" w:rsidRPr="006B5FF9">
        <w:rPr>
          <w:rFonts w:cs="Arial"/>
          <w:b/>
          <w:bCs/>
          <w:i/>
          <w:iCs/>
        </w:rPr>
        <w:t>i</w:t>
      </w:r>
      <w:r w:rsidRPr="006B5FF9">
        <w:rPr>
          <w:rFonts w:cs="Arial"/>
          <w:b/>
          <w:bCs/>
          <w:i/>
          <w:iCs/>
        </w:rPr>
        <w:t>ndicators</w:t>
      </w:r>
    </w:p>
    <w:p w14:paraId="0642E16C" w14:textId="1B6EE445" w:rsidR="00026ECA" w:rsidRPr="006B5FF9" w:rsidRDefault="00026ECA" w:rsidP="006B26CA">
      <w:pPr>
        <w:spacing w:after="120" w:line="276" w:lineRule="auto"/>
        <w:rPr>
          <w:rFonts w:cs="Arial"/>
        </w:rPr>
      </w:pPr>
      <w:r w:rsidRPr="006B5FF9">
        <w:rPr>
          <w:rFonts w:cs="Arial"/>
        </w:rPr>
        <w:t>Program effectiveness is measured through</w:t>
      </w:r>
      <w:r w:rsidR="00264125">
        <w:rPr>
          <w:rFonts w:cs="Arial"/>
        </w:rPr>
        <w:t>:</w:t>
      </w:r>
    </w:p>
    <w:p w14:paraId="4ECE9DE9" w14:textId="096BD0A0" w:rsidR="00026ECA" w:rsidRPr="006B5FF9" w:rsidRDefault="009C5210" w:rsidP="000B0896">
      <w:pPr>
        <w:pStyle w:val="ListParagraph"/>
        <w:numPr>
          <w:ilvl w:val="1"/>
          <w:numId w:val="29"/>
        </w:numPr>
        <w:spacing w:after="0" w:line="276" w:lineRule="auto"/>
        <w:rPr>
          <w:rFonts w:cs="Arial"/>
        </w:rPr>
      </w:pPr>
      <w:r w:rsidRPr="006B5FF9">
        <w:rPr>
          <w:rFonts w:cs="Arial"/>
        </w:rPr>
        <w:t>institutional change implementation</w:t>
      </w:r>
    </w:p>
    <w:p w14:paraId="678CDDE4" w14:textId="093CE0BB" w:rsidR="00026ECA" w:rsidRPr="006B5FF9" w:rsidRDefault="009C5210" w:rsidP="000B0896">
      <w:pPr>
        <w:pStyle w:val="ListParagraph"/>
        <w:numPr>
          <w:ilvl w:val="1"/>
          <w:numId w:val="29"/>
        </w:numPr>
        <w:spacing w:after="0" w:line="276" w:lineRule="auto"/>
        <w:rPr>
          <w:rFonts w:cs="Arial"/>
        </w:rPr>
      </w:pPr>
      <w:r w:rsidRPr="006B5FF9">
        <w:rPr>
          <w:rFonts w:cs="Arial"/>
        </w:rPr>
        <w:t>partnership development</w:t>
      </w:r>
    </w:p>
    <w:p w14:paraId="22296366" w14:textId="0E8384F0" w:rsidR="00026ECA" w:rsidRPr="006B5FF9" w:rsidRDefault="00264125" w:rsidP="000B0896">
      <w:pPr>
        <w:pStyle w:val="ListParagraph"/>
        <w:numPr>
          <w:ilvl w:val="1"/>
          <w:numId w:val="29"/>
        </w:numPr>
        <w:spacing w:after="0" w:line="276" w:lineRule="auto"/>
        <w:rPr>
          <w:rFonts w:cs="Arial"/>
        </w:rPr>
      </w:pPr>
      <w:r>
        <w:rPr>
          <w:rFonts w:cs="Arial"/>
        </w:rPr>
        <w:t>I</w:t>
      </w:r>
      <w:r w:rsidR="009C5210" w:rsidRPr="006B5FF9">
        <w:rPr>
          <w:rFonts w:cs="Arial"/>
        </w:rPr>
        <w:t>ndigenous student outcomes</w:t>
      </w:r>
    </w:p>
    <w:p w14:paraId="28D7054A" w14:textId="2EDEABDC" w:rsidR="00026ECA" w:rsidRPr="006B5FF9" w:rsidRDefault="009C5210" w:rsidP="000B0896">
      <w:pPr>
        <w:pStyle w:val="ListParagraph"/>
        <w:numPr>
          <w:ilvl w:val="1"/>
          <w:numId w:val="29"/>
        </w:numPr>
        <w:spacing w:after="0" w:line="276" w:lineRule="auto"/>
        <w:rPr>
          <w:rFonts w:cs="Arial"/>
        </w:rPr>
      </w:pPr>
      <w:r w:rsidRPr="006B5FF9">
        <w:rPr>
          <w:rFonts w:cs="Arial"/>
        </w:rPr>
        <w:t>organisational capability enhancement</w:t>
      </w:r>
    </w:p>
    <w:p w14:paraId="5BF2BB6D" w14:textId="5FAE4042" w:rsidR="00026ECA" w:rsidRPr="006B5FF9" w:rsidRDefault="009C5210" w:rsidP="000B0896">
      <w:pPr>
        <w:pStyle w:val="ListParagraph"/>
        <w:numPr>
          <w:ilvl w:val="1"/>
          <w:numId w:val="29"/>
        </w:numPr>
        <w:spacing w:after="0" w:line="276" w:lineRule="auto"/>
        <w:rPr>
          <w:rFonts w:cs="Arial"/>
        </w:rPr>
      </w:pPr>
      <w:r w:rsidRPr="006B5FF9">
        <w:rPr>
          <w:rFonts w:cs="Arial"/>
        </w:rPr>
        <w:t>cultural safety improvement</w:t>
      </w:r>
    </w:p>
    <w:p w14:paraId="0A0D32BF" w14:textId="0CF12645" w:rsidR="00026ECA" w:rsidRPr="006B5FF9" w:rsidRDefault="009C5210" w:rsidP="000B0896">
      <w:pPr>
        <w:pStyle w:val="ListParagraph"/>
        <w:numPr>
          <w:ilvl w:val="1"/>
          <w:numId w:val="29"/>
        </w:numPr>
        <w:spacing w:after="0" w:line="276" w:lineRule="auto"/>
        <w:rPr>
          <w:rFonts w:cs="Arial"/>
        </w:rPr>
      </w:pPr>
      <w:r w:rsidRPr="006B5FF9">
        <w:rPr>
          <w:rFonts w:cs="Arial"/>
        </w:rPr>
        <w:t>professional growth demonstration.</w:t>
      </w:r>
    </w:p>
    <w:p w14:paraId="37607D50" w14:textId="77777777" w:rsidR="00026ECA" w:rsidRPr="006B5FF9" w:rsidRDefault="00026ECA" w:rsidP="0045184E">
      <w:pPr>
        <w:spacing w:after="0" w:line="276" w:lineRule="auto"/>
        <w:rPr>
          <w:rFonts w:cs="Arial"/>
        </w:rPr>
      </w:pPr>
    </w:p>
    <w:p w14:paraId="0BB43B2F" w14:textId="425A1F31" w:rsidR="00AE2BFB" w:rsidRPr="006B5FF9" w:rsidRDefault="00026ECA" w:rsidP="0045184E">
      <w:pPr>
        <w:spacing w:after="0" w:line="276" w:lineRule="auto"/>
        <w:rPr>
          <w:rFonts w:cs="Arial"/>
        </w:rPr>
      </w:pPr>
      <w:r w:rsidRPr="006B5FF9">
        <w:rPr>
          <w:rFonts w:cs="Arial"/>
        </w:rPr>
        <w:t xml:space="preserve">This program represents </w:t>
      </w:r>
      <w:r w:rsidR="00854602" w:rsidRPr="006B5FF9">
        <w:rPr>
          <w:rFonts w:cs="Arial"/>
        </w:rPr>
        <w:t xml:space="preserve">a </w:t>
      </w:r>
      <w:r w:rsidRPr="006B5FF9">
        <w:rPr>
          <w:rFonts w:cs="Arial"/>
        </w:rPr>
        <w:t>research</w:t>
      </w:r>
      <w:r w:rsidR="001D22D1" w:rsidRPr="006B5FF9">
        <w:rPr>
          <w:rFonts w:cs="Arial"/>
        </w:rPr>
        <w:t>-</w:t>
      </w:r>
      <w:r w:rsidRPr="006B5FF9">
        <w:rPr>
          <w:rFonts w:cs="Arial"/>
        </w:rPr>
        <w:t>led approach to developing senior leadership capability in Indigenous education, designed to work alongside and enhance existing institutional initiatives. It combines broader theoretical understanding with practical application within specific institutional contexts, ensuring leaders are better equipped to drive meaningful change in their institutions.</w:t>
      </w:r>
    </w:p>
    <w:p w14:paraId="6EBDFC2E" w14:textId="77777777" w:rsidR="00AE2BFB" w:rsidRPr="006B5FF9" w:rsidRDefault="00AE2BFB">
      <w:pPr>
        <w:spacing w:line="259" w:lineRule="auto"/>
        <w:rPr>
          <w:rFonts w:cs="Arial"/>
        </w:rPr>
      </w:pPr>
      <w:r w:rsidRPr="006B5FF9">
        <w:rPr>
          <w:rFonts w:cs="Arial"/>
        </w:rPr>
        <w:br w:type="page"/>
      </w:r>
    </w:p>
    <w:p w14:paraId="68C101D1" w14:textId="400A6497" w:rsidR="00345EB7" w:rsidRPr="006B5FF9" w:rsidRDefault="00264125" w:rsidP="00311C09">
      <w:pPr>
        <w:pStyle w:val="Heading3"/>
        <w:numPr>
          <w:ilvl w:val="0"/>
          <w:numId w:val="40"/>
        </w:numPr>
        <w:spacing w:line="276" w:lineRule="auto"/>
        <w:ind w:left="357" w:hanging="357"/>
        <w:rPr>
          <w:rFonts w:ascii="Arial" w:hAnsi="Arial" w:cs="Arial"/>
        </w:rPr>
      </w:pPr>
      <w:bookmarkStart w:id="90" w:name="_Toc213238876"/>
      <w:r w:rsidRPr="006B5FF9">
        <w:rPr>
          <w:rFonts w:ascii="Arial" w:hAnsi="Arial" w:cs="Arial"/>
        </w:rPr>
        <w:lastRenderedPageBreak/>
        <w:t xml:space="preserve">Module </w:t>
      </w:r>
      <w:r w:rsidR="00026ECA" w:rsidRPr="006B5FF9">
        <w:rPr>
          <w:rFonts w:ascii="Arial" w:hAnsi="Arial" w:cs="Arial"/>
        </w:rPr>
        <w:t>2</w:t>
      </w:r>
      <w:r w:rsidR="00DC1B0D" w:rsidRPr="006B5FF9">
        <w:rPr>
          <w:rFonts w:ascii="Arial" w:hAnsi="Arial" w:cs="Arial"/>
        </w:rPr>
        <w:t>:</w:t>
      </w:r>
      <w:r w:rsidR="002A0CA9" w:rsidRPr="006B5FF9">
        <w:rPr>
          <w:rFonts w:ascii="Arial" w:hAnsi="Arial" w:cs="Arial"/>
        </w:rPr>
        <w:t xml:space="preserve"> </w:t>
      </w:r>
      <w:r>
        <w:rPr>
          <w:rFonts w:ascii="Arial" w:hAnsi="Arial" w:cs="Arial"/>
        </w:rPr>
        <w:t>I</w:t>
      </w:r>
      <w:r w:rsidRPr="006B5FF9">
        <w:rPr>
          <w:rFonts w:ascii="Arial" w:hAnsi="Arial" w:cs="Arial"/>
        </w:rPr>
        <w:t>ndigenous cultures</w:t>
      </w:r>
      <w:bookmarkStart w:id="91" w:name="_Hlk206858403"/>
      <w:bookmarkEnd w:id="90"/>
    </w:p>
    <w:p w14:paraId="1BB55E88" w14:textId="3F87B52F" w:rsidR="00B069FF" w:rsidRPr="006B5FF9" w:rsidRDefault="00B069FF" w:rsidP="00B069FF">
      <w:pPr>
        <w:spacing w:after="0" w:line="276" w:lineRule="auto"/>
        <w:rPr>
          <w:rFonts w:cs="Arial"/>
        </w:rPr>
      </w:pPr>
      <w:r w:rsidRPr="006B5FF9">
        <w:rPr>
          <w:rFonts w:cs="Arial"/>
        </w:rPr>
        <w:t>This module is designed to develop a deep understanding of Indigenous knowledge systems, perspectives, cultural protocols, and rights-based approaches to inclusion. Leaders learn to integrate Indigenous perspectives into governance systems and create vibrant education environments</w:t>
      </w:r>
      <w:r w:rsidR="00264125">
        <w:rPr>
          <w:rFonts w:cs="Arial"/>
        </w:rPr>
        <w:t>.</w:t>
      </w:r>
    </w:p>
    <w:p w14:paraId="17F84BF8" w14:textId="77777777" w:rsidR="00B069FF" w:rsidRPr="006B5FF9" w:rsidRDefault="00B069FF" w:rsidP="00B069FF">
      <w:pPr>
        <w:spacing w:after="0" w:line="276" w:lineRule="auto"/>
        <w:rPr>
          <w:rFonts w:cs="Arial"/>
        </w:rPr>
      </w:pPr>
    </w:p>
    <w:p w14:paraId="2B87244A" w14:textId="3EAD8250" w:rsidR="00B069FF" w:rsidRPr="006B26CA" w:rsidRDefault="00B069FF" w:rsidP="00311C09">
      <w:pPr>
        <w:pStyle w:val="ListParagraph"/>
        <w:numPr>
          <w:ilvl w:val="0"/>
          <w:numId w:val="45"/>
        </w:numPr>
        <w:ind w:left="357" w:hanging="357"/>
        <w:rPr>
          <w:rFonts w:cs="Arial"/>
          <w:i/>
          <w:iCs/>
          <w:color w:val="7B4158" w:themeColor="accent3"/>
        </w:rPr>
      </w:pPr>
      <w:r w:rsidRPr="006B26CA">
        <w:rPr>
          <w:rFonts w:cs="Arial"/>
          <w:i/>
          <w:iCs/>
          <w:color w:val="7B4158" w:themeColor="accent3"/>
        </w:rPr>
        <w:t xml:space="preserve">Content </w:t>
      </w:r>
      <w:r w:rsidR="00311C09" w:rsidRPr="006B26CA">
        <w:rPr>
          <w:rFonts w:cs="Arial"/>
          <w:i/>
          <w:iCs/>
          <w:color w:val="7B4158" w:themeColor="accent3"/>
        </w:rPr>
        <w:t>s</w:t>
      </w:r>
      <w:r w:rsidRPr="006B26CA">
        <w:rPr>
          <w:rFonts w:cs="Arial"/>
          <w:i/>
          <w:iCs/>
          <w:color w:val="7B4158" w:themeColor="accent3"/>
        </w:rPr>
        <w:t>ummary</w:t>
      </w:r>
    </w:p>
    <w:p w14:paraId="7A87F163" w14:textId="37E832B0" w:rsidR="00B069FF" w:rsidRPr="006B5FF9" w:rsidRDefault="00B069FF" w:rsidP="006B26CA">
      <w:r w:rsidRPr="006B5FF9">
        <w:t xml:space="preserve">Indigenous </w:t>
      </w:r>
      <w:r w:rsidR="00854602" w:rsidRPr="006B5FF9">
        <w:t>k</w:t>
      </w:r>
      <w:r w:rsidRPr="006B5FF9">
        <w:t xml:space="preserve">nowledge continues to be a subject of intense debate and scrutiny within the intellectual and political spheres of higher education. </w:t>
      </w:r>
      <w:r w:rsidR="00854602" w:rsidRPr="006B5FF9">
        <w:t xml:space="preserve">It has </w:t>
      </w:r>
      <w:r w:rsidRPr="006B5FF9">
        <w:t>been defined as</w:t>
      </w:r>
      <w:r w:rsidR="00B44847" w:rsidRPr="006B5FF9">
        <w:t xml:space="preserve"> follows:</w:t>
      </w:r>
    </w:p>
    <w:p w14:paraId="4C44603F" w14:textId="408F5F30" w:rsidR="00B069FF" w:rsidRPr="006B5FF9" w:rsidRDefault="00B069FF" w:rsidP="00300C82">
      <w:pPr>
        <w:ind w:left="851"/>
        <w:rPr>
          <w:rFonts w:cs="Arial"/>
        </w:rPr>
      </w:pPr>
      <w:r w:rsidRPr="006B5FF9">
        <w:rPr>
          <w:rFonts w:cs="Arial"/>
        </w:rPr>
        <w:t xml:space="preserve">Local and indigenous knowledge refers to the understandings, skills and philosophies developed by societies with long histories of interaction with their natural surroundings. For rural and </w:t>
      </w:r>
      <w:r w:rsidR="00477421">
        <w:rPr>
          <w:rFonts w:cs="Arial"/>
        </w:rPr>
        <w:t>I</w:t>
      </w:r>
      <w:r w:rsidRPr="006B5FF9">
        <w:rPr>
          <w:rFonts w:cs="Arial"/>
        </w:rPr>
        <w:t>ndigenous peoples, local knowledge informs decision making about fundamental aspects of day-to-day life. This knowledge is integral to a cultural complex that also encompasses language, systems of classification, resource use practices, social interactions, rituals and spirituality</w:t>
      </w:r>
      <w:r w:rsidR="00B16D74" w:rsidRPr="006B5FF9">
        <w:rPr>
          <w:rFonts w:cs="Arial"/>
        </w:rPr>
        <w:t>.</w:t>
      </w:r>
      <w:r w:rsidRPr="006B5FF9">
        <w:rPr>
          <w:rFonts w:cs="Arial"/>
        </w:rPr>
        <w:t xml:space="preserve"> (Nakashima et al., 2017, p. 8)</w:t>
      </w:r>
    </w:p>
    <w:p w14:paraId="762D1F55" w14:textId="42C3015F" w:rsidR="00B069FF" w:rsidRPr="006B5FF9" w:rsidRDefault="00B069FF" w:rsidP="00300C82">
      <w:r w:rsidRPr="006B5FF9">
        <w:t>Indigenous knowledges are developed over centuries</w:t>
      </w:r>
      <w:r w:rsidR="00B44847" w:rsidRPr="006B5FF9">
        <w:t>;</w:t>
      </w:r>
      <w:r w:rsidRPr="006B5FF9">
        <w:t xml:space="preserve"> they are also cumulative, dynamic</w:t>
      </w:r>
      <w:r w:rsidR="00B44847" w:rsidRPr="006B5FF9">
        <w:t>,</w:t>
      </w:r>
      <w:r w:rsidRPr="006B5FF9">
        <w:t xml:space="preserve"> and holistic because they adapt to different social, economic, </w:t>
      </w:r>
      <w:r w:rsidR="00B44847" w:rsidRPr="006B5FF9">
        <w:t xml:space="preserve">and </w:t>
      </w:r>
      <w:r w:rsidRPr="006B5FF9">
        <w:t xml:space="preserve">environmental changes. Indigenous knowledges evidence a holistic model </w:t>
      </w:r>
      <w:r w:rsidR="00B44847" w:rsidRPr="006B5FF9">
        <w:t>in which</w:t>
      </w:r>
      <w:r w:rsidRPr="006B5FF9">
        <w:t xml:space="preserve"> everything is part of a whole instead of isolated. Importantly, Nakata (2007) contend</w:t>
      </w:r>
      <w:r w:rsidR="00B44847" w:rsidRPr="006B5FF9">
        <w:t>ed</w:t>
      </w:r>
      <w:r w:rsidRPr="006B5FF9">
        <w:t xml:space="preserve"> that Indigenous perspectives are possessed by Indigenous peoples while Indigenous </w:t>
      </w:r>
      <w:r w:rsidR="009F4EE7" w:rsidRPr="006B5FF9">
        <w:t>k</w:t>
      </w:r>
      <w:r w:rsidRPr="006B5FF9">
        <w:t>nowledges are negotiated and understood in partnership between Indigenous and non-Indigenous peoples.</w:t>
      </w:r>
    </w:p>
    <w:p w14:paraId="3C1806E6" w14:textId="29A1C1D0" w:rsidR="00B069FF" w:rsidRPr="006B5FF9" w:rsidRDefault="00B069FF" w:rsidP="00300C82">
      <w:r w:rsidRPr="006B5FF9">
        <w:t>The study of Indigenous leadership</w:t>
      </w:r>
      <w:r w:rsidR="00264125">
        <w:t>—</w:t>
      </w:r>
      <w:r w:rsidRPr="006B5FF9">
        <w:t>or Indigenous knowledges within leadership</w:t>
      </w:r>
      <w:r w:rsidR="00264125">
        <w:t>—</w:t>
      </w:r>
      <w:r w:rsidRPr="006B5FF9">
        <w:t xml:space="preserve">is still overlooked within mainstream leadership research. Indigenous leadership remains underexplored within the broader field of leadership research in the Western world. Scholars have linked the limited research on Indigenous leadership to a lack of understanding of culturally appropriate methodologies for studying the topic (Bolden &amp; Kirk, 2009). Problematically, current findings within the field include the idea that while Indigenous leaders need to possess appropriate qualifications and experience, they are also expected to maintain strong community connections (Coates et al., 2022). These expectations mismatch with what is expected within </w:t>
      </w:r>
      <w:r w:rsidR="006103DD" w:rsidRPr="006B5FF9">
        <w:t>W</w:t>
      </w:r>
      <w:r w:rsidRPr="006B5FF9">
        <w:t xml:space="preserve">estern leadership </w:t>
      </w:r>
      <w:r w:rsidR="00B44847" w:rsidRPr="006B5FF9">
        <w:t>because</w:t>
      </w:r>
      <w:r w:rsidRPr="006B5FF9">
        <w:t xml:space="preserve"> leadership within </w:t>
      </w:r>
      <w:r w:rsidR="006103DD" w:rsidRPr="006B5FF9">
        <w:t>W</w:t>
      </w:r>
      <w:r w:rsidRPr="006B5FF9">
        <w:t>estern research includes</w:t>
      </w:r>
      <w:r w:rsidR="00B44847" w:rsidRPr="006B5FF9">
        <w:t xml:space="preserve"> mainly</w:t>
      </w:r>
      <w:r w:rsidRPr="006B5FF9">
        <w:t xml:space="preserve"> issues </w:t>
      </w:r>
      <w:r w:rsidR="00B44847" w:rsidRPr="006B5FF9">
        <w:t>related to</w:t>
      </w:r>
      <w:r w:rsidRPr="006B5FF9">
        <w:t xml:space="preserve"> qualifications and experience (Foley, 2007). Moreover, systems rewarding academic achievement over community engagement may support certain types of leaderships, marginalising others. For example, senior leadership and academic roles in academia require at least a PhD, strategic planning skills, and knowledge about budgeting or management (Anderson &amp; Diamond, 2020). These requirements favour groups with greater access to higher education. Finally, the collaborative principles and </w:t>
      </w:r>
      <w:bookmarkStart w:id="92" w:name="_Hlk206859836"/>
      <w:r w:rsidRPr="006B5FF9">
        <w:t>community</w:t>
      </w:r>
      <w:r w:rsidR="009432F1" w:rsidRPr="006B5FF9">
        <w:t>-</w:t>
      </w:r>
      <w:r w:rsidRPr="006B5FF9">
        <w:t>centred</w:t>
      </w:r>
      <w:bookmarkEnd w:id="92"/>
      <w:r w:rsidRPr="006B5FF9">
        <w:t xml:space="preserve"> approaches of Indigenous worldviews are over</w:t>
      </w:r>
      <w:r w:rsidR="003D023A">
        <w:t xml:space="preserve">looked </w:t>
      </w:r>
      <w:r w:rsidRPr="006B5FF9">
        <w:t>and disregarded.</w:t>
      </w:r>
    </w:p>
    <w:p w14:paraId="68748227" w14:textId="77AD9409" w:rsidR="00B069FF" w:rsidRPr="006B5FF9" w:rsidRDefault="00B069FF" w:rsidP="00300C82">
      <w:pPr>
        <w:rPr>
          <w:rFonts w:cs="Arial"/>
        </w:rPr>
      </w:pPr>
      <w:r w:rsidRPr="006B5FF9">
        <w:t xml:space="preserve">It has been argued that the performance metrics emphasised in academic research capture only a narrow aspect of leadership. As a result, Indigenous researchers are less likely to develop equivalent track records in academic achievement and performance (Kiatkoski Kim et al., 2020). Numerical track records usually include grants, publications, and citations. It is likely that focusing on </w:t>
      </w:r>
      <w:r w:rsidR="00B44847" w:rsidRPr="006B5FF9">
        <w:t>“</w:t>
      </w:r>
      <w:r w:rsidRPr="006B5FF9">
        <w:t>numerical</w:t>
      </w:r>
      <w:r w:rsidR="00B44847" w:rsidRPr="006B5FF9">
        <w:t>”</w:t>
      </w:r>
      <w:r w:rsidRPr="006B5FF9">
        <w:t xml:space="preserve"> outcomes impedes the advancement of adopting a </w:t>
      </w:r>
      <w:r w:rsidRPr="006B5FF9">
        <w:lastRenderedPageBreak/>
        <w:t xml:space="preserve">comprehensive leadership approach. Fostering leadership informed by Indigenous ways of being is essential for interrupting power dynamics and systemic racism within institutions. Finally, reports have highlighted the need to strengthen Indigenous leadership in Australian universities. </w:t>
      </w:r>
      <w:r w:rsidR="00B44847" w:rsidRPr="006B5FF9">
        <w:t>U</w:t>
      </w:r>
      <w:r w:rsidRPr="006B5FF9">
        <w:t xml:space="preserve">niversities </w:t>
      </w:r>
      <w:r w:rsidR="00B44847" w:rsidRPr="006B5FF9">
        <w:t xml:space="preserve">have been advised </w:t>
      </w:r>
      <w:r w:rsidRPr="006B5FF9">
        <w:t xml:space="preserve">that recruitment of Indigenous academics is an organisational strategic goal instead of a moral obligation. The underrepresentation of Indigenous academics can negatively </w:t>
      </w:r>
      <w:r w:rsidR="004F5882" w:rsidRPr="006B5FF9">
        <w:t xml:space="preserve">affect </w:t>
      </w:r>
      <w:r w:rsidRPr="006B5FF9">
        <w:t>both Indigenous and non-Indigenous students and staff (Anderson et al., 2023).</w:t>
      </w:r>
    </w:p>
    <w:p w14:paraId="58B1FA3E" w14:textId="2B613E1D" w:rsidR="00B069FF" w:rsidRDefault="00B069FF" w:rsidP="00311C09">
      <w:pPr>
        <w:pStyle w:val="ListParagraph"/>
        <w:numPr>
          <w:ilvl w:val="0"/>
          <w:numId w:val="45"/>
        </w:numPr>
        <w:ind w:left="357" w:hanging="357"/>
        <w:rPr>
          <w:rFonts w:cs="Arial"/>
          <w:i/>
          <w:iCs/>
          <w:color w:val="7B4158" w:themeColor="accent3"/>
        </w:rPr>
      </w:pPr>
      <w:r w:rsidRPr="00300C82">
        <w:rPr>
          <w:rFonts w:cs="Arial"/>
          <w:i/>
          <w:iCs/>
          <w:color w:val="7B4158" w:themeColor="accent3"/>
        </w:rPr>
        <w:t xml:space="preserve">Key </w:t>
      </w:r>
      <w:r w:rsidR="00311C09" w:rsidRPr="00300C82">
        <w:rPr>
          <w:rFonts w:cs="Arial"/>
          <w:i/>
          <w:iCs/>
          <w:color w:val="7B4158" w:themeColor="accent3"/>
        </w:rPr>
        <w:t>focus areas</w:t>
      </w:r>
    </w:p>
    <w:p w14:paraId="1FF438AA" w14:textId="62987BB3" w:rsidR="005A4AB4" w:rsidRPr="00300C82" w:rsidRDefault="005A4AB4" w:rsidP="00300C82">
      <w:r>
        <w:t>The focus areas in Module 2 are:</w:t>
      </w:r>
    </w:p>
    <w:p w14:paraId="3EDA0D4A" w14:textId="546DBADE" w:rsidR="00B069FF" w:rsidRPr="006B5FF9" w:rsidRDefault="00B44847" w:rsidP="00935D86">
      <w:pPr>
        <w:pStyle w:val="ListParagraph"/>
        <w:numPr>
          <w:ilvl w:val="0"/>
          <w:numId w:val="27"/>
        </w:numPr>
        <w:spacing w:after="0" w:line="276" w:lineRule="auto"/>
        <w:rPr>
          <w:rFonts w:cs="Arial"/>
        </w:rPr>
      </w:pPr>
      <w:r w:rsidRPr="006B5FF9">
        <w:rPr>
          <w:rFonts w:cs="Arial"/>
        </w:rPr>
        <w:t>u</w:t>
      </w:r>
      <w:r w:rsidR="00B069FF" w:rsidRPr="006B5FF9">
        <w:rPr>
          <w:rFonts w:cs="Arial"/>
        </w:rPr>
        <w:t>nderstanding the diversity of Indigenous knowledge systems</w:t>
      </w:r>
    </w:p>
    <w:p w14:paraId="4E3CB7E2" w14:textId="67D2E5CD" w:rsidR="00B069FF" w:rsidRPr="006B5FF9" w:rsidRDefault="00B44847" w:rsidP="00935D86">
      <w:pPr>
        <w:pStyle w:val="ListParagraph"/>
        <w:numPr>
          <w:ilvl w:val="0"/>
          <w:numId w:val="27"/>
        </w:numPr>
        <w:spacing w:after="0" w:line="276" w:lineRule="auto"/>
        <w:rPr>
          <w:rFonts w:cs="Arial"/>
        </w:rPr>
      </w:pPr>
      <w:r w:rsidRPr="006B5FF9">
        <w:rPr>
          <w:rFonts w:cs="Arial"/>
        </w:rPr>
        <w:t>c</w:t>
      </w:r>
      <w:r w:rsidR="00B069FF" w:rsidRPr="006B5FF9">
        <w:rPr>
          <w:rFonts w:cs="Arial"/>
        </w:rPr>
        <w:t>ultural protocols for institutional engagement</w:t>
      </w:r>
    </w:p>
    <w:p w14:paraId="0A673771" w14:textId="07FFBA8B" w:rsidR="00B069FF" w:rsidRPr="006B5FF9" w:rsidRDefault="00B44847" w:rsidP="00935D86">
      <w:pPr>
        <w:pStyle w:val="ListParagraph"/>
        <w:numPr>
          <w:ilvl w:val="0"/>
          <w:numId w:val="27"/>
        </w:numPr>
        <w:spacing w:after="0" w:line="276" w:lineRule="auto"/>
        <w:rPr>
          <w:rFonts w:cs="Arial"/>
        </w:rPr>
      </w:pPr>
      <w:r w:rsidRPr="006B5FF9">
        <w:rPr>
          <w:rFonts w:cs="Arial"/>
        </w:rPr>
        <w:t>r</w:t>
      </w:r>
      <w:r w:rsidR="00B069FF" w:rsidRPr="006B5FF9">
        <w:rPr>
          <w:rFonts w:cs="Arial"/>
        </w:rPr>
        <w:t>ights-based approaches to cultural inclusion</w:t>
      </w:r>
    </w:p>
    <w:p w14:paraId="34C69177" w14:textId="4B262FE3" w:rsidR="00B069FF" w:rsidRPr="006B5FF9" w:rsidRDefault="00B44847" w:rsidP="00935D86">
      <w:pPr>
        <w:pStyle w:val="ListParagraph"/>
        <w:numPr>
          <w:ilvl w:val="0"/>
          <w:numId w:val="27"/>
        </w:numPr>
        <w:spacing w:after="0" w:line="276" w:lineRule="auto"/>
        <w:rPr>
          <w:rFonts w:cs="Arial"/>
        </w:rPr>
      </w:pPr>
      <w:r w:rsidRPr="006B5FF9">
        <w:rPr>
          <w:rFonts w:cs="Arial"/>
        </w:rPr>
        <w:t>l</w:t>
      </w:r>
      <w:r w:rsidR="00B069FF" w:rsidRPr="006B5FF9">
        <w:rPr>
          <w:rFonts w:cs="Arial"/>
        </w:rPr>
        <w:t>anguage and communication considerations</w:t>
      </w:r>
    </w:p>
    <w:p w14:paraId="40C74A89" w14:textId="329E9090" w:rsidR="00B069FF" w:rsidRPr="006B5FF9" w:rsidRDefault="00B44847" w:rsidP="00935D86">
      <w:pPr>
        <w:pStyle w:val="ListParagraph"/>
        <w:numPr>
          <w:ilvl w:val="0"/>
          <w:numId w:val="27"/>
        </w:numPr>
        <w:spacing w:after="0" w:line="276" w:lineRule="auto"/>
        <w:rPr>
          <w:rFonts w:cs="Arial"/>
        </w:rPr>
      </w:pPr>
      <w:r w:rsidRPr="006B5FF9">
        <w:rPr>
          <w:rFonts w:cs="Arial"/>
        </w:rPr>
        <w:t>c</w:t>
      </w:r>
      <w:r w:rsidR="00B069FF" w:rsidRPr="006B5FF9">
        <w:rPr>
          <w:rFonts w:cs="Arial"/>
        </w:rPr>
        <w:t>ultural safety in educational settings</w:t>
      </w:r>
    </w:p>
    <w:p w14:paraId="38834E79" w14:textId="7069F417" w:rsidR="00B069FF" w:rsidRPr="006B5FF9" w:rsidRDefault="00B44847" w:rsidP="00935D86">
      <w:pPr>
        <w:pStyle w:val="ListParagraph"/>
        <w:numPr>
          <w:ilvl w:val="0"/>
          <w:numId w:val="27"/>
        </w:numPr>
        <w:spacing w:after="0" w:line="276" w:lineRule="auto"/>
        <w:rPr>
          <w:rFonts w:cs="Arial"/>
        </w:rPr>
      </w:pPr>
      <w:r w:rsidRPr="006B5FF9">
        <w:rPr>
          <w:rFonts w:cs="Arial"/>
        </w:rPr>
        <w:t>i</w:t>
      </w:r>
      <w:r w:rsidR="00B069FF" w:rsidRPr="006B5FF9">
        <w:rPr>
          <w:rFonts w:cs="Arial"/>
        </w:rPr>
        <w:t>ntegration of Indigenous perspectives in governance</w:t>
      </w:r>
      <w:r w:rsidR="005A4AB4">
        <w:rPr>
          <w:rFonts w:cs="Arial"/>
        </w:rPr>
        <w:t>.</w:t>
      </w:r>
    </w:p>
    <w:p w14:paraId="20665698" w14:textId="77777777" w:rsidR="00B069FF" w:rsidRPr="006B5FF9" w:rsidRDefault="00B069FF" w:rsidP="00B069FF">
      <w:pPr>
        <w:spacing w:after="0" w:line="276" w:lineRule="auto"/>
        <w:rPr>
          <w:rFonts w:cs="Arial"/>
        </w:rPr>
      </w:pPr>
    </w:p>
    <w:p w14:paraId="1114C882" w14:textId="1A0E4ABD" w:rsidR="00B069FF" w:rsidRPr="00300C82" w:rsidRDefault="00B069FF" w:rsidP="00311C09">
      <w:pPr>
        <w:pStyle w:val="ListParagraph"/>
        <w:numPr>
          <w:ilvl w:val="0"/>
          <w:numId w:val="45"/>
        </w:numPr>
        <w:ind w:left="357" w:hanging="357"/>
        <w:rPr>
          <w:rFonts w:cs="Arial"/>
          <w:i/>
          <w:iCs/>
          <w:color w:val="7B4158" w:themeColor="accent3"/>
        </w:rPr>
      </w:pPr>
      <w:r w:rsidRPr="00300C82">
        <w:rPr>
          <w:rFonts w:cs="Arial"/>
          <w:i/>
          <w:iCs/>
          <w:color w:val="7B4158" w:themeColor="accent3"/>
        </w:rPr>
        <w:t>Key learning prompts/</w:t>
      </w:r>
      <w:r w:rsidR="00311C09" w:rsidRPr="00300C82">
        <w:rPr>
          <w:rFonts w:cs="Arial"/>
          <w:i/>
          <w:iCs/>
          <w:color w:val="7B4158" w:themeColor="accent3"/>
        </w:rPr>
        <w:t>reflective questions</w:t>
      </w:r>
    </w:p>
    <w:p w14:paraId="655CDB0C" w14:textId="2D1C98F3" w:rsidR="00B069FF" w:rsidRPr="006B5FF9" w:rsidRDefault="00B069FF" w:rsidP="00B069FF">
      <w:pPr>
        <w:shd w:val="clear" w:color="auto" w:fill="FFFFFF"/>
        <w:spacing w:after="0" w:line="240" w:lineRule="auto"/>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This activity encourages participant</w:t>
      </w:r>
      <w:r w:rsidR="00B44847" w:rsidRPr="006B5FF9">
        <w:rPr>
          <w:rFonts w:eastAsia="Times New Roman" w:cs="Arial"/>
          <w:color w:val="000000"/>
          <w:kern w:val="0"/>
          <w:lang w:eastAsia="en-AU"/>
          <w14:ligatures w14:val="none"/>
        </w:rPr>
        <w:t>s</w:t>
      </w:r>
      <w:r w:rsidRPr="006B5FF9">
        <w:rPr>
          <w:rFonts w:eastAsia="Times New Roman" w:cs="Arial"/>
          <w:color w:val="000000"/>
          <w:kern w:val="0"/>
          <w:lang w:eastAsia="en-AU"/>
          <w14:ligatures w14:val="none"/>
        </w:rPr>
        <w:t xml:space="preserve"> to reflect on the sources of their knowledge and understanding about a specific topic or module.</w:t>
      </w:r>
    </w:p>
    <w:p w14:paraId="07E3EA61" w14:textId="77777777" w:rsidR="00402F44" w:rsidRPr="006B5FF9" w:rsidRDefault="00402F44" w:rsidP="00402F44">
      <w:pPr>
        <w:rPr>
          <w:rFonts w:cs="Arial"/>
          <w:lang w:eastAsia="en-AU"/>
        </w:rPr>
      </w:pPr>
    </w:p>
    <w:p w14:paraId="364C4190" w14:textId="4A803850" w:rsidR="00B069FF" w:rsidRPr="006B5FF9" w:rsidRDefault="00B069FF" w:rsidP="00402F44">
      <w:pPr>
        <w:rPr>
          <w:rFonts w:cs="Arial"/>
          <w:i/>
          <w:iCs/>
          <w:lang w:eastAsia="en-AU"/>
        </w:rPr>
      </w:pPr>
      <w:r w:rsidRPr="006B5FF9">
        <w:rPr>
          <w:rFonts w:cs="Arial"/>
          <w:i/>
          <w:iCs/>
          <w:lang w:eastAsia="en-AU"/>
        </w:rPr>
        <w:t xml:space="preserve">Activity </w:t>
      </w:r>
      <w:r w:rsidR="00311C09" w:rsidRPr="006B5FF9">
        <w:rPr>
          <w:rFonts w:cs="Arial"/>
          <w:i/>
          <w:iCs/>
          <w:lang w:eastAsia="en-AU"/>
        </w:rPr>
        <w:t>i</w:t>
      </w:r>
      <w:r w:rsidRPr="006B5FF9">
        <w:rPr>
          <w:rFonts w:cs="Arial"/>
          <w:i/>
          <w:iCs/>
          <w:lang w:eastAsia="en-AU"/>
        </w:rPr>
        <w:t>nstructions (15 minutes)</w:t>
      </w:r>
    </w:p>
    <w:p w14:paraId="267C01DD" w14:textId="14FCCE93" w:rsidR="00B069FF" w:rsidRPr="00300C82" w:rsidRDefault="00B069FF" w:rsidP="0082100C">
      <w:pPr>
        <w:rPr>
          <w:rFonts w:cs="Arial"/>
          <w:i/>
          <w:iCs/>
          <w:color w:val="7B4158" w:themeColor="accent3"/>
          <w:lang w:eastAsia="en-AU"/>
        </w:rPr>
      </w:pPr>
      <w:r w:rsidRPr="00300C82">
        <w:rPr>
          <w:rFonts w:cs="Arial"/>
          <w:i/>
          <w:iCs/>
          <w:color w:val="7B4158" w:themeColor="accent3"/>
          <w:lang w:eastAsia="en-AU"/>
        </w:rPr>
        <w:t xml:space="preserve">Step 1: Individual </w:t>
      </w:r>
      <w:r w:rsidR="00311C09" w:rsidRPr="00300C82">
        <w:rPr>
          <w:rFonts w:cs="Arial"/>
          <w:i/>
          <w:iCs/>
          <w:color w:val="7B4158" w:themeColor="accent3"/>
          <w:lang w:eastAsia="en-AU"/>
        </w:rPr>
        <w:t>r</w:t>
      </w:r>
      <w:r w:rsidRPr="00300C82">
        <w:rPr>
          <w:rFonts w:cs="Arial"/>
          <w:i/>
          <w:iCs/>
          <w:color w:val="7B4158" w:themeColor="accent3"/>
          <w:lang w:eastAsia="en-AU"/>
        </w:rPr>
        <w:t>eflection (5 minutes)</w:t>
      </w:r>
    </w:p>
    <w:p w14:paraId="7E6038DF" w14:textId="7D51EFB9" w:rsidR="00B069FF" w:rsidRPr="006B5FF9" w:rsidRDefault="00B069FF" w:rsidP="00300C82">
      <w:pPr>
        <w:shd w:val="clear" w:color="auto" w:fill="FFFFFF"/>
        <w:spacing w:after="120"/>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 xml:space="preserve">Each participant </w:t>
      </w:r>
      <w:r w:rsidR="00B44847" w:rsidRPr="006B5FF9">
        <w:rPr>
          <w:rFonts w:eastAsia="Times New Roman" w:cs="Arial"/>
          <w:color w:val="000000"/>
          <w:kern w:val="0"/>
          <w:lang w:eastAsia="en-AU"/>
          <w14:ligatures w14:val="none"/>
        </w:rPr>
        <w:t xml:space="preserve">is </w:t>
      </w:r>
      <w:r w:rsidRPr="006B5FF9">
        <w:rPr>
          <w:rFonts w:eastAsia="Times New Roman" w:cs="Arial"/>
          <w:color w:val="000000"/>
          <w:kern w:val="0"/>
          <w:lang w:eastAsia="en-AU"/>
          <w14:ligatures w14:val="none"/>
        </w:rPr>
        <w:t>to reflect independently on the following prompt:</w:t>
      </w:r>
    </w:p>
    <w:p w14:paraId="4C72CF0D" w14:textId="5F4071AA" w:rsidR="00B069FF" w:rsidRPr="006B5FF9" w:rsidRDefault="00B1227D" w:rsidP="00300C82">
      <w:pPr>
        <w:shd w:val="clear" w:color="auto" w:fill="FFFFFF"/>
        <w:spacing w:after="120"/>
        <w:rPr>
          <w:rFonts w:eastAsia="Times New Roman" w:cs="Arial"/>
          <w:b/>
          <w:bCs/>
          <w:color w:val="000000"/>
          <w:kern w:val="0"/>
          <w:lang w:eastAsia="en-AU"/>
          <w14:ligatures w14:val="none"/>
        </w:rPr>
      </w:pPr>
      <w:r w:rsidRPr="006B5FF9">
        <w:rPr>
          <w:rFonts w:eastAsia="Times New Roman" w:cs="Arial"/>
          <w:b/>
          <w:bCs/>
          <w:color w:val="000000"/>
          <w:kern w:val="0"/>
          <w:lang w:eastAsia="en-AU"/>
          <w14:ligatures w14:val="none"/>
        </w:rPr>
        <w:t>“</w:t>
      </w:r>
      <w:r w:rsidR="00B069FF" w:rsidRPr="006B5FF9">
        <w:rPr>
          <w:rFonts w:eastAsia="Times New Roman" w:cs="Arial"/>
          <w:b/>
          <w:bCs/>
          <w:color w:val="000000"/>
          <w:kern w:val="0"/>
          <w:lang w:eastAsia="en-AU"/>
          <w14:ligatures w14:val="none"/>
        </w:rPr>
        <w:t xml:space="preserve">How do you know what you know about Indigenous </w:t>
      </w:r>
      <w:r w:rsidR="009D75D6" w:rsidRPr="006B5FF9">
        <w:rPr>
          <w:rFonts w:eastAsia="Times New Roman" w:cs="Arial"/>
          <w:b/>
          <w:bCs/>
          <w:color w:val="000000"/>
          <w:kern w:val="0"/>
          <w:lang w:eastAsia="en-AU"/>
          <w14:ligatures w14:val="none"/>
        </w:rPr>
        <w:t>c</w:t>
      </w:r>
      <w:r w:rsidR="00B069FF" w:rsidRPr="006B5FF9">
        <w:rPr>
          <w:rFonts w:eastAsia="Times New Roman" w:cs="Arial"/>
          <w:b/>
          <w:bCs/>
          <w:color w:val="000000"/>
          <w:kern w:val="0"/>
          <w:lang w:eastAsia="en-AU"/>
          <w14:ligatures w14:val="none"/>
        </w:rPr>
        <w:t>ultures, and where did you learn it? There are no right or wrong answers here; we are just prompting discussion.</w:t>
      </w:r>
      <w:r w:rsidR="009D75D6" w:rsidRPr="006B5FF9">
        <w:rPr>
          <w:rFonts w:eastAsia="Times New Roman" w:cs="Arial"/>
          <w:b/>
          <w:bCs/>
          <w:color w:val="000000"/>
          <w:kern w:val="0"/>
          <w:lang w:eastAsia="en-AU"/>
          <w14:ligatures w14:val="none"/>
        </w:rPr>
        <w:t>”</w:t>
      </w:r>
    </w:p>
    <w:p w14:paraId="6B7E124B" w14:textId="1F119BDC" w:rsidR="00B069FF" w:rsidRPr="006B5FF9" w:rsidRDefault="00B069FF" w:rsidP="00300C82">
      <w:pPr>
        <w:shd w:val="clear" w:color="auto" w:fill="FFFFFF"/>
        <w:spacing w:after="120"/>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Students should consider</w:t>
      </w:r>
      <w:r w:rsidR="005A4AB4">
        <w:rPr>
          <w:rFonts w:eastAsia="Times New Roman" w:cs="Arial"/>
          <w:color w:val="000000"/>
          <w:kern w:val="0"/>
          <w:lang w:eastAsia="en-AU"/>
          <w14:ligatures w14:val="none"/>
        </w:rPr>
        <w:t>:</w:t>
      </w:r>
    </w:p>
    <w:p w14:paraId="5E90A8A7" w14:textId="0CAFC812" w:rsidR="00B069FF" w:rsidRPr="006B5FF9" w:rsidRDefault="00B44847" w:rsidP="00300C82">
      <w:pPr>
        <w:numPr>
          <w:ilvl w:val="0"/>
          <w:numId w:val="41"/>
        </w:numPr>
        <w:shd w:val="clear" w:color="auto" w:fill="FFFFFF"/>
        <w:spacing w:after="0"/>
        <w:ind w:left="714" w:hanging="357"/>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f</w:t>
      </w:r>
      <w:r w:rsidR="00B069FF" w:rsidRPr="006B5FF9">
        <w:rPr>
          <w:rFonts w:eastAsia="Times New Roman" w:cs="Arial"/>
          <w:color w:val="000000"/>
          <w:kern w:val="0"/>
          <w:lang w:eastAsia="en-AU"/>
          <w14:ligatures w14:val="none"/>
        </w:rPr>
        <w:t>ormal learning sources (classes, textbooks, lectures)</w:t>
      </w:r>
    </w:p>
    <w:p w14:paraId="6EA2ED99" w14:textId="301BE29B" w:rsidR="00B069FF" w:rsidRPr="006B5FF9" w:rsidRDefault="00B44847" w:rsidP="00300C82">
      <w:pPr>
        <w:numPr>
          <w:ilvl w:val="0"/>
          <w:numId w:val="41"/>
        </w:numPr>
        <w:shd w:val="clear" w:color="auto" w:fill="FFFFFF"/>
        <w:spacing w:after="0"/>
        <w:ind w:left="714" w:hanging="357"/>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i</w:t>
      </w:r>
      <w:r w:rsidR="00B069FF" w:rsidRPr="006B5FF9">
        <w:rPr>
          <w:rFonts w:eastAsia="Times New Roman" w:cs="Arial"/>
          <w:color w:val="000000"/>
          <w:kern w:val="0"/>
          <w:lang w:eastAsia="en-AU"/>
          <w14:ligatures w14:val="none"/>
        </w:rPr>
        <w:t>nformal learning sources (media, conversations, personal experiences)</w:t>
      </w:r>
    </w:p>
    <w:p w14:paraId="7B820C1A" w14:textId="49CD9188" w:rsidR="00B069FF" w:rsidRPr="006B5FF9" w:rsidRDefault="00B44847" w:rsidP="00300C82">
      <w:pPr>
        <w:numPr>
          <w:ilvl w:val="0"/>
          <w:numId w:val="41"/>
        </w:numPr>
        <w:shd w:val="clear" w:color="auto" w:fill="FFFFFF"/>
        <w:spacing w:after="0"/>
        <w:ind w:left="714" w:hanging="357"/>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p</w:t>
      </w:r>
      <w:r w:rsidR="00B069FF" w:rsidRPr="006B5FF9">
        <w:rPr>
          <w:rFonts w:eastAsia="Times New Roman" w:cs="Arial"/>
          <w:color w:val="000000"/>
          <w:kern w:val="0"/>
          <w:lang w:eastAsia="en-AU"/>
          <w14:ligatures w14:val="none"/>
        </w:rPr>
        <w:t>rior assumptions or beliefs they brought to the topic</w:t>
      </w:r>
    </w:p>
    <w:p w14:paraId="471735A9" w14:textId="4A308CA1" w:rsidR="00B069FF" w:rsidRPr="006B5FF9" w:rsidRDefault="00B44847" w:rsidP="00300C82">
      <w:pPr>
        <w:numPr>
          <w:ilvl w:val="0"/>
          <w:numId w:val="41"/>
        </w:numPr>
        <w:shd w:val="clear" w:color="auto" w:fill="FFFFFF"/>
        <w:spacing w:after="0"/>
        <w:ind w:left="714" w:hanging="357"/>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h</w:t>
      </w:r>
      <w:r w:rsidR="00B069FF" w:rsidRPr="006B5FF9">
        <w:rPr>
          <w:rFonts w:eastAsia="Times New Roman" w:cs="Arial"/>
          <w:color w:val="000000"/>
          <w:kern w:val="0"/>
          <w:lang w:eastAsia="en-AU"/>
          <w14:ligatures w14:val="none"/>
        </w:rPr>
        <w:t>ow confident they are in different aspects of their knowledge</w:t>
      </w:r>
    </w:p>
    <w:p w14:paraId="607263BE" w14:textId="37A396F2" w:rsidR="00B069FF" w:rsidRPr="006B5FF9" w:rsidRDefault="00B44847" w:rsidP="00300C82">
      <w:pPr>
        <w:numPr>
          <w:ilvl w:val="0"/>
          <w:numId w:val="41"/>
        </w:numPr>
        <w:shd w:val="clear" w:color="auto" w:fill="FFFFFF"/>
        <w:spacing w:after="0"/>
        <w:ind w:left="714" w:hanging="357"/>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w</w:t>
      </w:r>
      <w:r w:rsidR="00B069FF" w:rsidRPr="006B5FF9">
        <w:rPr>
          <w:rFonts w:eastAsia="Times New Roman" w:cs="Arial"/>
          <w:color w:val="000000"/>
          <w:kern w:val="0"/>
          <w:lang w:eastAsia="en-AU"/>
          <w14:ligatures w14:val="none"/>
        </w:rPr>
        <w:t>hich sources they trust most and why</w:t>
      </w:r>
      <w:r w:rsidR="004152CE" w:rsidRPr="006B5FF9">
        <w:rPr>
          <w:rFonts w:eastAsia="Times New Roman" w:cs="Arial"/>
          <w:color w:val="000000"/>
          <w:kern w:val="0"/>
          <w:lang w:eastAsia="en-AU"/>
          <w14:ligatures w14:val="none"/>
        </w:rPr>
        <w:t>.</w:t>
      </w:r>
    </w:p>
    <w:p w14:paraId="1F695794" w14:textId="77777777" w:rsidR="00B069FF" w:rsidRPr="006B5FF9" w:rsidRDefault="00B069FF" w:rsidP="00B069FF">
      <w:pPr>
        <w:shd w:val="clear" w:color="auto" w:fill="FFFFFF"/>
        <w:spacing w:after="0" w:line="240" w:lineRule="auto"/>
        <w:ind w:left="720"/>
        <w:rPr>
          <w:rFonts w:eastAsia="Times New Roman" w:cs="Arial"/>
          <w:color w:val="000000"/>
          <w:kern w:val="0"/>
          <w:lang w:eastAsia="en-AU"/>
          <w14:ligatures w14:val="none"/>
        </w:rPr>
      </w:pPr>
    </w:p>
    <w:p w14:paraId="27517D4B" w14:textId="6E386234" w:rsidR="00B069FF" w:rsidRPr="00300C82" w:rsidRDefault="00B069FF" w:rsidP="0082100C">
      <w:pPr>
        <w:rPr>
          <w:rFonts w:cs="Arial"/>
          <w:i/>
          <w:iCs/>
          <w:color w:val="7B4158" w:themeColor="accent3"/>
          <w:lang w:eastAsia="en-AU"/>
        </w:rPr>
      </w:pPr>
      <w:r w:rsidRPr="00300C82">
        <w:rPr>
          <w:rFonts w:cs="Arial"/>
          <w:i/>
          <w:iCs/>
          <w:color w:val="7B4158" w:themeColor="accent3"/>
          <w:lang w:eastAsia="en-AU"/>
        </w:rPr>
        <w:t xml:space="preserve">Step 2: Small </w:t>
      </w:r>
      <w:r w:rsidR="00311C09" w:rsidRPr="00300C82">
        <w:rPr>
          <w:rFonts w:cs="Arial"/>
          <w:i/>
          <w:iCs/>
          <w:color w:val="7B4158" w:themeColor="accent3"/>
          <w:lang w:eastAsia="en-AU"/>
        </w:rPr>
        <w:t xml:space="preserve">group discussion </w:t>
      </w:r>
      <w:r w:rsidRPr="00300C82">
        <w:rPr>
          <w:rFonts w:cs="Arial"/>
          <w:i/>
          <w:iCs/>
          <w:color w:val="7B4158" w:themeColor="accent3"/>
          <w:lang w:eastAsia="en-AU"/>
        </w:rPr>
        <w:t>(5</w:t>
      </w:r>
      <w:r w:rsidR="00440634" w:rsidRPr="00300C82">
        <w:rPr>
          <w:rFonts w:cs="Arial"/>
          <w:i/>
          <w:iCs/>
          <w:color w:val="7B4158" w:themeColor="accent3"/>
          <w:lang w:eastAsia="en-AU"/>
        </w:rPr>
        <w:t>–7</w:t>
      </w:r>
      <w:r w:rsidRPr="00300C82">
        <w:rPr>
          <w:rFonts w:cs="Arial"/>
          <w:i/>
          <w:iCs/>
          <w:color w:val="7B4158" w:themeColor="accent3"/>
          <w:lang w:eastAsia="en-AU"/>
        </w:rPr>
        <w:t xml:space="preserve"> minutes)</w:t>
      </w:r>
    </w:p>
    <w:p w14:paraId="7C406662" w14:textId="4DFC15A0" w:rsidR="00B069FF" w:rsidRPr="006B5FF9" w:rsidRDefault="00B069FF" w:rsidP="00300C82">
      <w:pPr>
        <w:shd w:val="clear" w:color="auto" w:fill="FFFFFF"/>
        <w:spacing w:after="120" w:line="240" w:lineRule="auto"/>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Divide students into groups of 3</w:t>
      </w:r>
      <w:r w:rsidR="00440634" w:rsidRPr="006B5FF9">
        <w:rPr>
          <w:rFonts w:eastAsia="Times New Roman" w:cs="Arial"/>
          <w:color w:val="000000"/>
          <w:kern w:val="0"/>
          <w:lang w:eastAsia="en-AU"/>
          <w14:ligatures w14:val="none"/>
        </w:rPr>
        <w:t>–4</w:t>
      </w:r>
      <w:r w:rsidRPr="006B5FF9">
        <w:rPr>
          <w:rFonts w:eastAsia="Times New Roman" w:cs="Arial"/>
          <w:color w:val="000000"/>
          <w:kern w:val="0"/>
          <w:lang w:eastAsia="en-AU"/>
          <w14:ligatures w14:val="none"/>
        </w:rPr>
        <w:t xml:space="preserve"> and have them share their reflections. Encourage </w:t>
      </w:r>
      <w:r w:rsidR="005A4AB4">
        <w:rPr>
          <w:rFonts w:eastAsia="Times New Roman" w:cs="Arial"/>
          <w:color w:val="000000"/>
          <w:kern w:val="0"/>
          <w:lang w:eastAsia="en-AU"/>
          <w14:ligatures w14:val="none"/>
        </w:rPr>
        <w:br/>
      </w:r>
      <w:r w:rsidRPr="006B5FF9">
        <w:rPr>
          <w:rFonts w:eastAsia="Times New Roman" w:cs="Arial"/>
          <w:color w:val="000000"/>
          <w:kern w:val="0"/>
          <w:lang w:eastAsia="en-AU"/>
          <w14:ligatures w14:val="none"/>
        </w:rPr>
        <w:t>them to</w:t>
      </w:r>
      <w:r w:rsidR="005A4AB4">
        <w:rPr>
          <w:rFonts w:eastAsia="Times New Roman" w:cs="Arial"/>
          <w:color w:val="000000"/>
          <w:kern w:val="0"/>
          <w:lang w:eastAsia="en-AU"/>
          <w14:ligatures w14:val="none"/>
        </w:rPr>
        <w:t>:</w:t>
      </w:r>
    </w:p>
    <w:p w14:paraId="4DA4AA06" w14:textId="079CF7EB" w:rsidR="00B069FF" w:rsidRPr="006B5FF9" w:rsidRDefault="004152CE" w:rsidP="00300C82">
      <w:pPr>
        <w:numPr>
          <w:ilvl w:val="0"/>
          <w:numId w:val="42"/>
        </w:numPr>
        <w:shd w:val="clear" w:color="auto" w:fill="FFFFFF"/>
        <w:spacing w:after="0"/>
        <w:ind w:left="714" w:hanging="357"/>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c</w:t>
      </w:r>
      <w:r w:rsidR="00B069FF" w:rsidRPr="006B5FF9">
        <w:rPr>
          <w:rFonts w:eastAsia="Times New Roman" w:cs="Arial"/>
          <w:color w:val="000000"/>
          <w:kern w:val="0"/>
          <w:lang w:eastAsia="en-AU"/>
          <w14:ligatures w14:val="none"/>
        </w:rPr>
        <w:t>ompare different sources of knowledge</w:t>
      </w:r>
    </w:p>
    <w:p w14:paraId="411B7BBA" w14:textId="3ED03D28" w:rsidR="00B069FF" w:rsidRPr="006B5FF9" w:rsidRDefault="004152CE" w:rsidP="00300C82">
      <w:pPr>
        <w:numPr>
          <w:ilvl w:val="0"/>
          <w:numId w:val="42"/>
        </w:numPr>
        <w:shd w:val="clear" w:color="auto" w:fill="FFFFFF"/>
        <w:spacing w:after="0"/>
        <w:ind w:left="714" w:hanging="357"/>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d</w:t>
      </w:r>
      <w:r w:rsidR="00B069FF" w:rsidRPr="006B5FF9">
        <w:rPr>
          <w:rFonts w:eastAsia="Times New Roman" w:cs="Arial"/>
          <w:color w:val="000000"/>
          <w:kern w:val="0"/>
          <w:lang w:eastAsia="en-AU"/>
          <w14:ligatures w14:val="none"/>
        </w:rPr>
        <w:t>iscuss similarities and differences in their learning journeys</w:t>
      </w:r>
    </w:p>
    <w:p w14:paraId="5666565A" w14:textId="50D1110F" w:rsidR="00B069FF" w:rsidRPr="006B5FF9" w:rsidRDefault="004152CE" w:rsidP="00300C82">
      <w:pPr>
        <w:numPr>
          <w:ilvl w:val="0"/>
          <w:numId w:val="42"/>
        </w:numPr>
        <w:shd w:val="clear" w:color="auto" w:fill="FFFFFF"/>
        <w:spacing w:after="0"/>
        <w:ind w:left="714" w:hanging="357"/>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i</w:t>
      </w:r>
      <w:r w:rsidR="00B069FF" w:rsidRPr="006B5FF9">
        <w:rPr>
          <w:rFonts w:eastAsia="Times New Roman" w:cs="Arial"/>
          <w:color w:val="000000"/>
          <w:kern w:val="0"/>
          <w:lang w:eastAsia="en-AU"/>
          <w14:ligatures w14:val="none"/>
        </w:rPr>
        <w:t>dentify any contradictions in their collective understanding</w:t>
      </w:r>
    </w:p>
    <w:p w14:paraId="2F0B94FC" w14:textId="19E288CD" w:rsidR="00B069FF" w:rsidRPr="006B5FF9" w:rsidRDefault="004152CE" w:rsidP="00300C82">
      <w:pPr>
        <w:numPr>
          <w:ilvl w:val="0"/>
          <w:numId w:val="42"/>
        </w:numPr>
        <w:shd w:val="clear" w:color="auto" w:fill="FFFFFF"/>
        <w:spacing w:after="0"/>
        <w:ind w:left="714" w:hanging="357"/>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c</w:t>
      </w:r>
      <w:r w:rsidR="00B069FF" w:rsidRPr="006B5FF9">
        <w:rPr>
          <w:rFonts w:eastAsia="Times New Roman" w:cs="Arial"/>
          <w:color w:val="000000"/>
          <w:kern w:val="0"/>
          <w:lang w:eastAsia="en-AU"/>
          <w14:ligatures w14:val="none"/>
        </w:rPr>
        <w:t>onsider the reliability of different information sources</w:t>
      </w:r>
      <w:r w:rsidRPr="006B5FF9">
        <w:rPr>
          <w:rFonts w:eastAsia="Times New Roman" w:cs="Arial"/>
          <w:color w:val="000000"/>
          <w:kern w:val="0"/>
          <w:lang w:eastAsia="en-AU"/>
          <w14:ligatures w14:val="none"/>
        </w:rPr>
        <w:t>.</w:t>
      </w:r>
    </w:p>
    <w:p w14:paraId="6A5F5CAA" w14:textId="77777777" w:rsidR="00B069FF" w:rsidRPr="006B5FF9" w:rsidRDefault="00B069FF" w:rsidP="00B069FF">
      <w:pPr>
        <w:shd w:val="clear" w:color="auto" w:fill="FFFFFF"/>
        <w:spacing w:after="0" w:line="240" w:lineRule="auto"/>
        <w:ind w:left="720"/>
        <w:rPr>
          <w:rFonts w:eastAsia="Times New Roman" w:cs="Arial"/>
          <w:color w:val="000000"/>
          <w:kern w:val="0"/>
          <w:lang w:eastAsia="en-AU"/>
          <w14:ligatures w14:val="none"/>
        </w:rPr>
      </w:pPr>
    </w:p>
    <w:p w14:paraId="3FFBB6C9" w14:textId="77777777" w:rsidR="005A4AB4" w:rsidRDefault="005A4AB4" w:rsidP="0082100C">
      <w:pPr>
        <w:rPr>
          <w:rFonts w:cs="Arial"/>
          <w:i/>
          <w:iCs/>
          <w:color w:val="0070C0"/>
          <w:lang w:eastAsia="en-AU"/>
        </w:rPr>
      </w:pPr>
    </w:p>
    <w:p w14:paraId="6772CCC8" w14:textId="2B88F3BF" w:rsidR="00B069FF" w:rsidRPr="00300C82" w:rsidRDefault="00B069FF" w:rsidP="0082100C">
      <w:pPr>
        <w:rPr>
          <w:rFonts w:cs="Arial"/>
          <w:i/>
          <w:iCs/>
          <w:color w:val="7B4158" w:themeColor="accent3"/>
          <w:lang w:eastAsia="en-AU"/>
        </w:rPr>
      </w:pPr>
      <w:r w:rsidRPr="00300C82">
        <w:rPr>
          <w:rFonts w:cs="Arial"/>
          <w:i/>
          <w:iCs/>
          <w:color w:val="7B4158" w:themeColor="accent3"/>
          <w:lang w:eastAsia="en-AU"/>
        </w:rPr>
        <w:lastRenderedPageBreak/>
        <w:t xml:space="preserve">Step 3: Closing </w:t>
      </w:r>
      <w:r w:rsidR="00311C09" w:rsidRPr="00300C82">
        <w:rPr>
          <w:rFonts w:cs="Arial"/>
          <w:i/>
          <w:iCs/>
          <w:color w:val="7B4158" w:themeColor="accent3"/>
          <w:lang w:eastAsia="en-AU"/>
        </w:rPr>
        <w:t>activity group discussion revisiting</w:t>
      </w:r>
      <w:r w:rsidRPr="00300C82">
        <w:rPr>
          <w:rFonts w:cs="Arial"/>
          <w:i/>
          <w:iCs/>
          <w:color w:val="7B4158" w:themeColor="accent3"/>
          <w:lang w:eastAsia="en-AU"/>
        </w:rPr>
        <w:t xml:space="preserve"> Step 2.</w:t>
      </w:r>
    </w:p>
    <w:p w14:paraId="06F0BDC3" w14:textId="16A2B0C3" w:rsidR="00B069FF" w:rsidRPr="00300C82" w:rsidRDefault="00B069FF" w:rsidP="0082100C">
      <w:pPr>
        <w:rPr>
          <w:rFonts w:cs="Arial"/>
          <w:color w:val="7B4158" w:themeColor="accent3"/>
          <w:kern w:val="0"/>
          <w:lang w:eastAsia="en-AU"/>
          <w14:ligatures w14:val="none"/>
        </w:rPr>
      </w:pPr>
      <w:r w:rsidRPr="00300C82">
        <w:rPr>
          <w:rFonts w:cs="Arial"/>
          <w:color w:val="7B4158" w:themeColor="accent3"/>
          <w:lang w:eastAsia="en-AU"/>
        </w:rPr>
        <w:t xml:space="preserve">Additional </w:t>
      </w:r>
      <w:r w:rsidR="00311C09" w:rsidRPr="00300C82">
        <w:rPr>
          <w:rFonts w:cs="Arial"/>
          <w:color w:val="7B4158" w:themeColor="accent3"/>
          <w:lang w:eastAsia="en-AU"/>
        </w:rPr>
        <w:t>questions to discuss in group</w:t>
      </w:r>
    </w:p>
    <w:p w14:paraId="5CACA546" w14:textId="227D72B7" w:rsidR="00B069FF" w:rsidRPr="006B5FF9" w:rsidRDefault="00B069FF" w:rsidP="009760EF">
      <w:pPr>
        <w:pStyle w:val="ListParagraph"/>
        <w:numPr>
          <w:ilvl w:val="0"/>
          <w:numId w:val="23"/>
        </w:numPr>
        <w:rPr>
          <w:rFonts w:cs="Arial"/>
        </w:rPr>
      </w:pPr>
      <w:r w:rsidRPr="006B5FF9">
        <w:rPr>
          <w:rFonts w:cs="Arial"/>
        </w:rPr>
        <w:t>Why should non-Indigenous people take the time to learn about Indigenous knowledge?</w:t>
      </w:r>
    </w:p>
    <w:p w14:paraId="664D5A8D" w14:textId="653FFC86" w:rsidR="00B069FF" w:rsidRPr="006B5FF9" w:rsidRDefault="00B069FF" w:rsidP="009760EF">
      <w:pPr>
        <w:pStyle w:val="ListParagraph"/>
        <w:numPr>
          <w:ilvl w:val="0"/>
          <w:numId w:val="23"/>
        </w:numPr>
        <w:rPr>
          <w:rFonts w:cs="Arial"/>
        </w:rPr>
      </w:pPr>
      <w:r w:rsidRPr="006B5FF9">
        <w:rPr>
          <w:rFonts w:cs="Arial"/>
        </w:rPr>
        <w:t>What does it mean to be an Indigenous Australian and</w:t>
      </w:r>
      <w:r w:rsidR="004152CE" w:rsidRPr="006B5FF9">
        <w:rPr>
          <w:rFonts w:cs="Arial"/>
        </w:rPr>
        <w:t xml:space="preserve"> </w:t>
      </w:r>
      <w:r w:rsidRPr="006B5FF9">
        <w:rPr>
          <w:rFonts w:cs="Arial"/>
        </w:rPr>
        <w:t>how do non-Indigenous Australians respectfully engage?</w:t>
      </w:r>
    </w:p>
    <w:p w14:paraId="4097B12F" w14:textId="272811D1" w:rsidR="00B069FF" w:rsidRPr="006B5FF9" w:rsidRDefault="00B069FF" w:rsidP="009760EF">
      <w:pPr>
        <w:pStyle w:val="ListParagraph"/>
        <w:numPr>
          <w:ilvl w:val="0"/>
          <w:numId w:val="23"/>
        </w:numPr>
        <w:rPr>
          <w:rFonts w:cs="Arial"/>
        </w:rPr>
      </w:pPr>
      <w:r w:rsidRPr="006B5FF9">
        <w:rPr>
          <w:rFonts w:cs="Arial"/>
        </w:rPr>
        <w:t>Reflect on your surroundings and the people you live with. Can you identify any Indigenous knowledge that they</w:t>
      </w:r>
      <w:r w:rsidR="005A4AB4">
        <w:rPr>
          <w:rFonts w:cs="Arial"/>
        </w:rPr>
        <w:t>,</w:t>
      </w:r>
      <w:r w:rsidR="004152CE" w:rsidRPr="006B5FF9">
        <w:rPr>
          <w:rFonts w:cs="Arial"/>
        </w:rPr>
        <w:t xml:space="preserve"> </w:t>
      </w:r>
      <w:r w:rsidRPr="006B5FF9">
        <w:rPr>
          <w:rFonts w:cs="Arial"/>
        </w:rPr>
        <w:t>or you</w:t>
      </w:r>
      <w:r w:rsidR="005A4AB4">
        <w:rPr>
          <w:rFonts w:cs="Arial"/>
        </w:rPr>
        <w:t>,</w:t>
      </w:r>
      <w:r w:rsidR="004152CE" w:rsidRPr="006B5FF9">
        <w:rPr>
          <w:rFonts w:cs="Arial"/>
        </w:rPr>
        <w:t xml:space="preserve"> </w:t>
      </w:r>
      <w:r w:rsidRPr="006B5FF9">
        <w:rPr>
          <w:rFonts w:cs="Arial"/>
        </w:rPr>
        <w:t>continue to practi</w:t>
      </w:r>
      <w:r w:rsidR="004152CE" w:rsidRPr="006B5FF9">
        <w:rPr>
          <w:rFonts w:cs="Arial"/>
        </w:rPr>
        <w:t>s</w:t>
      </w:r>
      <w:r w:rsidRPr="006B5FF9">
        <w:rPr>
          <w:rFonts w:cs="Arial"/>
        </w:rPr>
        <w:t>e and pass on?</w:t>
      </w:r>
    </w:p>
    <w:p w14:paraId="16752960" w14:textId="2F7FB13A" w:rsidR="00B069FF" w:rsidRPr="006B5FF9" w:rsidRDefault="00B069FF" w:rsidP="009760EF">
      <w:pPr>
        <w:pStyle w:val="ListParagraph"/>
        <w:numPr>
          <w:ilvl w:val="0"/>
          <w:numId w:val="23"/>
        </w:numPr>
        <w:rPr>
          <w:rFonts w:cs="Arial"/>
        </w:rPr>
      </w:pPr>
      <w:r w:rsidRPr="006B5FF9">
        <w:rPr>
          <w:rFonts w:cs="Arial"/>
        </w:rPr>
        <w:t>Think about the leaders you have had in your life; how would you describe their leadership/leadership skills?</w:t>
      </w:r>
    </w:p>
    <w:p w14:paraId="27C0FE6D" w14:textId="77777777" w:rsidR="00B069FF" w:rsidRPr="006B5FF9" w:rsidRDefault="00B069FF" w:rsidP="009760EF">
      <w:pPr>
        <w:pStyle w:val="ListParagraph"/>
        <w:numPr>
          <w:ilvl w:val="0"/>
          <w:numId w:val="23"/>
        </w:numPr>
        <w:rPr>
          <w:rFonts w:cs="Arial"/>
        </w:rPr>
      </w:pPr>
      <w:r w:rsidRPr="006B5FF9">
        <w:rPr>
          <w:rFonts w:cs="Arial"/>
        </w:rPr>
        <w:t>How do the leaders you have met include/exclude Indigenous knowledges and perspectives?</w:t>
      </w:r>
    </w:p>
    <w:p w14:paraId="31ED5811" w14:textId="0244FB5C" w:rsidR="00B069FF" w:rsidRPr="006B5FF9" w:rsidRDefault="00B069FF" w:rsidP="009760EF">
      <w:pPr>
        <w:pStyle w:val="ListParagraph"/>
        <w:numPr>
          <w:ilvl w:val="0"/>
          <w:numId w:val="23"/>
        </w:numPr>
        <w:rPr>
          <w:rFonts w:cs="Arial"/>
        </w:rPr>
      </w:pPr>
      <w:r w:rsidRPr="006B5FF9">
        <w:rPr>
          <w:rFonts w:cs="Arial"/>
        </w:rPr>
        <w:t xml:space="preserve">Consider establishing measurable goals (KPIs) at your university that track progress in supporting Indigenous student achievement and developing Indigenous leaders. </w:t>
      </w:r>
      <w:r w:rsidR="004F5882" w:rsidRPr="006B5FF9">
        <w:rPr>
          <w:rFonts w:cs="Arial"/>
        </w:rPr>
        <w:t>En</w:t>
      </w:r>
      <w:r w:rsidRPr="006B5FF9">
        <w:rPr>
          <w:rFonts w:cs="Arial"/>
        </w:rPr>
        <w:t>sure specific people or relevant departments responsible for these goals are represented, along with clear accountabilities such as hiring the right staff and creating programs that enhance Indigenous success rates and leadership capabilities.</w:t>
      </w:r>
    </w:p>
    <w:p w14:paraId="4BB74CAC" w14:textId="56DFEB87" w:rsidR="00B069FF" w:rsidRPr="005A4AB4" w:rsidRDefault="00B069FF" w:rsidP="009317DB">
      <w:pPr>
        <w:pStyle w:val="ListParagraph"/>
        <w:numPr>
          <w:ilvl w:val="0"/>
          <w:numId w:val="23"/>
        </w:numPr>
        <w:rPr>
          <w:rFonts w:cs="Arial"/>
        </w:rPr>
      </w:pPr>
      <w:r w:rsidRPr="006B5FF9">
        <w:rPr>
          <w:rFonts w:cs="Arial"/>
        </w:rPr>
        <w:t>How can universities ensure that teaching, embedding</w:t>
      </w:r>
      <w:r w:rsidR="004152CE" w:rsidRPr="006B5FF9">
        <w:rPr>
          <w:rFonts w:cs="Arial"/>
        </w:rPr>
        <w:t>,</w:t>
      </w:r>
      <w:r w:rsidRPr="006B5FF9">
        <w:rPr>
          <w:rFonts w:cs="Arial"/>
        </w:rPr>
        <w:t xml:space="preserve"> and respecting Indigenous knowledges is a shared responsibility?</w:t>
      </w:r>
    </w:p>
    <w:p w14:paraId="52053761" w14:textId="4BD6121B" w:rsidR="00B069FF" w:rsidRPr="00300C82" w:rsidRDefault="00B069FF" w:rsidP="00300C82">
      <w:pPr>
        <w:spacing w:before="240"/>
        <w:rPr>
          <w:rFonts w:cs="Arial"/>
          <w:i/>
          <w:iCs/>
          <w:color w:val="7B4158" w:themeColor="accent3"/>
        </w:rPr>
      </w:pPr>
      <w:r w:rsidRPr="00300C82">
        <w:rPr>
          <w:rFonts w:cs="Arial"/>
          <w:i/>
          <w:iCs/>
          <w:color w:val="7B4158" w:themeColor="accent3"/>
        </w:rPr>
        <w:t xml:space="preserve">Here are more reflective prompt questions to guide self-directed learning for Module </w:t>
      </w:r>
      <w:r w:rsidR="00C46569" w:rsidRPr="00300C82">
        <w:rPr>
          <w:rFonts w:cs="Arial"/>
          <w:i/>
          <w:iCs/>
          <w:color w:val="7B4158" w:themeColor="accent3"/>
        </w:rPr>
        <w:t>2</w:t>
      </w:r>
      <w:r w:rsidRPr="00300C82">
        <w:rPr>
          <w:rFonts w:cs="Arial"/>
          <w:i/>
          <w:iCs/>
          <w:color w:val="7B4158" w:themeColor="accent3"/>
        </w:rPr>
        <w:t>:</w:t>
      </w:r>
    </w:p>
    <w:p w14:paraId="2D2A565C" w14:textId="64CE382C" w:rsidR="00B069FF" w:rsidRPr="00300C82" w:rsidRDefault="00B069FF" w:rsidP="0082100C">
      <w:pPr>
        <w:rPr>
          <w:rFonts w:cs="Arial"/>
          <w:color w:val="7B4158" w:themeColor="accent3"/>
        </w:rPr>
      </w:pPr>
      <w:r w:rsidRPr="00300C82">
        <w:rPr>
          <w:rFonts w:cs="Arial"/>
          <w:color w:val="7B4158" w:themeColor="accent3"/>
        </w:rPr>
        <w:t>Understanding Indigenous</w:t>
      </w:r>
      <w:r w:rsidR="00311C09" w:rsidRPr="00300C82">
        <w:rPr>
          <w:rFonts w:cs="Arial"/>
          <w:color w:val="7B4158" w:themeColor="accent3"/>
        </w:rPr>
        <w:t xml:space="preserve"> knowledge systems</w:t>
      </w:r>
    </w:p>
    <w:p w14:paraId="4C3FE442" w14:textId="4D1767C3" w:rsidR="00B069FF" w:rsidRPr="006B5FF9" w:rsidRDefault="00B069FF" w:rsidP="000B0896">
      <w:pPr>
        <w:pStyle w:val="ListParagraph"/>
        <w:numPr>
          <w:ilvl w:val="0"/>
          <w:numId w:val="51"/>
        </w:numPr>
        <w:spacing w:after="0" w:line="276" w:lineRule="auto"/>
        <w:rPr>
          <w:rFonts w:cs="Arial"/>
        </w:rPr>
      </w:pPr>
      <w:r w:rsidRPr="006B5FF9">
        <w:rPr>
          <w:rFonts w:cs="Arial"/>
        </w:rPr>
        <w:t>What distinct Indigenous knowledge systems exist in my institutional context?</w:t>
      </w:r>
    </w:p>
    <w:p w14:paraId="4A2493D7" w14:textId="6004C831" w:rsidR="00B069FF" w:rsidRPr="006B5FF9" w:rsidRDefault="00B069FF" w:rsidP="000B0896">
      <w:pPr>
        <w:pStyle w:val="ListParagraph"/>
        <w:numPr>
          <w:ilvl w:val="0"/>
          <w:numId w:val="51"/>
        </w:numPr>
        <w:spacing w:after="0" w:line="276" w:lineRule="auto"/>
        <w:rPr>
          <w:rFonts w:cs="Arial"/>
        </w:rPr>
      </w:pPr>
      <w:r w:rsidRPr="006B5FF9">
        <w:rPr>
          <w:rFonts w:cs="Arial"/>
        </w:rPr>
        <w:t>How do Indigenous ways of knowing differ from Western academic frameworks?</w:t>
      </w:r>
    </w:p>
    <w:p w14:paraId="78486D1A" w14:textId="15AB68EC" w:rsidR="00B069FF" w:rsidRPr="006B5FF9" w:rsidRDefault="00B069FF" w:rsidP="000B0896">
      <w:pPr>
        <w:pStyle w:val="ListParagraph"/>
        <w:numPr>
          <w:ilvl w:val="0"/>
          <w:numId w:val="51"/>
        </w:numPr>
        <w:spacing w:after="0" w:line="276" w:lineRule="auto"/>
        <w:rPr>
          <w:rFonts w:cs="Arial"/>
        </w:rPr>
      </w:pPr>
      <w:r w:rsidRPr="006B5FF9">
        <w:rPr>
          <w:rFonts w:cs="Arial"/>
        </w:rPr>
        <w:t>What are the key principles of Indigenous knowledge transmission?</w:t>
      </w:r>
    </w:p>
    <w:p w14:paraId="0D8E8206" w14:textId="48D796F9" w:rsidR="00B069FF" w:rsidRPr="006B5FF9" w:rsidRDefault="00B069FF" w:rsidP="000B0896">
      <w:pPr>
        <w:pStyle w:val="ListParagraph"/>
        <w:numPr>
          <w:ilvl w:val="0"/>
          <w:numId w:val="51"/>
        </w:numPr>
        <w:spacing w:after="0" w:line="276" w:lineRule="auto"/>
        <w:rPr>
          <w:rFonts w:cs="Arial"/>
        </w:rPr>
      </w:pPr>
      <w:r w:rsidRPr="006B5FF9">
        <w:rPr>
          <w:rFonts w:cs="Arial"/>
        </w:rPr>
        <w:t>How can Indigenous knowledge systems be respectfully integrated into higher education?</w:t>
      </w:r>
    </w:p>
    <w:p w14:paraId="2F1ED229" w14:textId="357EA70A" w:rsidR="00B069FF" w:rsidRPr="006B5FF9" w:rsidRDefault="00B069FF" w:rsidP="000B0896">
      <w:pPr>
        <w:pStyle w:val="ListParagraph"/>
        <w:numPr>
          <w:ilvl w:val="0"/>
          <w:numId w:val="51"/>
        </w:numPr>
        <w:spacing w:after="0" w:line="276" w:lineRule="auto"/>
        <w:rPr>
          <w:rFonts w:cs="Arial"/>
        </w:rPr>
      </w:pPr>
      <w:r w:rsidRPr="006B5FF9">
        <w:rPr>
          <w:rFonts w:cs="Arial"/>
        </w:rPr>
        <w:t>What are the risks of misappropriating or misrepresenting Indigenous knowledge?</w:t>
      </w:r>
    </w:p>
    <w:p w14:paraId="4C71284A" w14:textId="77777777" w:rsidR="00B069FF" w:rsidRPr="006B5FF9" w:rsidRDefault="00B069FF" w:rsidP="00B069FF">
      <w:pPr>
        <w:spacing w:after="0" w:line="276" w:lineRule="auto"/>
        <w:rPr>
          <w:rFonts w:cs="Arial"/>
        </w:rPr>
      </w:pPr>
    </w:p>
    <w:p w14:paraId="2C237DF8" w14:textId="04974F0C" w:rsidR="00B069FF" w:rsidRPr="00300C82" w:rsidRDefault="00B069FF" w:rsidP="00537D3A">
      <w:pPr>
        <w:rPr>
          <w:rFonts w:cs="Arial"/>
          <w:color w:val="7B4158" w:themeColor="accent3"/>
        </w:rPr>
      </w:pPr>
      <w:r w:rsidRPr="00300C82">
        <w:rPr>
          <w:rFonts w:cs="Arial"/>
          <w:color w:val="7B4158" w:themeColor="accent3"/>
        </w:rPr>
        <w:t xml:space="preserve">Cultural </w:t>
      </w:r>
      <w:r w:rsidR="00311C09" w:rsidRPr="00300C82">
        <w:rPr>
          <w:rFonts w:cs="Arial"/>
          <w:color w:val="7B4158" w:themeColor="accent3"/>
        </w:rPr>
        <w:t>p</w:t>
      </w:r>
      <w:r w:rsidRPr="00300C82">
        <w:rPr>
          <w:rFonts w:cs="Arial"/>
          <w:color w:val="7B4158" w:themeColor="accent3"/>
        </w:rPr>
        <w:t>rotocols</w:t>
      </w:r>
    </w:p>
    <w:p w14:paraId="68A459D3" w14:textId="35B68487" w:rsidR="00B069FF" w:rsidRPr="006B5FF9" w:rsidRDefault="00B069FF" w:rsidP="000B0896">
      <w:pPr>
        <w:pStyle w:val="ListParagraph"/>
        <w:numPr>
          <w:ilvl w:val="0"/>
          <w:numId w:val="51"/>
        </w:numPr>
        <w:spacing w:after="0" w:line="276" w:lineRule="auto"/>
        <w:rPr>
          <w:rFonts w:cs="Arial"/>
        </w:rPr>
      </w:pPr>
      <w:r w:rsidRPr="006B5FF9">
        <w:rPr>
          <w:rFonts w:cs="Arial"/>
        </w:rPr>
        <w:t>What are the local Indigenous protocols I need to understand?</w:t>
      </w:r>
    </w:p>
    <w:p w14:paraId="0416DF7A" w14:textId="472EB4CC" w:rsidR="00B069FF" w:rsidRPr="006B5FF9" w:rsidRDefault="00B069FF" w:rsidP="000B0896">
      <w:pPr>
        <w:pStyle w:val="ListParagraph"/>
        <w:numPr>
          <w:ilvl w:val="0"/>
          <w:numId w:val="51"/>
        </w:numPr>
        <w:spacing w:after="0" w:line="276" w:lineRule="auto"/>
        <w:rPr>
          <w:rFonts w:cs="Arial"/>
        </w:rPr>
      </w:pPr>
      <w:r w:rsidRPr="006B5FF9">
        <w:rPr>
          <w:rFonts w:cs="Arial"/>
        </w:rPr>
        <w:t>How do I ensure appropriate acknowledg</w:t>
      </w:r>
      <w:r w:rsidR="00440634" w:rsidRPr="006B5FF9">
        <w:rPr>
          <w:rFonts w:cs="Arial"/>
        </w:rPr>
        <w:t>ement</w:t>
      </w:r>
      <w:r w:rsidRPr="006B5FF9">
        <w:rPr>
          <w:rFonts w:cs="Arial"/>
        </w:rPr>
        <w:t xml:space="preserve"> of Traditional Owners?</w:t>
      </w:r>
    </w:p>
    <w:p w14:paraId="7C880D67" w14:textId="19622CAE" w:rsidR="00B069FF" w:rsidRPr="006B5FF9" w:rsidRDefault="00B069FF" w:rsidP="000B0896">
      <w:pPr>
        <w:pStyle w:val="ListParagraph"/>
        <w:numPr>
          <w:ilvl w:val="0"/>
          <w:numId w:val="51"/>
        </w:numPr>
        <w:spacing w:after="0" w:line="276" w:lineRule="auto"/>
        <w:rPr>
          <w:rFonts w:cs="Arial"/>
        </w:rPr>
      </w:pPr>
      <w:r w:rsidRPr="006B5FF9">
        <w:rPr>
          <w:rFonts w:cs="Arial"/>
        </w:rPr>
        <w:t>What processes should be followed to engage with Indigenous communities?</w:t>
      </w:r>
    </w:p>
    <w:p w14:paraId="0A773091" w14:textId="79312913" w:rsidR="00B069FF" w:rsidRPr="006B5FF9" w:rsidRDefault="00B069FF" w:rsidP="000B0896">
      <w:pPr>
        <w:pStyle w:val="ListParagraph"/>
        <w:numPr>
          <w:ilvl w:val="0"/>
          <w:numId w:val="51"/>
        </w:numPr>
        <w:spacing w:after="0" w:line="276" w:lineRule="auto"/>
        <w:rPr>
          <w:rFonts w:cs="Arial"/>
        </w:rPr>
      </w:pPr>
      <w:r w:rsidRPr="006B5FF9">
        <w:rPr>
          <w:rFonts w:cs="Arial"/>
        </w:rPr>
        <w:t>How can institutional practices better align with cultural protocols?</w:t>
      </w:r>
    </w:p>
    <w:p w14:paraId="198EDFCD" w14:textId="55AA2F2D" w:rsidR="00B069FF" w:rsidRPr="006B5FF9" w:rsidRDefault="00B069FF" w:rsidP="000B0896">
      <w:pPr>
        <w:pStyle w:val="ListParagraph"/>
        <w:numPr>
          <w:ilvl w:val="0"/>
          <w:numId w:val="51"/>
        </w:numPr>
        <w:spacing w:after="0" w:line="276" w:lineRule="auto"/>
        <w:rPr>
          <w:rFonts w:cs="Arial"/>
        </w:rPr>
      </w:pPr>
      <w:r w:rsidRPr="006B5FF9">
        <w:rPr>
          <w:rFonts w:cs="Arial"/>
        </w:rPr>
        <w:t>What mechanisms exist for checking cultural appropriateness?</w:t>
      </w:r>
    </w:p>
    <w:p w14:paraId="192C8CFF" w14:textId="77777777" w:rsidR="00B069FF" w:rsidRPr="006B5FF9" w:rsidRDefault="00B069FF" w:rsidP="00B069FF">
      <w:pPr>
        <w:spacing w:after="0" w:line="276" w:lineRule="auto"/>
        <w:rPr>
          <w:rFonts w:cs="Arial"/>
        </w:rPr>
      </w:pPr>
    </w:p>
    <w:p w14:paraId="5D29DE17" w14:textId="5884C0BD" w:rsidR="00B069FF" w:rsidRPr="008D182E" w:rsidRDefault="00B069FF" w:rsidP="00537D3A">
      <w:pPr>
        <w:rPr>
          <w:rFonts w:cs="Arial"/>
          <w:color w:val="7B4158" w:themeColor="accent3"/>
        </w:rPr>
      </w:pPr>
      <w:r w:rsidRPr="008D182E">
        <w:rPr>
          <w:rFonts w:cs="Arial"/>
          <w:color w:val="7B4158" w:themeColor="accent3"/>
        </w:rPr>
        <w:t>Rights-</w:t>
      </w:r>
      <w:r w:rsidR="00311C09" w:rsidRPr="008D182E">
        <w:rPr>
          <w:rFonts w:cs="Arial"/>
          <w:color w:val="7B4158" w:themeColor="accent3"/>
        </w:rPr>
        <w:t>based approaches</w:t>
      </w:r>
    </w:p>
    <w:p w14:paraId="2A39EED3" w14:textId="52CC19D5" w:rsidR="00B069FF" w:rsidRPr="006B5FF9" w:rsidRDefault="00B069FF" w:rsidP="000B0896">
      <w:pPr>
        <w:pStyle w:val="ListParagraph"/>
        <w:numPr>
          <w:ilvl w:val="0"/>
          <w:numId w:val="51"/>
        </w:numPr>
        <w:spacing w:after="0" w:line="276" w:lineRule="auto"/>
        <w:rPr>
          <w:rFonts w:cs="Arial"/>
        </w:rPr>
      </w:pPr>
      <w:r w:rsidRPr="006B5FF9">
        <w:rPr>
          <w:rFonts w:cs="Arial"/>
        </w:rPr>
        <w:t>How well do I understand Indigenous rights in education?</w:t>
      </w:r>
    </w:p>
    <w:p w14:paraId="0B8BDFA9" w14:textId="77F7E041" w:rsidR="00B069FF" w:rsidRPr="006B5FF9" w:rsidRDefault="00B069FF" w:rsidP="000B0896">
      <w:pPr>
        <w:pStyle w:val="ListParagraph"/>
        <w:numPr>
          <w:ilvl w:val="0"/>
          <w:numId w:val="51"/>
        </w:numPr>
        <w:spacing w:after="0" w:line="276" w:lineRule="auto"/>
        <w:rPr>
          <w:rFonts w:cs="Arial"/>
        </w:rPr>
      </w:pPr>
      <w:r w:rsidRPr="006B5FF9">
        <w:rPr>
          <w:rFonts w:cs="Arial"/>
        </w:rPr>
        <w:t>What international frameworks support Indigenous rights?</w:t>
      </w:r>
    </w:p>
    <w:p w14:paraId="1010030E" w14:textId="21E0CAAE" w:rsidR="00B069FF" w:rsidRPr="006B5FF9" w:rsidRDefault="00B069FF" w:rsidP="000B0896">
      <w:pPr>
        <w:pStyle w:val="ListParagraph"/>
        <w:numPr>
          <w:ilvl w:val="0"/>
          <w:numId w:val="51"/>
        </w:numPr>
        <w:spacing w:after="0" w:line="276" w:lineRule="auto"/>
        <w:rPr>
          <w:rFonts w:cs="Arial"/>
        </w:rPr>
      </w:pPr>
      <w:r w:rsidRPr="006B5FF9">
        <w:rPr>
          <w:rFonts w:cs="Arial"/>
        </w:rPr>
        <w:t>Thinking practically, how does my institution uphold Indigenous rights?</w:t>
      </w:r>
    </w:p>
    <w:p w14:paraId="5151ED74" w14:textId="7ECBB366" w:rsidR="00B069FF" w:rsidRPr="006B5FF9" w:rsidRDefault="00B069FF" w:rsidP="000B0896">
      <w:pPr>
        <w:pStyle w:val="ListParagraph"/>
        <w:numPr>
          <w:ilvl w:val="0"/>
          <w:numId w:val="51"/>
        </w:numPr>
        <w:spacing w:after="0" w:line="276" w:lineRule="auto"/>
        <w:rPr>
          <w:rFonts w:cs="Arial"/>
        </w:rPr>
      </w:pPr>
      <w:r w:rsidRPr="006B5FF9">
        <w:rPr>
          <w:rFonts w:cs="Arial"/>
        </w:rPr>
        <w:t xml:space="preserve">What policies must be developed or revised to </w:t>
      </w:r>
      <w:r w:rsidR="004152CE" w:rsidRPr="006B5FF9">
        <w:rPr>
          <w:rFonts w:cs="Arial"/>
        </w:rPr>
        <w:t xml:space="preserve">better </w:t>
      </w:r>
      <w:r w:rsidRPr="006B5FF9">
        <w:rPr>
          <w:rFonts w:cs="Arial"/>
        </w:rPr>
        <w:t>support rights-based approaches?</w:t>
      </w:r>
    </w:p>
    <w:p w14:paraId="4F0F4BEA" w14:textId="245290D9" w:rsidR="00B069FF" w:rsidRPr="006B5FF9" w:rsidRDefault="00B069FF" w:rsidP="000B0896">
      <w:pPr>
        <w:pStyle w:val="ListParagraph"/>
        <w:numPr>
          <w:ilvl w:val="0"/>
          <w:numId w:val="51"/>
        </w:numPr>
        <w:spacing w:after="0" w:line="276" w:lineRule="auto"/>
        <w:rPr>
          <w:rFonts w:cs="Arial"/>
        </w:rPr>
      </w:pPr>
      <w:r w:rsidRPr="006B5FF9">
        <w:rPr>
          <w:rFonts w:cs="Arial"/>
        </w:rPr>
        <w:t>How can we ensure Indigenous self-determination in educational decisions?</w:t>
      </w:r>
    </w:p>
    <w:p w14:paraId="6998882D" w14:textId="5A3E1DA6" w:rsidR="00B069FF" w:rsidRPr="008D182E" w:rsidRDefault="00B069FF" w:rsidP="00537D3A">
      <w:pPr>
        <w:rPr>
          <w:rFonts w:cs="Arial"/>
          <w:color w:val="7B4158" w:themeColor="accent3"/>
        </w:rPr>
      </w:pPr>
      <w:r w:rsidRPr="008D182E">
        <w:rPr>
          <w:rFonts w:cs="Arial"/>
          <w:color w:val="7B4158" w:themeColor="accent3"/>
        </w:rPr>
        <w:lastRenderedPageBreak/>
        <w:t xml:space="preserve">Language and </w:t>
      </w:r>
      <w:r w:rsidR="00311C09" w:rsidRPr="008D182E">
        <w:rPr>
          <w:rFonts w:cs="Arial"/>
          <w:color w:val="7B4158" w:themeColor="accent3"/>
        </w:rPr>
        <w:t>c</w:t>
      </w:r>
      <w:r w:rsidRPr="008D182E">
        <w:rPr>
          <w:rFonts w:cs="Arial"/>
          <w:color w:val="7B4158" w:themeColor="accent3"/>
        </w:rPr>
        <w:t>ommunication</w:t>
      </w:r>
    </w:p>
    <w:p w14:paraId="1BAD13F8" w14:textId="4A5AD81A" w:rsidR="00B069FF" w:rsidRDefault="00B069FF" w:rsidP="00681488">
      <w:pPr>
        <w:pStyle w:val="ListParagraph"/>
        <w:numPr>
          <w:ilvl w:val="0"/>
          <w:numId w:val="51"/>
        </w:numPr>
        <w:spacing w:after="0" w:line="276" w:lineRule="auto"/>
        <w:rPr>
          <w:rFonts w:cs="Arial"/>
        </w:rPr>
      </w:pPr>
      <w:r w:rsidRPr="00681488">
        <w:rPr>
          <w:rFonts w:cs="Arial"/>
        </w:rPr>
        <w:t>What is/are the Indigenous languages group/s that your institution belongs to?</w:t>
      </w:r>
    </w:p>
    <w:p w14:paraId="59E3E0F7" w14:textId="5FCF1785" w:rsidR="00B069FF" w:rsidRPr="00681488" w:rsidRDefault="00B069FF" w:rsidP="00681488">
      <w:pPr>
        <w:pStyle w:val="ListParagraph"/>
        <w:numPr>
          <w:ilvl w:val="0"/>
          <w:numId w:val="51"/>
        </w:numPr>
        <w:spacing w:after="0" w:line="276" w:lineRule="auto"/>
        <w:rPr>
          <w:rFonts w:cs="Arial"/>
        </w:rPr>
      </w:pPr>
      <w:r w:rsidRPr="00681488">
        <w:rPr>
          <w:rFonts w:cs="Arial"/>
        </w:rPr>
        <w:t>How can we better support Indigenous language revitalisation and preservation?</w:t>
      </w:r>
    </w:p>
    <w:p w14:paraId="163A55B3" w14:textId="1CD1C997" w:rsidR="00B069FF" w:rsidRPr="006B5FF9" w:rsidRDefault="00B069FF" w:rsidP="000B0896">
      <w:pPr>
        <w:pStyle w:val="ListParagraph"/>
        <w:numPr>
          <w:ilvl w:val="0"/>
          <w:numId w:val="51"/>
        </w:numPr>
        <w:spacing w:after="0" w:line="276" w:lineRule="auto"/>
        <w:rPr>
          <w:rFonts w:cs="Arial"/>
        </w:rPr>
      </w:pPr>
      <w:r w:rsidRPr="006B5FF9">
        <w:rPr>
          <w:rFonts w:cs="Arial"/>
        </w:rPr>
        <w:t>What communication styles are culturally appropriate?</w:t>
      </w:r>
    </w:p>
    <w:p w14:paraId="56F67211" w14:textId="30BEE9D1" w:rsidR="00B069FF" w:rsidRPr="006B5FF9" w:rsidRDefault="00B069FF" w:rsidP="000B0896">
      <w:pPr>
        <w:pStyle w:val="ListParagraph"/>
        <w:numPr>
          <w:ilvl w:val="0"/>
          <w:numId w:val="51"/>
        </w:numPr>
        <w:spacing w:after="0" w:line="276" w:lineRule="auto"/>
        <w:rPr>
          <w:rFonts w:cs="Arial"/>
        </w:rPr>
      </w:pPr>
      <w:r w:rsidRPr="006B5FF9">
        <w:rPr>
          <w:rFonts w:cs="Arial"/>
        </w:rPr>
        <w:t>How can we make institutional communications more inclusive of Aboriginal and Torres Strait Islander community?</w:t>
      </w:r>
    </w:p>
    <w:p w14:paraId="4782DF4D" w14:textId="1545BA9D" w:rsidR="00B069FF" w:rsidRPr="006B5FF9" w:rsidRDefault="00B069FF" w:rsidP="000B0896">
      <w:pPr>
        <w:pStyle w:val="ListParagraph"/>
        <w:numPr>
          <w:ilvl w:val="0"/>
          <w:numId w:val="51"/>
        </w:numPr>
        <w:spacing w:after="0" w:line="276" w:lineRule="auto"/>
        <w:rPr>
          <w:rFonts w:cs="Arial"/>
        </w:rPr>
      </w:pPr>
      <w:r w:rsidRPr="006B5FF9">
        <w:rPr>
          <w:rFonts w:cs="Arial"/>
        </w:rPr>
        <w:t>What translation or interpretation services should be available?</w:t>
      </w:r>
    </w:p>
    <w:p w14:paraId="02BD60BF" w14:textId="77777777" w:rsidR="00B069FF" w:rsidRPr="006B5FF9" w:rsidRDefault="00B069FF" w:rsidP="00B069FF">
      <w:pPr>
        <w:spacing w:after="0" w:line="276" w:lineRule="auto"/>
        <w:rPr>
          <w:rFonts w:cs="Arial"/>
        </w:rPr>
      </w:pPr>
    </w:p>
    <w:p w14:paraId="363535B6" w14:textId="39202FD7" w:rsidR="00B069FF" w:rsidRPr="008D182E" w:rsidRDefault="00B069FF" w:rsidP="00537D3A">
      <w:pPr>
        <w:rPr>
          <w:rFonts w:cs="Arial"/>
          <w:color w:val="7B4158" w:themeColor="accent3"/>
        </w:rPr>
      </w:pPr>
      <w:r w:rsidRPr="008D182E">
        <w:rPr>
          <w:rFonts w:cs="Arial"/>
          <w:color w:val="7B4158" w:themeColor="accent3"/>
        </w:rPr>
        <w:t xml:space="preserve">Cultural </w:t>
      </w:r>
      <w:r w:rsidR="00311C09" w:rsidRPr="008D182E">
        <w:rPr>
          <w:rFonts w:cs="Arial"/>
          <w:color w:val="7B4158" w:themeColor="accent3"/>
        </w:rPr>
        <w:t>s</w:t>
      </w:r>
      <w:r w:rsidRPr="008D182E">
        <w:rPr>
          <w:rFonts w:cs="Arial"/>
          <w:color w:val="7B4158" w:themeColor="accent3"/>
        </w:rPr>
        <w:t>afety</w:t>
      </w:r>
    </w:p>
    <w:p w14:paraId="325A550C" w14:textId="4E101714" w:rsidR="00B069FF" w:rsidRPr="006B5FF9" w:rsidRDefault="00B069FF" w:rsidP="000B0896">
      <w:pPr>
        <w:pStyle w:val="ListParagraph"/>
        <w:numPr>
          <w:ilvl w:val="0"/>
          <w:numId w:val="51"/>
        </w:numPr>
        <w:spacing w:after="0" w:line="276" w:lineRule="auto"/>
        <w:rPr>
          <w:rFonts w:cs="Arial"/>
        </w:rPr>
      </w:pPr>
      <w:r w:rsidRPr="006B5FF9">
        <w:rPr>
          <w:rFonts w:cs="Arial"/>
        </w:rPr>
        <w:t>What makes an educational environment culturally safe?</w:t>
      </w:r>
    </w:p>
    <w:p w14:paraId="4E7D743E" w14:textId="1E132814" w:rsidR="00B069FF" w:rsidRPr="006B5FF9" w:rsidRDefault="00B069FF" w:rsidP="000B0896">
      <w:pPr>
        <w:pStyle w:val="ListParagraph"/>
        <w:numPr>
          <w:ilvl w:val="0"/>
          <w:numId w:val="51"/>
        </w:numPr>
        <w:spacing w:after="0" w:line="276" w:lineRule="auto"/>
        <w:rPr>
          <w:rFonts w:cs="Arial"/>
        </w:rPr>
      </w:pPr>
      <w:r w:rsidRPr="006B5FF9">
        <w:rPr>
          <w:rFonts w:cs="Arial"/>
        </w:rPr>
        <w:t>How do we assess cultural safety in our institution?</w:t>
      </w:r>
    </w:p>
    <w:p w14:paraId="3DE141EB" w14:textId="608A5DC9" w:rsidR="00B069FF" w:rsidRPr="006B5FF9" w:rsidRDefault="00B069FF" w:rsidP="000B0896">
      <w:pPr>
        <w:pStyle w:val="ListParagraph"/>
        <w:numPr>
          <w:ilvl w:val="0"/>
          <w:numId w:val="51"/>
        </w:numPr>
        <w:spacing w:after="0" w:line="276" w:lineRule="auto"/>
        <w:rPr>
          <w:rFonts w:cs="Arial"/>
        </w:rPr>
      </w:pPr>
      <w:r w:rsidRPr="006B5FF9">
        <w:rPr>
          <w:rFonts w:cs="Arial"/>
        </w:rPr>
        <w:t>What measures can be implemented to enhance cultural safety?</w:t>
      </w:r>
    </w:p>
    <w:p w14:paraId="05AAB495" w14:textId="32B4B1C6" w:rsidR="00B069FF" w:rsidRPr="006B5FF9" w:rsidRDefault="00B069FF" w:rsidP="000B0896">
      <w:pPr>
        <w:pStyle w:val="ListParagraph"/>
        <w:numPr>
          <w:ilvl w:val="0"/>
          <w:numId w:val="51"/>
        </w:numPr>
        <w:spacing w:after="0" w:line="276" w:lineRule="auto"/>
        <w:rPr>
          <w:rFonts w:cs="Arial"/>
        </w:rPr>
      </w:pPr>
      <w:r w:rsidRPr="006B5FF9">
        <w:rPr>
          <w:rFonts w:cs="Arial"/>
        </w:rPr>
        <w:t>How do we respond to cultural safety breaches?</w:t>
      </w:r>
    </w:p>
    <w:p w14:paraId="00DE744D" w14:textId="0D23558C" w:rsidR="00B069FF" w:rsidRPr="006B5FF9" w:rsidRDefault="00B069FF" w:rsidP="000B0896">
      <w:pPr>
        <w:pStyle w:val="ListParagraph"/>
        <w:numPr>
          <w:ilvl w:val="0"/>
          <w:numId w:val="51"/>
        </w:numPr>
        <w:spacing w:after="0" w:line="276" w:lineRule="auto"/>
        <w:rPr>
          <w:rFonts w:cs="Arial"/>
        </w:rPr>
      </w:pPr>
      <w:r w:rsidRPr="006B5FF9">
        <w:rPr>
          <w:rFonts w:cs="Arial"/>
        </w:rPr>
        <w:t>What training is needed to build cultural safety awareness?</w:t>
      </w:r>
    </w:p>
    <w:p w14:paraId="71205BFA" w14:textId="77777777" w:rsidR="00B069FF" w:rsidRPr="006B5FF9" w:rsidRDefault="00B069FF" w:rsidP="00B069FF">
      <w:pPr>
        <w:spacing w:after="0" w:line="240" w:lineRule="auto"/>
        <w:rPr>
          <w:rFonts w:cs="Arial"/>
        </w:rPr>
      </w:pPr>
    </w:p>
    <w:p w14:paraId="017573E5" w14:textId="280F6D77" w:rsidR="00B069FF" w:rsidRPr="008D182E" w:rsidRDefault="00B069FF" w:rsidP="00537D3A">
      <w:pPr>
        <w:rPr>
          <w:rFonts w:cs="Arial"/>
          <w:color w:val="7B4158" w:themeColor="accent3"/>
        </w:rPr>
      </w:pPr>
      <w:r w:rsidRPr="008D182E">
        <w:rPr>
          <w:rFonts w:cs="Arial"/>
          <w:color w:val="7B4158" w:themeColor="accent3"/>
        </w:rPr>
        <w:t xml:space="preserve">Integration of Indigenous </w:t>
      </w:r>
      <w:r w:rsidR="00311C09" w:rsidRPr="008D182E">
        <w:rPr>
          <w:rFonts w:cs="Arial"/>
          <w:color w:val="7B4158" w:themeColor="accent3"/>
        </w:rPr>
        <w:t>people, knowledges and perspective</w:t>
      </w:r>
      <w:r w:rsidRPr="008D182E">
        <w:rPr>
          <w:rFonts w:cs="Arial"/>
          <w:color w:val="7B4158" w:themeColor="accent3"/>
        </w:rPr>
        <w:t>s</w:t>
      </w:r>
    </w:p>
    <w:p w14:paraId="11EBD0C4" w14:textId="3F814EB6" w:rsidR="00B069FF" w:rsidRPr="006B5FF9" w:rsidRDefault="00B069FF" w:rsidP="000B0896">
      <w:pPr>
        <w:pStyle w:val="ListParagraph"/>
        <w:numPr>
          <w:ilvl w:val="0"/>
          <w:numId w:val="51"/>
        </w:numPr>
        <w:spacing w:after="0" w:line="276" w:lineRule="auto"/>
        <w:rPr>
          <w:rFonts w:cs="Arial"/>
        </w:rPr>
      </w:pPr>
      <w:r w:rsidRPr="006B5FF9">
        <w:rPr>
          <w:rFonts w:cs="Arial"/>
        </w:rPr>
        <w:t xml:space="preserve">How are Indigenous </w:t>
      </w:r>
      <w:r w:rsidR="009E4FAF" w:rsidRPr="006B5FF9">
        <w:rPr>
          <w:rFonts w:cs="Arial"/>
        </w:rPr>
        <w:t>p</w:t>
      </w:r>
      <w:r w:rsidRPr="006B5FF9">
        <w:rPr>
          <w:rFonts w:cs="Arial"/>
        </w:rPr>
        <w:t xml:space="preserve">eoples, </w:t>
      </w:r>
      <w:r w:rsidR="004152CE" w:rsidRPr="006B5FF9">
        <w:rPr>
          <w:rFonts w:cs="Arial"/>
        </w:rPr>
        <w:t>knowledges</w:t>
      </w:r>
      <w:r w:rsidR="005A4AB4">
        <w:rPr>
          <w:rFonts w:cs="Arial"/>
        </w:rPr>
        <w:t>,</w:t>
      </w:r>
      <w:r w:rsidR="004152CE" w:rsidRPr="006B5FF9">
        <w:rPr>
          <w:rFonts w:cs="Arial"/>
        </w:rPr>
        <w:t xml:space="preserve"> and perspectives</w:t>
      </w:r>
      <w:r w:rsidRPr="006B5FF9">
        <w:rPr>
          <w:rFonts w:cs="Arial"/>
        </w:rPr>
        <w:t xml:space="preserve"> currently represented in governance?</w:t>
      </w:r>
    </w:p>
    <w:p w14:paraId="1EB4A801" w14:textId="009AB914" w:rsidR="00B069FF" w:rsidRPr="006B5FF9" w:rsidRDefault="00B069FF" w:rsidP="000B0896">
      <w:pPr>
        <w:pStyle w:val="ListParagraph"/>
        <w:numPr>
          <w:ilvl w:val="0"/>
          <w:numId w:val="51"/>
        </w:numPr>
        <w:spacing w:after="0" w:line="276" w:lineRule="auto"/>
        <w:rPr>
          <w:rFonts w:cs="Arial"/>
        </w:rPr>
      </w:pPr>
      <w:r w:rsidRPr="006B5FF9">
        <w:rPr>
          <w:rFonts w:cs="Arial"/>
        </w:rPr>
        <w:t>What mechanisms exist for meaningful Indigenous input into decision-making?</w:t>
      </w:r>
    </w:p>
    <w:p w14:paraId="139DE135" w14:textId="7C9335A3" w:rsidR="00B069FF" w:rsidRPr="006B5FF9" w:rsidRDefault="00B069FF" w:rsidP="000B0896">
      <w:pPr>
        <w:pStyle w:val="ListParagraph"/>
        <w:numPr>
          <w:ilvl w:val="0"/>
          <w:numId w:val="51"/>
        </w:numPr>
        <w:spacing w:after="0" w:line="276" w:lineRule="auto"/>
        <w:rPr>
          <w:rFonts w:cs="Arial"/>
        </w:rPr>
      </w:pPr>
      <w:r w:rsidRPr="006B5FF9">
        <w:rPr>
          <w:rFonts w:cs="Arial"/>
        </w:rPr>
        <w:t>How can Indigenous leadership be strengthened?</w:t>
      </w:r>
    </w:p>
    <w:p w14:paraId="2AD557E1" w14:textId="0D909C85" w:rsidR="00B069FF" w:rsidRPr="006B5FF9" w:rsidRDefault="00B069FF" w:rsidP="000B0896">
      <w:pPr>
        <w:pStyle w:val="ListParagraph"/>
        <w:numPr>
          <w:ilvl w:val="0"/>
          <w:numId w:val="51"/>
        </w:numPr>
        <w:spacing w:after="0" w:line="276" w:lineRule="auto"/>
        <w:rPr>
          <w:rFonts w:cs="Arial"/>
        </w:rPr>
      </w:pPr>
      <w:r w:rsidRPr="006B5FF9">
        <w:rPr>
          <w:rFonts w:cs="Arial"/>
        </w:rPr>
        <w:t>What structural changes would support better integration?</w:t>
      </w:r>
    </w:p>
    <w:p w14:paraId="5599159C" w14:textId="1BEFD2EE" w:rsidR="00B069FF" w:rsidRPr="006B5FF9" w:rsidRDefault="00B069FF" w:rsidP="000B0896">
      <w:pPr>
        <w:pStyle w:val="ListParagraph"/>
        <w:numPr>
          <w:ilvl w:val="0"/>
          <w:numId w:val="51"/>
        </w:numPr>
        <w:spacing w:after="0" w:line="276" w:lineRule="auto"/>
        <w:rPr>
          <w:rFonts w:cs="Arial"/>
        </w:rPr>
      </w:pPr>
      <w:r w:rsidRPr="006B5FF9">
        <w:rPr>
          <w:rFonts w:cs="Arial"/>
        </w:rPr>
        <w:t>How do we measure effective integration?</w:t>
      </w:r>
    </w:p>
    <w:p w14:paraId="6CDEF313" w14:textId="77777777" w:rsidR="00B069FF" w:rsidRPr="006B5FF9" w:rsidRDefault="00B069FF" w:rsidP="00B069FF">
      <w:pPr>
        <w:spacing w:after="0" w:line="276" w:lineRule="auto"/>
        <w:rPr>
          <w:rFonts w:cs="Arial"/>
        </w:rPr>
      </w:pPr>
    </w:p>
    <w:p w14:paraId="4020098D" w14:textId="29388097" w:rsidR="00B069FF" w:rsidRPr="008D182E" w:rsidRDefault="00B069FF" w:rsidP="00537D3A">
      <w:pPr>
        <w:rPr>
          <w:rFonts w:cs="Arial"/>
          <w:color w:val="7B4158" w:themeColor="accent3"/>
        </w:rPr>
      </w:pPr>
      <w:r w:rsidRPr="008D182E">
        <w:rPr>
          <w:rFonts w:cs="Arial"/>
          <w:color w:val="7B4158" w:themeColor="accent3"/>
        </w:rPr>
        <w:t xml:space="preserve">Personal </w:t>
      </w:r>
      <w:r w:rsidR="00311C09" w:rsidRPr="008D182E">
        <w:rPr>
          <w:rFonts w:cs="Arial"/>
          <w:color w:val="7B4158" w:themeColor="accent3"/>
        </w:rPr>
        <w:t>d</w:t>
      </w:r>
      <w:r w:rsidRPr="008D182E">
        <w:rPr>
          <w:rFonts w:cs="Arial"/>
          <w:color w:val="7B4158" w:themeColor="accent3"/>
        </w:rPr>
        <w:t>evelopment</w:t>
      </w:r>
    </w:p>
    <w:p w14:paraId="281B448F" w14:textId="556AADE9" w:rsidR="00B069FF" w:rsidRPr="006B5FF9" w:rsidRDefault="00B069FF" w:rsidP="000B0896">
      <w:pPr>
        <w:pStyle w:val="ListParagraph"/>
        <w:numPr>
          <w:ilvl w:val="0"/>
          <w:numId w:val="51"/>
        </w:numPr>
        <w:spacing w:after="0" w:line="276" w:lineRule="auto"/>
        <w:rPr>
          <w:rFonts w:cs="Arial"/>
        </w:rPr>
      </w:pPr>
      <w:r w:rsidRPr="006B5FF9">
        <w:rPr>
          <w:rFonts w:cs="Arial"/>
        </w:rPr>
        <w:t>What is my current level of understanding in terms of my role and Indigenous inclusion?</w:t>
      </w:r>
    </w:p>
    <w:p w14:paraId="3921EFBA" w14:textId="78516C9D" w:rsidR="00B069FF" w:rsidRPr="006B5FF9" w:rsidRDefault="00B069FF" w:rsidP="000B0896">
      <w:pPr>
        <w:pStyle w:val="ListParagraph"/>
        <w:numPr>
          <w:ilvl w:val="0"/>
          <w:numId w:val="51"/>
        </w:numPr>
        <w:spacing w:after="0" w:line="276" w:lineRule="auto"/>
        <w:rPr>
          <w:rFonts w:cs="Arial"/>
        </w:rPr>
      </w:pPr>
      <w:r w:rsidRPr="006B5FF9">
        <w:rPr>
          <w:rFonts w:cs="Arial"/>
        </w:rPr>
        <w:t>How can I deepen my understanding of Indigenous cultures?</w:t>
      </w:r>
    </w:p>
    <w:p w14:paraId="65F67AE0" w14:textId="08B073B5" w:rsidR="00B069FF" w:rsidRPr="006B5FF9" w:rsidRDefault="00B069FF" w:rsidP="000B0896">
      <w:pPr>
        <w:pStyle w:val="ListParagraph"/>
        <w:numPr>
          <w:ilvl w:val="0"/>
          <w:numId w:val="51"/>
        </w:numPr>
        <w:spacing w:after="0" w:line="276" w:lineRule="auto"/>
        <w:rPr>
          <w:rFonts w:cs="Arial"/>
        </w:rPr>
      </w:pPr>
      <w:r w:rsidRPr="006B5FF9">
        <w:rPr>
          <w:rFonts w:cs="Arial"/>
        </w:rPr>
        <w:t>What personal biases might affect my leadership in this area?</w:t>
      </w:r>
    </w:p>
    <w:p w14:paraId="3BD4C814" w14:textId="489820DA" w:rsidR="00B069FF" w:rsidRPr="006B5FF9" w:rsidRDefault="00B069FF" w:rsidP="000B0896">
      <w:pPr>
        <w:pStyle w:val="ListParagraph"/>
        <w:numPr>
          <w:ilvl w:val="0"/>
          <w:numId w:val="51"/>
        </w:numPr>
        <w:spacing w:after="0" w:line="276" w:lineRule="auto"/>
        <w:rPr>
          <w:rFonts w:cs="Arial"/>
        </w:rPr>
      </w:pPr>
      <w:r w:rsidRPr="006B5FF9">
        <w:rPr>
          <w:rFonts w:cs="Arial"/>
        </w:rPr>
        <w:t>How do I model cultural respect and inclusion?</w:t>
      </w:r>
    </w:p>
    <w:p w14:paraId="6D0C85E6" w14:textId="6C74CFC8" w:rsidR="00B069FF" w:rsidRPr="006B5FF9" w:rsidRDefault="00B069FF" w:rsidP="000B0896">
      <w:pPr>
        <w:pStyle w:val="ListParagraph"/>
        <w:numPr>
          <w:ilvl w:val="0"/>
          <w:numId w:val="51"/>
        </w:numPr>
        <w:spacing w:after="0" w:line="276" w:lineRule="auto"/>
        <w:rPr>
          <w:rFonts w:cs="Arial"/>
        </w:rPr>
      </w:pPr>
      <w:r w:rsidRPr="006B5FF9">
        <w:rPr>
          <w:rFonts w:cs="Arial"/>
        </w:rPr>
        <w:t>What learning opportunities should I pursue?</w:t>
      </w:r>
    </w:p>
    <w:p w14:paraId="1479B235" w14:textId="77777777" w:rsidR="00B069FF" w:rsidRPr="006B5FF9" w:rsidRDefault="00B069FF" w:rsidP="00B069FF">
      <w:pPr>
        <w:spacing w:after="0" w:line="276" w:lineRule="auto"/>
        <w:rPr>
          <w:rFonts w:cs="Arial"/>
        </w:rPr>
      </w:pPr>
    </w:p>
    <w:p w14:paraId="1BB6533A" w14:textId="4C1DB1B4" w:rsidR="00B069FF" w:rsidRPr="008D182E" w:rsidRDefault="00B069FF" w:rsidP="00537D3A">
      <w:pPr>
        <w:rPr>
          <w:rFonts w:cs="Arial"/>
          <w:color w:val="7B4158" w:themeColor="accent3"/>
        </w:rPr>
      </w:pPr>
      <w:r w:rsidRPr="008D182E">
        <w:rPr>
          <w:rFonts w:cs="Arial"/>
          <w:color w:val="7B4158" w:themeColor="accent3"/>
        </w:rPr>
        <w:t xml:space="preserve">Implementation </w:t>
      </w:r>
      <w:r w:rsidR="00311C09" w:rsidRPr="008D182E">
        <w:rPr>
          <w:rFonts w:cs="Arial"/>
          <w:color w:val="7B4158" w:themeColor="accent3"/>
        </w:rPr>
        <w:t>p</w:t>
      </w:r>
      <w:r w:rsidRPr="008D182E">
        <w:rPr>
          <w:rFonts w:cs="Arial"/>
          <w:color w:val="7B4158" w:themeColor="accent3"/>
        </w:rPr>
        <w:t>lanning</w:t>
      </w:r>
    </w:p>
    <w:p w14:paraId="3CA3A5D9" w14:textId="2F826FEA" w:rsidR="00B069FF" w:rsidRPr="006B5FF9" w:rsidRDefault="00B069FF" w:rsidP="000B0896">
      <w:pPr>
        <w:pStyle w:val="ListParagraph"/>
        <w:numPr>
          <w:ilvl w:val="0"/>
          <w:numId w:val="51"/>
        </w:numPr>
        <w:spacing w:after="0" w:line="276" w:lineRule="auto"/>
        <w:rPr>
          <w:rFonts w:cs="Arial"/>
        </w:rPr>
      </w:pPr>
      <w:r w:rsidRPr="006B5FF9">
        <w:rPr>
          <w:rFonts w:cs="Arial"/>
        </w:rPr>
        <w:t>What immediate changes can be made to improve Indigenous inclusion?</w:t>
      </w:r>
    </w:p>
    <w:p w14:paraId="6D1E3E23" w14:textId="7DFED56E" w:rsidR="00B069FF" w:rsidRPr="006B5FF9" w:rsidRDefault="00B069FF" w:rsidP="000B0896">
      <w:pPr>
        <w:pStyle w:val="ListParagraph"/>
        <w:numPr>
          <w:ilvl w:val="0"/>
          <w:numId w:val="51"/>
        </w:numPr>
        <w:spacing w:after="0" w:line="276" w:lineRule="auto"/>
        <w:rPr>
          <w:rFonts w:cs="Arial"/>
        </w:rPr>
      </w:pPr>
      <w:r w:rsidRPr="006B5FF9">
        <w:rPr>
          <w:rFonts w:cs="Arial"/>
        </w:rPr>
        <w:t>What resources are needed to support these initiatives?</w:t>
      </w:r>
    </w:p>
    <w:p w14:paraId="3C42A96B" w14:textId="4F485449" w:rsidR="00B069FF" w:rsidRPr="006B5FF9" w:rsidRDefault="00B069FF" w:rsidP="000B0896">
      <w:pPr>
        <w:pStyle w:val="ListParagraph"/>
        <w:numPr>
          <w:ilvl w:val="0"/>
          <w:numId w:val="51"/>
        </w:numPr>
        <w:spacing w:after="0" w:line="276" w:lineRule="auto"/>
        <w:rPr>
          <w:rFonts w:cs="Arial"/>
        </w:rPr>
      </w:pPr>
      <w:r w:rsidRPr="006B5FF9">
        <w:rPr>
          <w:rFonts w:cs="Arial"/>
        </w:rPr>
        <w:t>Who needs to be involved in cultural change processes?</w:t>
      </w:r>
    </w:p>
    <w:p w14:paraId="646A4C81" w14:textId="4C0796EA" w:rsidR="00B069FF" w:rsidRPr="006B5FF9" w:rsidRDefault="00B069FF" w:rsidP="000B0896">
      <w:pPr>
        <w:pStyle w:val="ListParagraph"/>
        <w:numPr>
          <w:ilvl w:val="0"/>
          <w:numId w:val="51"/>
        </w:numPr>
        <w:spacing w:after="0" w:line="276" w:lineRule="auto"/>
        <w:rPr>
          <w:rFonts w:cs="Arial"/>
        </w:rPr>
      </w:pPr>
      <w:r w:rsidRPr="006B5FF9">
        <w:rPr>
          <w:rFonts w:cs="Arial"/>
        </w:rPr>
        <w:t>How will success be measured?</w:t>
      </w:r>
    </w:p>
    <w:p w14:paraId="5D05DA83" w14:textId="4CFE8A46" w:rsidR="00B069FF" w:rsidRPr="006B5FF9" w:rsidRDefault="00B069FF" w:rsidP="000B0896">
      <w:pPr>
        <w:pStyle w:val="ListParagraph"/>
        <w:numPr>
          <w:ilvl w:val="0"/>
          <w:numId w:val="51"/>
        </w:numPr>
        <w:spacing w:after="0" w:line="276" w:lineRule="auto"/>
        <w:rPr>
          <w:rFonts w:cs="Arial"/>
        </w:rPr>
      </w:pPr>
      <w:r w:rsidRPr="006B5FF9">
        <w:rPr>
          <w:rFonts w:cs="Arial"/>
        </w:rPr>
        <w:t>What accountability measures should be in place?</w:t>
      </w:r>
    </w:p>
    <w:p w14:paraId="449CB1C6" w14:textId="77777777" w:rsidR="00B069FF" w:rsidRPr="006B5FF9" w:rsidRDefault="00B069FF" w:rsidP="00B069FF">
      <w:pPr>
        <w:spacing w:after="0" w:line="276" w:lineRule="auto"/>
        <w:rPr>
          <w:rFonts w:cs="Arial"/>
        </w:rPr>
      </w:pPr>
    </w:p>
    <w:p w14:paraId="4A5CDF22" w14:textId="1B188CE7" w:rsidR="00B069FF" w:rsidRPr="008D182E" w:rsidRDefault="00B069FF" w:rsidP="00537D3A">
      <w:pPr>
        <w:rPr>
          <w:rFonts w:cs="Arial"/>
          <w:color w:val="7B4158" w:themeColor="accent3"/>
        </w:rPr>
      </w:pPr>
      <w:r w:rsidRPr="008D182E">
        <w:rPr>
          <w:rFonts w:cs="Arial"/>
          <w:color w:val="7B4158" w:themeColor="accent3"/>
        </w:rPr>
        <w:t>These questions aim to</w:t>
      </w:r>
      <w:r w:rsidR="005A4AB4">
        <w:rPr>
          <w:rFonts w:cs="Arial"/>
          <w:color w:val="7B4158" w:themeColor="accent3"/>
        </w:rPr>
        <w:t>:</w:t>
      </w:r>
    </w:p>
    <w:p w14:paraId="67E8EBE6" w14:textId="3DDC4D63" w:rsidR="00B069FF" w:rsidRPr="006B5FF9" w:rsidRDefault="00311C09" w:rsidP="000B0896">
      <w:pPr>
        <w:pStyle w:val="ListParagraph"/>
        <w:numPr>
          <w:ilvl w:val="0"/>
          <w:numId w:val="51"/>
        </w:numPr>
        <w:spacing w:after="0" w:line="276" w:lineRule="auto"/>
        <w:rPr>
          <w:rFonts w:cs="Arial"/>
        </w:rPr>
      </w:pPr>
      <w:r w:rsidRPr="006B5FF9">
        <w:rPr>
          <w:rFonts w:cs="Arial"/>
        </w:rPr>
        <w:t>deepen understanding</w:t>
      </w:r>
    </w:p>
    <w:p w14:paraId="6DAEBA82" w14:textId="39F1996A" w:rsidR="00B069FF" w:rsidRPr="006B5FF9" w:rsidRDefault="00311C09" w:rsidP="000B0896">
      <w:pPr>
        <w:pStyle w:val="ListParagraph"/>
        <w:numPr>
          <w:ilvl w:val="0"/>
          <w:numId w:val="51"/>
        </w:numPr>
        <w:spacing w:after="0" w:line="276" w:lineRule="auto"/>
        <w:rPr>
          <w:rFonts w:cs="Arial"/>
        </w:rPr>
      </w:pPr>
      <w:r w:rsidRPr="006B5FF9">
        <w:rPr>
          <w:rFonts w:cs="Arial"/>
        </w:rPr>
        <w:t>guide policy development</w:t>
      </w:r>
    </w:p>
    <w:p w14:paraId="6335F2E7" w14:textId="3A9A4634" w:rsidR="00B069FF" w:rsidRPr="006B5FF9" w:rsidRDefault="00311C09" w:rsidP="000B0896">
      <w:pPr>
        <w:pStyle w:val="ListParagraph"/>
        <w:numPr>
          <w:ilvl w:val="0"/>
          <w:numId w:val="51"/>
        </w:numPr>
        <w:spacing w:after="0" w:line="276" w:lineRule="auto"/>
        <w:rPr>
          <w:rFonts w:cs="Arial"/>
        </w:rPr>
      </w:pPr>
      <w:r w:rsidRPr="006B5FF9">
        <w:rPr>
          <w:rFonts w:cs="Arial"/>
        </w:rPr>
        <w:t>inform practice improvement</w:t>
      </w:r>
    </w:p>
    <w:p w14:paraId="27B4747E" w14:textId="2664AF5F" w:rsidR="00B069FF" w:rsidRPr="006B5FF9" w:rsidRDefault="00311C09" w:rsidP="000B0896">
      <w:pPr>
        <w:pStyle w:val="ListParagraph"/>
        <w:numPr>
          <w:ilvl w:val="0"/>
          <w:numId w:val="51"/>
        </w:numPr>
        <w:spacing w:after="0" w:line="276" w:lineRule="auto"/>
        <w:rPr>
          <w:rFonts w:cs="Arial"/>
        </w:rPr>
      </w:pPr>
      <w:r w:rsidRPr="006B5FF9">
        <w:rPr>
          <w:rFonts w:cs="Arial"/>
        </w:rPr>
        <w:t>support authentic engagement</w:t>
      </w:r>
    </w:p>
    <w:p w14:paraId="50E5C0D1" w14:textId="038CDDD9" w:rsidR="00B069FF" w:rsidRPr="006B5FF9" w:rsidRDefault="00311C09" w:rsidP="000B0896">
      <w:pPr>
        <w:pStyle w:val="ListParagraph"/>
        <w:numPr>
          <w:ilvl w:val="0"/>
          <w:numId w:val="51"/>
        </w:numPr>
        <w:spacing w:after="0" w:line="276" w:lineRule="auto"/>
        <w:rPr>
          <w:rFonts w:cs="Arial"/>
        </w:rPr>
      </w:pPr>
      <w:r w:rsidRPr="006B5FF9">
        <w:rPr>
          <w:rFonts w:cs="Arial"/>
        </w:rPr>
        <w:lastRenderedPageBreak/>
        <w:t>enable meaningful change</w:t>
      </w:r>
    </w:p>
    <w:p w14:paraId="1922F0DD" w14:textId="5AD259CE" w:rsidR="00B069FF" w:rsidRPr="006B5FF9" w:rsidRDefault="00311C09" w:rsidP="000B0896">
      <w:pPr>
        <w:pStyle w:val="ListParagraph"/>
        <w:numPr>
          <w:ilvl w:val="0"/>
          <w:numId w:val="51"/>
        </w:numPr>
        <w:spacing w:after="0" w:line="276" w:lineRule="auto"/>
        <w:rPr>
          <w:rFonts w:cs="Arial"/>
        </w:rPr>
      </w:pPr>
      <w:r w:rsidRPr="006B5FF9">
        <w:rPr>
          <w:rFonts w:cs="Arial"/>
        </w:rPr>
        <w:t>ensure cultural safety.</w:t>
      </w:r>
    </w:p>
    <w:p w14:paraId="6C7F0714" w14:textId="77777777" w:rsidR="00B069FF" w:rsidRPr="006B5FF9" w:rsidRDefault="00B069FF" w:rsidP="00B069FF">
      <w:pPr>
        <w:spacing w:after="0" w:line="276" w:lineRule="auto"/>
        <w:rPr>
          <w:rFonts w:cs="Arial"/>
        </w:rPr>
      </w:pPr>
    </w:p>
    <w:p w14:paraId="603F7E54" w14:textId="5AC4EC67" w:rsidR="00B069FF" w:rsidRPr="008D182E" w:rsidRDefault="00B069FF" w:rsidP="00537D3A">
      <w:pPr>
        <w:rPr>
          <w:rFonts w:cs="Arial"/>
          <w:color w:val="7B4158" w:themeColor="accent3"/>
        </w:rPr>
      </w:pPr>
      <w:r w:rsidRPr="008D182E">
        <w:rPr>
          <w:rFonts w:cs="Arial"/>
          <w:color w:val="7B4158" w:themeColor="accent3"/>
        </w:rPr>
        <w:t>Leaders should consider</w:t>
      </w:r>
      <w:r w:rsidR="005A4AB4">
        <w:rPr>
          <w:rFonts w:cs="Arial"/>
          <w:color w:val="7B4158" w:themeColor="accent3"/>
        </w:rPr>
        <w:t>:</w:t>
      </w:r>
    </w:p>
    <w:p w14:paraId="7EDE444A" w14:textId="78FBFA1A" w:rsidR="00B069FF" w:rsidRPr="006B5FF9" w:rsidRDefault="00311C09" w:rsidP="000B0896">
      <w:pPr>
        <w:pStyle w:val="ListParagraph"/>
        <w:numPr>
          <w:ilvl w:val="0"/>
          <w:numId w:val="51"/>
        </w:numPr>
        <w:spacing w:after="0" w:line="276" w:lineRule="auto"/>
        <w:rPr>
          <w:rFonts w:cs="Arial"/>
        </w:rPr>
      </w:pPr>
      <w:r w:rsidRPr="006B5FF9">
        <w:rPr>
          <w:rFonts w:cs="Arial"/>
        </w:rPr>
        <w:t>regular cultural competency assessment</w:t>
      </w:r>
    </w:p>
    <w:p w14:paraId="2FEEBAAD" w14:textId="7E7963FF" w:rsidR="00B069FF" w:rsidRPr="006B5FF9" w:rsidRDefault="00311C09" w:rsidP="000B0896">
      <w:pPr>
        <w:pStyle w:val="ListParagraph"/>
        <w:numPr>
          <w:ilvl w:val="0"/>
          <w:numId w:val="51"/>
        </w:numPr>
        <w:spacing w:after="0" w:line="276" w:lineRule="auto"/>
        <w:rPr>
          <w:rFonts w:cs="Arial"/>
        </w:rPr>
      </w:pPr>
      <w:r w:rsidRPr="006B5FF9">
        <w:rPr>
          <w:rFonts w:cs="Arial"/>
        </w:rPr>
        <w:t>ongoing community consultation</w:t>
      </w:r>
    </w:p>
    <w:p w14:paraId="747C58FC" w14:textId="5D31B9DF" w:rsidR="00B069FF" w:rsidRPr="006B5FF9" w:rsidRDefault="00311C09" w:rsidP="000B0896">
      <w:pPr>
        <w:pStyle w:val="ListParagraph"/>
        <w:numPr>
          <w:ilvl w:val="0"/>
          <w:numId w:val="51"/>
        </w:numPr>
        <w:spacing w:after="0" w:line="276" w:lineRule="auto"/>
        <w:rPr>
          <w:rFonts w:cs="Arial"/>
        </w:rPr>
      </w:pPr>
      <w:r w:rsidRPr="006B5FF9">
        <w:rPr>
          <w:rFonts w:cs="Arial"/>
        </w:rPr>
        <w:t>continuous policy review</w:t>
      </w:r>
    </w:p>
    <w:p w14:paraId="616EA917" w14:textId="435FBE99" w:rsidR="00B069FF" w:rsidRPr="006B5FF9" w:rsidRDefault="00311C09" w:rsidP="000B0896">
      <w:pPr>
        <w:pStyle w:val="ListParagraph"/>
        <w:numPr>
          <w:ilvl w:val="0"/>
          <w:numId w:val="51"/>
        </w:numPr>
        <w:spacing w:after="0" w:line="276" w:lineRule="auto"/>
        <w:rPr>
          <w:rFonts w:cs="Arial"/>
        </w:rPr>
      </w:pPr>
      <w:r w:rsidRPr="006B5FF9">
        <w:rPr>
          <w:rFonts w:cs="Arial"/>
        </w:rPr>
        <w:t>resource allocation</w:t>
      </w:r>
    </w:p>
    <w:p w14:paraId="6D59C6C5" w14:textId="1DFE9B13" w:rsidR="00B069FF" w:rsidRPr="006B5FF9" w:rsidRDefault="00311C09" w:rsidP="000B0896">
      <w:pPr>
        <w:pStyle w:val="ListParagraph"/>
        <w:numPr>
          <w:ilvl w:val="0"/>
          <w:numId w:val="51"/>
        </w:numPr>
        <w:spacing w:after="0" w:line="276" w:lineRule="auto"/>
        <w:rPr>
          <w:rFonts w:cs="Arial"/>
        </w:rPr>
      </w:pPr>
      <w:r w:rsidRPr="006B5FF9">
        <w:rPr>
          <w:rFonts w:cs="Arial"/>
        </w:rPr>
        <w:t>progress monitoring</w:t>
      </w:r>
    </w:p>
    <w:p w14:paraId="282B7798" w14:textId="689DCCE2" w:rsidR="00B069FF" w:rsidRPr="006B5FF9" w:rsidRDefault="00311C09" w:rsidP="000B0896">
      <w:pPr>
        <w:pStyle w:val="ListParagraph"/>
        <w:numPr>
          <w:ilvl w:val="0"/>
          <w:numId w:val="51"/>
        </w:numPr>
        <w:spacing w:after="0" w:line="276" w:lineRule="auto"/>
        <w:rPr>
          <w:rFonts w:cs="Arial"/>
        </w:rPr>
      </w:pPr>
      <w:r w:rsidRPr="006B5FF9">
        <w:rPr>
          <w:rFonts w:cs="Arial"/>
        </w:rPr>
        <w:t>impact evaluation.</w:t>
      </w:r>
    </w:p>
    <w:p w14:paraId="447817D5" w14:textId="77777777" w:rsidR="000B0896" w:rsidRPr="006B5FF9" w:rsidRDefault="000B0896" w:rsidP="000B0896">
      <w:pPr>
        <w:spacing w:after="0" w:line="276" w:lineRule="auto"/>
        <w:rPr>
          <w:rFonts w:cs="Arial"/>
        </w:rPr>
      </w:pPr>
    </w:p>
    <w:p w14:paraId="2572BBB7" w14:textId="30FFD1D4" w:rsidR="00B069FF" w:rsidRPr="008D182E" w:rsidRDefault="00B069FF" w:rsidP="00311C09">
      <w:pPr>
        <w:pStyle w:val="ListParagraph"/>
        <w:numPr>
          <w:ilvl w:val="0"/>
          <w:numId w:val="45"/>
        </w:numPr>
        <w:ind w:left="357" w:hanging="357"/>
        <w:rPr>
          <w:rFonts w:cs="Arial"/>
          <w:i/>
          <w:iCs/>
          <w:color w:val="7B4158" w:themeColor="accent3"/>
        </w:rPr>
      </w:pPr>
      <w:r w:rsidRPr="008D182E">
        <w:rPr>
          <w:rFonts w:cs="Arial"/>
          <w:i/>
          <w:iCs/>
          <w:color w:val="7B4158" w:themeColor="accent3"/>
        </w:rPr>
        <w:t>Focus</w:t>
      </w:r>
      <w:r w:rsidR="005173EC" w:rsidRPr="008D182E">
        <w:rPr>
          <w:rFonts w:cs="Arial"/>
          <w:i/>
          <w:iCs/>
          <w:color w:val="7B4158" w:themeColor="accent3"/>
        </w:rPr>
        <w:t>ed</w:t>
      </w:r>
      <w:r w:rsidRPr="008D182E">
        <w:rPr>
          <w:rFonts w:cs="Arial"/>
          <w:i/>
          <w:iCs/>
          <w:color w:val="7B4158" w:themeColor="accent3"/>
        </w:rPr>
        <w:t xml:space="preserve"> </w:t>
      </w:r>
      <w:r w:rsidR="00311C09" w:rsidRPr="008D182E">
        <w:rPr>
          <w:rFonts w:cs="Arial"/>
          <w:i/>
          <w:iCs/>
          <w:color w:val="7B4158" w:themeColor="accent3"/>
        </w:rPr>
        <w:t>themes and activities</w:t>
      </w:r>
    </w:p>
    <w:p w14:paraId="3D983492" w14:textId="3FFCA038" w:rsidR="00B069FF" w:rsidRPr="008D182E" w:rsidRDefault="00B069FF" w:rsidP="0096646B">
      <w:pPr>
        <w:rPr>
          <w:rFonts w:cs="Arial"/>
          <w:i/>
          <w:iCs/>
          <w:color w:val="7B4158" w:themeColor="accent3"/>
        </w:rPr>
      </w:pPr>
      <w:r w:rsidRPr="008D182E">
        <w:rPr>
          <w:rFonts w:cs="Arial"/>
          <w:i/>
          <w:iCs/>
          <w:color w:val="7B4158" w:themeColor="accent3"/>
        </w:rPr>
        <w:t xml:space="preserve">Activity </w:t>
      </w:r>
      <w:r w:rsidR="00A74370" w:rsidRPr="008D182E">
        <w:rPr>
          <w:rFonts w:cs="Arial"/>
          <w:i/>
          <w:iCs/>
          <w:color w:val="7B4158" w:themeColor="accent3"/>
        </w:rPr>
        <w:t>1</w:t>
      </w:r>
    </w:p>
    <w:p w14:paraId="13259DC2" w14:textId="460A5EB6" w:rsidR="00B069FF" w:rsidRPr="006B5FF9" w:rsidRDefault="00B069FF" w:rsidP="00B069FF">
      <w:pPr>
        <w:rPr>
          <w:rFonts w:cs="Arial"/>
        </w:rPr>
      </w:pPr>
      <w:r w:rsidRPr="006B5FF9">
        <w:rPr>
          <w:rFonts w:cs="Arial"/>
        </w:rPr>
        <w:t>Watch the TEDx video</w:t>
      </w:r>
      <w:r w:rsidR="00440634" w:rsidRPr="006B5FF9">
        <w:rPr>
          <w:rFonts w:cs="Arial"/>
        </w:rPr>
        <w:t xml:space="preserve"> </w:t>
      </w:r>
      <w:r w:rsidRPr="006B5FF9">
        <w:rPr>
          <w:rFonts w:cs="Arial"/>
          <w:i/>
          <w:iCs/>
        </w:rPr>
        <w:t>The case to recognise Indigenous knowledge as science | Albert Wiggan</w:t>
      </w:r>
      <w:r w:rsidRPr="006B5FF9">
        <w:rPr>
          <w:rStyle w:val="FootnoteReference"/>
          <w:rFonts w:cs="Arial"/>
        </w:rPr>
        <w:footnoteReference w:id="3"/>
      </w:r>
      <w:r w:rsidR="00440634" w:rsidRPr="006B5FF9">
        <w:rPr>
          <w:rFonts w:cs="Arial"/>
        </w:rPr>
        <w:t xml:space="preserve"> </w:t>
      </w:r>
      <w:r w:rsidRPr="006B5FF9">
        <w:rPr>
          <w:rFonts w:cs="Arial"/>
        </w:rPr>
        <w:t>and think about the following:</w:t>
      </w:r>
    </w:p>
    <w:p w14:paraId="2521D15A" w14:textId="77777777" w:rsidR="00B069FF" w:rsidRPr="006B5FF9" w:rsidRDefault="00B069FF" w:rsidP="009760EF">
      <w:pPr>
        <w:pStyle w:val="ListParagraph"/>
        <w:numPr>
          <w:ilvl w:val="0"/>
          <w:numId w:val="23"/>
        </w:numPr>
        <w:rPr>
          <w:rFonts w:cs="Arial"/>
        </w:rPr>
      </w:pPr>
      <w:r w:rsidRPr="006B5FF9">
        <w:rPr>
          <w:rFonts w:cs="Arial"/>
        </w:rPr>
        <w:t>What are the key points of the video?</w:t>
      </w:r>
    </w:p>
    <w:p w14:paraId="1D69342D" w14:textId="6B411960" w:rsidR="00B069FF" w:rsidRPr="006B5FF9" w:rsidRDefault="00B069FF" w:rsidP="009760EF">
      <w:pPr>
        <w:pStyle w:val="ListParagraph"/>
        <w:numPr>
          <w:ilvl w:val="0"/>
          <w:numId w:val="23"/>
        </w:numPr>
        <w:rPr>
          <w:rFonts w:cs="Arial"/>
        </w:rPr>
      </w:pPr>
      <w:r w:rsidRPr="006B5FF9">
        <w:rPr>
          <w:rFonts w:cs="Arial"/>
        </w:rPr>
        <w:t>How would you describe Albert</w:t>
      </w:r>
      <w:r w:rsidR="00AE03A2" w:rsidRPr="006B5FF9">
        <w:rPr>
          <w:rFonts w:cs="Arial"/>
        </w:rPr>
        <w:t>’</w:t>
      </w:r>
      <w:r w:rsidRPr="006B5FF9">
        <w:rPr>
          <w:rFonts w:cs="Arial"/>
        </w:rPr>
        <w:t>s experience?</w:t>
      </w:r>
    </w:p>
    <w:p w14:paraId="68036AF3" w14:textId="257BE8B3" w:rsidR="00B069FF" w:rsidRPr="006B5FF9" w:rsidRDefault="00B069FF" w:rsidP="009760EF">
      <w:pPr>
        <w:pStyle w:val="ListParagraph"/>
        <w:numPr>
          <w:ilvl w:val="0"/>
          <w:numId w:val="23"/>
        </w:numPr>
        <w:rPr>
          <w:rFonts w:cs="Arial"/>
        </w:rPr>
      </w:pPr>
      <w:r w:rsidRPr="006B5FF9">
        <w:rPr>
          <w:rFonts w:cs="Arial"/>
        </w:rPr>
        <w:t>What do you think about recognising Indigenous knowledge as science</w:t>
      </w:r>
      <w:r w:rsidR="005A4AB4">
        <w:rPr>
          <w:rFonts w:cs="Arial"/>
        </w:rPr>
        <w:t>—</w:t>
      </w:r>
      <w:r w:rsidRPr="006B5FF9">
        <w:rPr>
          <w:rFonts w:cs="Arial"/>
        </w:rPr>
        <w:t>or is it science?</w:t>
      </w:r>
    </w:p>
    <w:p w14:paraId="662AECDA" w14:textId="11EDE767" w:rsidR="00B069FF" w:rsidRPr="006B5FF9" w:rsidRDefault="00B069FF" w:rsidP="009760EF">
      <w:pPr>
        <w:pStyle w:val="ListParagraph"/>
        <w:numPr>
          <w:ilvl w:val="0"/>
          <w:numId w:val="23"/>
        </w:numPr>
        <w:rPr>
          <w:rFonts w:cs="Arial"/>
        </w:rPr>
      </w:pPr>
      <w:r w:rsidRPr="006B5FF9">
        <w:rPr>
          <w:rFonts w:cs="Arial"/>
        </w:rPr>
        <w:t xml:space="preserve">How do </w:t>
      </w:r>
      <w:r w:rsidR="006103DD" w:rsidRPr="006B5FF9">
        <w:rPr>
          <w:rFonts w:cs="Arial"/>
        </w:rPr>
        <w:t>W</w:t>
      </w:r>
      <w:r w:rsidRPr="006B5FF9">
        <w:rPr>
          <w:rFonts w:cs="Arial"/>
        </w:rPr>
        <w:t>estern societies benefit from Indigenous knowledges?</w:t>
      </w:r>
    </w:p>
    <w:p w14:paraId="3C4419E7" w14:textId="7A09E137" w:rsidR="00B069FF" w:rsidRPr="00D12327" w:rsidRDefault="00B069FF" w:rsidP="008D182E">
      <w:pPr>
        <w:pStyle w:val="ListParagraph"/>
        <w:numPr>
          <w:ilvl w:val="0"/>
          <w:numId w:val="23"/>
        </w:numPr>
        <w:rPr>
          <w:rFonts w:cs="Arial"/>
        </w:rPr>
      </w:pPr>
      <w:r w:rsidRPr="006B5FF9">
        <w:rPr>
          <w:rFonts w:cs="Arial"/>
        </w:rPr>
        <w:t xml:space="preserve">How are Indigenous and </w:t>
      </w:r>
      <w:r w:rsidR="006103DD" w:rsidRPr="006B5FF9">
        <w:rPr>
          <w:rFonts w:cs="Arial"/>
        </w:rPr>
        <w:t>W</w:t>
      </w:r>
      <w:r w:rsidRPr="006B5FF9">
        <w:rPr>
          <w:rFonts w:cs="Arial"/>
        </w:rPr>
        <w:t>estern knowledges similar/different?</w:t>
      </w:r>
    </w:p>
    <w:p w14:paraId="1BA28305" w14:textId="35CFC166" w:rsidR="00B069FF" w:rsidRPr="008D182E" w:rsidRDefault="00B069FF" w:rsidP="008D182E">
      <w:pPr>
        <w:spacing w:before="240"/>
        <w:rPr>
          <w:rFonts w:cs="Arial"/>
          <w:i/>
          <w:iCs/>
          <w:color w:val="7B4158" w:themeColor="accent3"/>
        </w:rPr>
      </w:pPr>
      <w:r w:rsidRPr="008D182E">
        <w:rPr>
          <w:rFonts w:cs="Arial"/>
          <w:i/>
          <w:iCs/>
          <w:color w:val="7B4158" w:themeColor="accent3"/>
        </w:rPr>
        <w:t xml:space="preserve">Activity </w:t>
      </w:r>
      <w:r w:rsidR="00A74370" w:rsidRPr="008D182E">
        <w:rPr>
          <w:rFonts w:cs="Arial"/>
          <w:i/>
          <w:iCs/>
          <w:color w:val="7B4158" w:themeColor="accent3"/>
        </w:rPr>
        <w:t>2</w:t>
      </w:r>
    </w:p>
    <w:p w14:paraId="0F142322" w14:textId="77777777" w:rsidR="005A4AB4" w:rsidRDefault="00B069FF" w:rsidP="00B069FF">
      <w:pPr>
        <w:rPr>
          <w:rFonts w:cs="Arial"/>
        </w:rPr>
      </w:pPr>
      <w:r w:rsidRPr="006B5FF9">
        <w:rPr>
          <w:rFonts w:cs="Arial"/>
        </w:rPr>
        <w:t>Reflect and discuss the following idea</w:t>
      </w:r>
      <w:r w:rsidR="005A4AB4">
        <w:rPr>
          <w:rFonts w:cs="Arial"/>
        </w:rPr>
        <w:t>:</w:t>
      </w:r>
      <w:r w:rsidRPr="006B5FF9">
        <w:rPr>
          <w:rFonts w:cs="Arial"/>
        </w:rPr>
        <w:t xml:space="preserve"> </w:t>
      </w:r>
    </w:p>
    <w:p w14:paraId="448910F6" w14:textId="1D885B88" w:rsidR="00B069FF" w:rsidRPr="006B5FF9" w:rsidRDefault="00B1227D" w:rsidP="00B069FF">
      <w:pPr>
        <w:rPr>
          <w:rFonts w:cs="Arial"/>
        </w:rPr>
      </w:pPr>
      <w:r w:rsidRPr="006B5FF9">
        <w:rPr>
          <w:rFonts w:cs="Arial"/>
        </w:rPr>
        <w:t>“</w:t>
      </w:r>
      <w:r w:rsidR="00B069FF" w:rsidRPr="006B5FF9">
        <w:rPr>
          <w:rFonts w:cs="Arial"/>
          <w:b/>
          <w:bCs/>
        </w:rPr>
        <w:t xml:space="preserve">I know an </w:t>
      </w:r>
      <w:r w:rsidR="005B1C8D">
        <w:rPr>
          <w:rFonts w:cs="Arial"/>
          <w:b/>
          <w:bCs/>
        </w:rPr>
        <w:t>E</w:t>
      </w:r>
      <w:r w:rsidR="00B069FF" w:rsidRPr="006B5FF9">
        <w:rPr>
          <w:rFonts w:cs="Arial"/>
          <w:b/>
          <w:bCs/>
        </w:rPr>
        <w:t>lder once said that you can look at Indigenous leadership as standing in the middle of a circle, and leading that circle, and everyone is at the same height as you lead forward</w:t>
      </w:r>
      <w:r w:rsidR="004152CE" w:rsidRPr="006B5FF9">
        <w:rPr>
          <w:rFonts w:cs="Arial"/>
          <w:b/>
          <w:bCs/>
        </w:rPr>
        <w:t>.”</w:t>
      </w:r>
      <w:r w:rsidR="00B069FF" w:rsidRPr="006B5FF9">
        <w:rPr>
          <w:rStyle w:val="FootnoteReference"/>
          <w:rFonts w:cs="Arial"/>
        </w:rPr>
        <w:footnoteReference w:id="4"/>
      </w:r>
    </w:p>
    <w:p w14:paraId="595C8568" w14:textId="1E2597E6" w:rsidR="00B069FF" w:rsidRPr="006B5FF9" w:rsidRDefault="00B069FF" w:rsidP="00B069FF">
      <w:pPr>
        <w:rPr>
          <w:rFonts w:cs="Arial"/>
        </w:rPr>
      </w:pPr>
      <w:r w:rsidRPr="006B5FF9">
        <w:rPr>
          <w:rFonts w:cs="Arial"/>
        </w:rPr>
        <w:t>Reflect and discuss in groups the following issues:</w:t>
      </w:r>
    </w:p>
    <w:p w14:paraId="4D76D107" w14:textId="77777777" w:rsidR="00B069FF" w:rsidRPr="006B5FF9" w:rsidRDefault="00B069FF" w:rsidP="009760EF">
      <w:pPr>
        <w:pStyle w:val="ListParagraph"/>
        <w:numPr>
          <w:ilvl w:val="0"/>
          <w:numId w:val="23"/>
        </w:numPr>
        <w:rPr>
          <w:rFonts w:cs="Arial"/>
        </w:rPr>
      </w:pPr>
      <w:r w:rsidRPr="006B5FF9">
        <w:rPr>
          <w:rFonts w:cs="Arial"/>
        </w:rPr>
        <w:t>What leadership means to you and how this concept shifts traditional leadership models?</w:t>
      </w:r>
    </w:p>
    <w:p w14:paraId="623DE91C" w14:textId="2D8FB024" w:rsidR="00B069FF" w:rsidRPr="006B5FF9" w:rsidRDefault="00B069FF" w:rsidP="009760EF">
      <w:pPr>
        <w:pStyle w:val="ListParagraph"/>
        <w:numPr>
          <w:ilvl w:val="0"/>
          <w:numId w:val="23"/>
        </w:numPr>
        <w:rPr>
          <w:rFonts w:cs="Arial"/>
        </w:rPr>
      </w:pPr>
      <w:r w:rsidRPr="006B5FF9">
        <w:rPr>
          <w:rFonts w:cs="Arial"/>
        </w:rPr>
        <w:t>What examples of leadership</w:t>
      </w:r>
      <w:r w:rsidR="009D75D6" w:rsidRPr="006B5FF9">
        <w:rPr>
          <w:rFonts w:cs="Arial"/>
        </w:rPr>
        <w:t xml:space="preserve"> have</w:t>
      </w:r>
      <w:r w:rsidRPr="006B5FF9">
        <w:rPr>
          <w:rFonts w:cs="Arial"/>
        </w:rPr>
        <w:t xml:space="preserve"> you experienced where everyone was treated as equals? Compare this to hierarchical leadership styles. Which one do you think is better</w:t>
      </w:r>
      <w:r w:rsidR="00D12327">
        <w:rPr>
          <w:rFonts w:cs="Arial"/>
        </w:rPr>
        <w:t xml:space="preserve">, </w:t>
      </w:r>
      <w:r w:rsidRPr="006B5FF9">
        <w:rPr>
          <w:rFonts w:cs="Arial"/>
        </w:rPr>
        <w:t>if any? Why?</w:t>
      </w:r>
    </w:p>
    <w:p w14:paraId="2950D31D" w14:textId="3EE18A76" w:rsidR="00B069FF" w:rsidRPr="00AE4055" w:rsidRDefault="00B069FF" w:rsidP="00904110">
      <w:pPr>
        <w:spacing w:before="240"/>
        <w:rPr>
          <w:rFonts w:cs="Arial"/>
          <w:i/>
          <w:iCs/>
          <w:color w:val="7B4158" w:themeColor="accent3"/>
        </w:rPr>
      </w:pPr>
      <w:r w:rsidRPr="00AE4055">
        <w:rPr>
          <w:rFonts w:cs="Arial"/>
          <w:i/>
          <w:iCs/>
          <w:color w:val="7B4158" w:themeColor="accent3"/>
        </w:rPr>
        <w:t xml:space="preserve">Activity </w:t>
      </w:r>
      <w:r w:rsidR="00A74370" w:rsidRPr="00AE4055">
        <w:rPr>
          <w:rFonts w:cs="Arial"/>
          <w:i/>
          <w:iCs/>
          <w:color w:val="7B4158" w:themeColor="accent3"/>
        </w:rPr>
        <w:t>3</w:t>
      </w:r>
    </w:p>
    <w:p w14:paraId="1CBFC765" w14:textId="679D01FA" w:rsidR="00B069FF" w:rsidRPr="006B5FF9" w:rsidRDefault="00B069FF" w:rsidP="00B069FF">
      <w:pPr>
        <w:rPr>
          <w:rFonts w:cs="Arial"/>
        </w:rPr>
      </w:pPr>
      <w:r w:rsidRPr="006B5FF9">
        <w:rPr>
          <w:rFonts w:cs="Arial"/>
        </w:rPr>
        <w:t xml:space="preserve">Compare and contrast the following ads. Both pieces are about a university looking for a lecturer within the field of education. Figure </w:t>
      </w:r>
      <w:r w:rsidR="00653454" w:rsidRPr="006B5FF9">
        <w:rPr>
          <w:rFonts w:cs="Arial"/>
        </w:rPr>
        <w:t>A6</w:t>
      </w:r>
      <w:r w:rsidRPr="006B5FF9">
        <w:rPr>
          <w:rFonts w:cs="Arial"/>
        </w:rPr>
        <w:t xml:space="preserve"> looks for a </w:t>
      </w:r>
      <w:r w:rsidRPr="006B5FF9">
        <w:rPr>
          <w:rFonts w:cs="Arial"/>
          <w:b/>
          <w:bCs/>
        </w:rPr>
        <w:t>Lecturer in Indigenous Knowledges</w:t>
      </w:r>
      <w:r w:rsidR="00440634" w:rsidRPr="006B5FF9">
        <w:rPr>
          <w:rFonts w:cs="Arial"/>
          <w:b/>
          <w:bCs/>
        </w:rPr>
        <w:t xml:space="preserve"> – </w:t>
      </w:r>
      <w:r w:rsidRPr="006B5FF9">
        <w:rPr>
          <w:rFonts w:cs="Arial"/>
          <w:b/>
          <w:bCs/>
        </w:rPr>
        <w:t>Language &amp; Culture Education</w:t>
      </w:r>
      <w:r w:rsidRPr="006B5FF9">
        <w:rPr>
          <w:rFonts w:cs="Arial"/>
        </w:rPr>
        <w:t xml:space="preserve"> in an Australian </w:t>
      </w:r>
      <w:r w:rsidR="009F4EE7" w:rsidRPr="006B5FF9">
        <w:rPr>
          <w:rFonts w:cs="Arial"/>
        </w:rPr>
        <w:t>u</w:t>
      </w:r>
      <w:r w:rsidRPr="006B5FF9">
        <w:rPr>
          <w:rFonts w:cs="Arial"/>
        </w:rPr>
        <w:t xml:space="preserve">niversity. Figure </w:t>
      </w:r>
      <w:r w:rsidR="00653454" w:rsidRPr="006B5FF9">
        <w:rPr>
          <w:rFonts w:cs="Arial"/>
        </w:rPr>
        <w:t>A7</w:t>
      </w:r>
      <w:r w:rsidRPr="006B5FF9">
        <w:rPr>
          <w:rFonts w:cs="Arial"/>
        </w:rPr>
        <w:t xml:space="preserve"> looks </w:t>
      </w:r>
      <w:r w:rsidRPr="006B5FF9">
        <w:rPr>
          <w:rFonts w:cs="Arial"/>
        </w:rPr>
        <w:lastRenderedPageBreak/>
        <w:t xml:space="preserve">for a </w:t>
      </w:r>
      <w:r w:rsidRPr="006B5FF9">
        <w:rPr>
          <w:rFonts w:cs="Arial"/>
          <w:b/>
          <w:bCs/>
        </w:rPr>
        <w:t>Lecturer</w:t>
      </w:r>
      <w:r w:rsidRPr="006B5FF9">
        <w:rPr>
          <w:rFonts w:cs="Arial"/>
        </w:rPr>
        <w:t>. Both figures are taken from SEEK Australia</w:t>
      </w:r>
      <w:r w:rsidR="0043223C" w:rsidRPr="006B5FF9">
        <w:rPr>
          <w:rFonts w:cs="Arial"/>
        </w:rPr>
        <w:t>.</w:t>
      </w:r>
      <w:r w:rsidRPr="006B5FF9">
        <w:rPr>
          <w:rStyle w:val="FootnoteReference"/>
          <w:rFonts w:cs="Arial"/>
        </w:rPr>
        <w:footnoteReference w:id="5"/>
      </w:r>
      <w:r w:rsidRPr="006B5FF9">
        <w:rPr>
          <w:rFonts w:cs="Arial"/>
        </w:rPr>
        <w:t xml:space="preserve"> The title did not include anything else. Please think </w:t>
      </w:r>
      <w:r w:rsidR="009D75D6" w:rsidRPr="006B5FF9">
        <w:rPr>
          <w:rFonts w:cs="Arial"/>
        </w:rPr>
        <w:t xml:space="preserve">about </w:t>
      </w:r>
      <w:r w:rsidRPr="006B5FF9">
        <w:rPr>
          <w:rFonts w:cs="Arial"/>
        </w:rPr>
        <w:t>and discuss the following</w:t>
      </w:r>
      <w:r w:rsidR="009D75D6" w:rsidRPr="006B5FF9">
        <w:rPr>
          <w:rFonts w:cs="Arial"/>
        </w:rPr>
        <w:t>:</w:t>
      </w:r>
    </w:p>
    <w:p w14:paraId="04512897" w14:textId="38A862AC" w:rsidR="00B069FF" w:rsidRPr="006B5FF9" w:rsidRDefault="00B069FF" w:rsidP="009760EF">
      <w:pPr>
        <w:pStyle w:val="ListParagraph"/>
        <w:numPr>
          <w:ilvl w:val="0"/>
          <w:numId w:val="23"/>
        </w:numPr>
        <w:rPr>
          <w:rFonts w:cs="Arial"/>
        </w:rPr>
      </w:pPr>
      <w:r w:rsidRPr="006B5FF9">
        <w:rPr>
          <w:rFonts w:cs="Arial"/>
        </w:rPr>
        <w:t xml:space="preserve">Requirements for the different jobs. For example: Do both ads require a PhD, or does one allow for professional experience in place of academic qualifications? How do the job descriptions define </w:t>
      </w:r>
      <w:r w:rsidR="00B1227D" w:rsidRPr="006B5FF9">
        <w:rPr>
          <w:rFonts w:cs="Arial"/>
        </w:rPr>
        <w:t>“</w:t>
      </w:r>
      <w:r w:rsidRPr="006B5FF9">
        <w:rPr>
          <w:rFonts w:cs="Arial"/>
        </w:rPr>
        <w:t>experience</w:t>
      </w:r>
      <w:r w:rsidR="00B1227D" w:rsidRPr="006B5FF9">
        <w:rPr>
          <w:rFonts w:cs="Arial"/>
        </w:rPr>
        <w:t>”</w:t>
      </w:r>
      <w:r w:rsidRPr="006B5FF9">
        <w:rPr>
          <w:rFonts w:cs="Arial"/>
        </w:rPr>
        <w:t xml:space="preserve">? </w:t>
      </w:r>
      <w:r w:rsidR="009D75D6" w:rsidRPr="006B5FF9">
        <w:rPr>
          <w:rFonts w:cs="Arial"/>
        </w:rPr>
        <w:t>I</w:t>
      </w:r>
      <w:r w:rsidRPr="006B5FF9">
        <w:rPr>
          <w:rFonts w:cs="Arial"/>
        </w:rPr>
        <w:t>s working collaboratively required in both of them? Is it more important in one of the job descriptions?</w:t>
      </w:r>
    </w:p>
    <w:p w14:paraId="388ED37E" w14:textId="77777777" w:rsidR="00B069FF" w:rsidRPr="006B5FF9" w:rsidRDefault="00B069FF" w:rsidP="009760EF">
      <w:pPr>
        <w:pStyle w:val="ListParagraph"/>
        <w:numPr>
          <w:ilvl w:val="0"/>
          <w:numId w:val="23"/>
        </w:numPr>
        <w:rPr>
          <w:rFonts w:cs="Arial"/>
        </w:rPr>
      </w:pPr>
      <w:r w:rsidRPr="006B5FF9">
        <w:rPr>
          <w:rFonts w:cs="Arial"/>
        </w:rPr>
        <w:t>Length of the ad.</w:t>
      </w:r>
    </w:p>
    <w:p w14:paraId="5A5449CF" w14:textId="2341183D" w:rsidR="00B069FF" w:rsidRPr="006B5FF9" w:rsidRDefault="00B069FF" w:rsidP="009760EF">
      <w:pPr>
        <w:pStyle w:val="ListParagraph"/>
        <w:numPr>
          <w:ilvl w:val="0"/>
          <w:numId w:val="23"/>
        </w:numPr>
        <w:rPr>
          <w:rFonts w:cs="Arial"/>
        </w:rPr>
      </w:pPr>
      <w:r w:rsidRPr="006B5FF9">
        <w:rPr>
          <w:rFonts w:cs="Arial"/>
        </w:rPr>
        <w:t>What would you identify as similarities and differences?</w:t>
      </w:r>
    </w:p>
    <w:p w14:paraId="1DFBF956" w14:textId="3669B2B1" w:rsidR="00B069FF" w:rsidRPr="006B5FF9" w:rsidRDefault="00B069FF" w:rsidP="009760EF">
      <w:pPr>
        <w:pStyle w:val="ListParagraph"/>
        <w:numPr>
          <w:ilvl w:val="0"/>
          <w:numId w:val="23"/>
        </w:numPr>
        <w:spacing w:after="0" w:line="240" w:lineRule="auto"/>
        <w:rPr>
          <w:rFonts w:cs="Arial"/>
        </w:rPr>
      </w:pPr>
      <w:r w:rsidRPr="006B5FF9">
        <w:rPr>
          <w:rFonts w:cs="Arial"/>
        </w:rPr>
        <w:t xml:space="preserve">Discuss what you </w:t>
      </w:r>
      <w:r w:rsidR="009D75D6" w:rsidRPr="006B5FF9">
        <w:rPr>
          <w:rFonts w:cs="Arial"/>
        </w:rPr>
        <w:t xml:space="preserve">would </w:t>
      </w:r>
      <w:r w:rsidRPr="006B5FF9">
        <w:rPr>
          <w:rFonts w:cs="Arial"/>
        </w:rPr>
        <w:t>have included/excluded in these two job descriptions to better align with a more holistic approach. Write your own improved position description.</w:t>
      </w:r>
    </w:p>
    <w:p w14:paraId="42D7826C" w14:textId="77777777" w:rsidR="009760EF" w:rsidRPr="006B5FF9" w:rsidRDefault="009760EF" w:rsidP="009760EF">
      <w:pPr>
        <w:pStyle w:val="ListParagraph"/>
        <w:spacing w:after="0" w:line="240" w:lineRule="auto"/>
        <w:ind w:left="720"/>
        <w:rPr>
          <w:rFonts w:cs="Arial"/>
        </w:rPr>
      </w:pPr>
    </w:p>
    <w:p w14:paraId="03244E0D" w14:textId="77777777" w:rsidR="006C20EF" w:rsidRDefault="006C20EF">
      <w:pPr>
        <w:spacing w:line="259" w:lineRule="auto"/>
        <w:rPr>
          <w:rFonts w:cs="Arial"/>
          <w:i/>
          <w:iCs/>
        </w:rPr>
      </w:pPr>
      <w:r>
        <w:rPr>
          <w:rFonts w:cs="Arial"/>
          <w:i/>
          <w:iCs/>
        </w:rPr>
        <w:br w:type="page"/>
      </w:r>
    </w:p>
    <w:p w14:paraId="66991DB3" w14:textId="179325F8" w:rsidR="00B069FF" w:rsidRDefault="00B069FF" w:rsidP="00653454">
      <w:pPr>
        <w:rPr>
          <w:rFonts w:cs="Arial"/>
          <w:i/>
          <w:iCs/>
        </w:rPr>
      </w:pPr>
      <w:r w:rsidRPr="006B5FF9">
        <w:rPr>
          <w:rFonts w:cs="Arial"/>
          <w:i/>
          <w:iCs/>
        </w:rPr>
        <w:lastRenderedPageBreak/>
        <w:t xml:space="preserve">Figure </w:t>
      </w:r>
      <w:r w:rsidR="00653454" w:rsidRPr="006B5FF9">
        <w:rPr>
          <w:rFonts w:cs="Arial"/>
          <w:i/>
          <w:iCs/>
        </w:rPr>
        <w:t>A6</w:t>
      </w:r>
      <w:r w:rsidR="00D12327">
        <w:rPr>
          <w:rFonts w:cs="Arial"/>
          <w:i/>
          <w:iCs/>
        </w:rPr>
        <w:t>: Job ad for “Lecturer in Indigenous Knowledges – Language &amp; Culture Education”</w:t>
      </w:r>
    </w:p>
    <w:p w14:paraId="1B15447B" w14:textId="796EFD79" w:rsidR="00B069FF" w:rsidRPr="006B5FF9" w:rsidRDefault="00391AC6" w:rsidP="00B069FF">
      <w:pPr>
        <w:rPr>
          <w:rFonts w:cs="Arial"/>
        </w:rPr>
      </w:pPr>
      <w:r>
        <w:rPr>
          <w:noProof/>
        </w:rPr>
        <mc:AlternateContent>
          <mc:Choice Requires="wps">
            <w:drawing>
              <wp:inline distT="0" distB="0" distL="0" distR="0" wp14:anchorId="1A21264C" wp14:editId="09493E08">
                <wp:extent cx="5486400" cy="1828800"/>
                <wp:effectExtent l="0" t="0" r="19050" b="23495"/>
                <wp:docPr id="1621408741" name="Text Box 1"/>
                <wp:cNvGraphicFramePr/>
                <a:graphic xmlns:a="http://schemas.openxmlformats.org/drawingml/2006/main">
                  <a:graphicData uri="http://schemas.microsoft.com/office/word/2010/wordprocessingShape">
                    <wps:wsp>
                      <wps:cNvSpPr txBox="1"/>
                      <wps:spPr>
                        <a:xfrm>
                          <a:off x="0" y="0"/>
                          <a:ext cx="5486400" cy="182880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6F98838C" w14:textId="77777777" w:rsidR="00E92E4D" w:rsidRDefault="00E92E4D" w:rsidP="00E92E4D">
                            <w:pPr>
                              <w:keepNext/>
                              <w:rPr>
                                <w:rFonts w:cs="Arial"/>
                                <w:b/>
                                <w:bCs/>
                              </w:rPr>
                            </w:pPr>
                            <w:r w:rsidRPr="00E92E4D">
                              <w:rPr>
                                <w:rFonts w:cs="Arial"/>
                                <w:b/>
                                <w:bCs/>
                              </w:rPr>
                              <w:t>About You</w:t>
                            </w:r>
                          </w:p>
                          <w:p w14:paraId="5C5D902A" w14:textId="5E16D911" w:rsidR="00E92E4D" w:rsidRPr="00E92E4D" w:rsidRDefault="00E92E4D" w:rsidP="00E92E4D">
                            <w:pPr>
                              <w:keepNext/>
                              <w:rPr>
                                <w:rFonts w:cs="Arial"/>
                              </w:rPr>
                            </w:pPr>
                            <w:r w:rsidRPr="00E92E4D">
                              <w:rPr>
                                <w:rFonts w:cs="Arial"/>
                              </w:rPr>
                              <w:t>To be successful, you will require:</w:t>
                            </w:r>
                          </w:p>
                          <w:p w14:paraId="0C70710E" w14:textId="77777777" w:rsidR="00E92E4D" w:rsidRPr="00E92E4D" w:rsidRDefault="00E92E4D" w:rsidP="00E92E4D">
                            <w:pPr>
                              <w:keepNext/>
                              <w:numPr>
                                <w:ilvl w:val="0"/>
                                <w:numId w:val="68"/>
                              </w:numPr>
                              <w:rPr>
                                <w:rFonts w:cs="Arial"/>
                              </w:rPr>
                            </w:pPr>
                            <w:r w:rsidRPr="00E92E4D">
                              <w:rPr>
                                <w:rFonts w:cs="Arial"/>
                              </w:rPr>
                              <w:t>A Higher Degree by Research or coursework Master in a relevant discipline and/or relevant professional experience in the fields of Indigenous Knowledge and Indigenous Education or ability to enroll in Research or Masters coursework.</w:t>
                            </w:r>
                          </w:p>
                          <w:p w14:paraId="50ADD8BD" w14:textId="77777777" w:rsidR="00E92E4D" w:rsidRPr="00E92E4D" w:rsidRDefault="00E92E4D" w:rsidP="00E92E4D">
                            <w:pPr>
                              <w:keepNext/>
                              <w:numPr>
                                <w:ilvl w:val="0"/>
                                <w:numId w:val="68"/>
                              </w:numPr>
                              <w:rPr>
                                <w:rFonts w:cs="Arial"/>
                              </w:rPr>
                            </w:pPr>
                            <w:r w:rsidRPr="00E92E4D">
                              <w:rPr>
                                <w:rFonts w:cs="Arial"/>
                              </w:rPr>
                              <w:t>Demonstrated knowledge of current Indigenous social, cultural, political, and economic issues, particularly about Indigenous education and the application of this knowledge in current contexts locally, nationally, and internationally.</w:t>
                            </w:r>
                          </w:p>
                          <w:p w14:paraId="38609C68" w14:textId="77777777" w:rsidR="00E92E4D" w:rsidRPr="00E92E4D" w:rsidRDefault="00E92E4D" w:rsidP="00E92E4D">
                            <w:pPr>
                              <w:keepNext/>
                              <w:numPr>
                                <w:ilvl w:val="0"/>
                                <w:numId w:val="68"/>
                              </w:numPr>
                              <w:rPr>
                                <w:rFonts w:cs="Arial"/>
                              </w:rPr>
                            </w:pPr>
                            <w:r w:rsidRPr="00E92E4D">
                              <w:rPr>
                                <w:rFonts w:cs="Arial"/>
                              </w:rPr>
                              <w:t>Demonstrated capacity to work collaboratively and independently to sustain high-level performance, prioritisation, and work under pressure.</w:t>
                            </w:r>
                          </w:p>
                          <w:p w14:paraId="6D5D2223" w14:textId="77777777" w:rsidR="00E92E4D" w:rsidRPr="00E92E4D" w:rsidRDefault="00E92E4D" w:rsidP="00E92E4D">
                            <w:pPr>
                              <w:keepNext/>
                              <w:numPr>
                                <w:ilvl w:val="0"/>
                                <w:numId w:val="68"/>
                              </w:numPr>
                              <w:rPr>
                                <w:rFonts w:cs="Arial"/>
                              </w:rPr>
                            </w:pPr>
                            <w:r w:rsidRPr="00E92E4D">
                              <w:rPr>
                                <w:rFonts w:cs="Arial"/>
                              </w:rPr>
                              <w:t>Have an emerging research profile of publications/research projects or progress towards a research plan.</w:t>
                            </w:r>
                          </w:p>
                          <w:p w14:paraId="28F3892F" w14:textId="77777777" w:rsidR="00E92E4D" w:rsidRPr="00E92E4D" w:rsidRDefault="00E92E4D" w:rsidP="00E92E4D">
                            <w:pPr>
                              <w:keepNext/>
                              <w:numPr>
                                <w:ilvl w:val="0"/>
                                <w:numId w:val="68"/>
                              </w:numPr>
                              <w:rPr>
                                <w:rFonts w:cs="Arial"/>
                              </w:rPr>
                            </w:pPr>
                            <w:r w:rsidRPr="00E92E4D">
                              <w:rPr>
                                <w:rFonts w:cs="Arial"/>
                              </w:rPr>
                              <w:t>Demonstrated capacity and commitment to undertake research related to Indigenous Knowledge and Indigenous Education.</w:t>
                            </w:r>
                          </w:p>
                          <w:p w14:paraId="21E29C47" w14:textId="77777777" w:rsidR="00E92E4D" w:rsidRPr="00E92E4D" w:rsidRDefault="00E92E4D" w:rsidP="00E92E4D">
                            <w:pPr>
                              <w:keepNext/>
                              <w:numPr>
                                <w:ilvl w:val="0"/>
                                <w:numId w:val="68"/>
                              </w:numPr>
                              <w:rPr>
                                <w:rFonts w:cs="Arial"/>
                              </w:rPr>
                            </w:pPr>
                            <w:r w:rsidRPr="00E92E4D">
                              <w:rPr>
                                <w:rFonts w:cs="Arial"/>
                              </w:rPr>
                              <w:t>Strong interpersonal and communication skills with a demonstrated understanding of a university learning environment and equity programs and providing supportive education to people from diverse linguistic and cultural backgrounds and varying age groups.</w:t>
                            </w:r>
                          </w:p>
                          <w:p w14:paraId="0D921F38" w14:textId="77777777" w:rsidR="00E92E4D" w:rsidRPr="00E92E4D" w:rsidRDefault="00E92E4D" w:rsidP="00E92E4D">
                            <w:pPr>
                              <w:keepNext/>
                              <w:numPr>
                                <w:ilvl w:val="0"/>
                                <w:numId w:val="68"/>
                              </w:numPr>
                              <w:rPr>
                                <w:rFonts w:cs="Arial"/>
                              </w:rPr>
                            </w:pPr>
                            <w:r w:rsidRPr="00E92E4D">
                              <w:rPr>
                                <w:rFonts w:cs="Arial"/>
                              </w:rPr>
                              <w:t>Demonstrated high-level competencies and proven ability to teach specialisations in relation to Indigenous Knowledge and Indigenous Education; and the ability to manage unit (subject) teaching in internal and distance education modes, including through online platforms.</w:t>
                            </w:r>
                          </w:p>
                          <w:p w14:paraId="39C46F80" w14:textId="77777777" w:rsidR="00E92E4D" w:rsidRPr="00E92E4D" w:rsidRDefault="00E92E4D" w:rsidP="00E92E4D">
                            <w:pPr>
                              <w:keepNext/>
                              <w:numPr>
                                <w:ilvl w:val="0"/>
                                <w:numId w:val="68"/>
                              </w:numPr>
                              <w:rPr>
                                <w:rFonts w:cs="Arial"/>
                              </w:rPr>
                            </w:pPr>
                            <w:r w:rsidRPr="00E92E4D">
                              <w:rPr>
                                <w:rFonts w:cs="Arial"/>
                              </w:rPr>
                              <w:t>Demonstrated knowledge and application of current digital literacies development and practices in education. The ability to represent the University at a range of forums and to liaise, communicate, negotiate, and collaborate with clients, stakeholders, and partners to deliver a valued service and achieve agreed outcomes.</w:t>
                            </w:r>
                          </w:p>
                          <w:p w14:paraId="3FF65844" w14:textId="77777777" w:rsidR="00E92E4D" w:rsidRPr="00E92E4D" w:rsidRDefault="00E92E4D" w:rsidP="00E92E4D">
                            <w:pPr>
                              <w:keepNext/>
                              <w:numPr>
                                <w:ilvl w:val="0"/>
                                <w:numId w:val="68"/>
                              </w:numPr>
                              <w:rPr>
                                <w:rFonts w:cs="Arial"/>
                              </w:rPr>
                            </w:pPr>
                            <w:r w:rsidRPr="00E92E4D">
                              <w:rPr>
                                <w:rFonts w:cs="Arial"/>
                              </w:rPr>
                              <w:t>Demonstrated capability to develop curriculum using the Australian Qualifications Framework and create 21st-century learning experiences for higher education students.</w:t>
                            </w:r>
                          </w:p>
                          <w:p w14:paraId="68A50F94" w14:textId="77777777" w:rsidR="00E92E4D" w:rsidRPr="00E92E4D" w:rsidRDefault="00E92E4D" w:rsidP="00E92E4D">
                            <w:pPr>
                              <w:keepNext/>
                              <w:numPr>
                                <w:ilvl w:val="0"/>
                                <w:numId w:val="68"/>
                              </w:numPr>
                              <w:rPr>
                                <w:rFonts w:cs="Arial"/>
                              </w:rPr>
                            </w:pPr>
                            <w:r w:rsidRPr="00E92E4D">
                              <w:rPr>
                                <w:rFonts w:cs="Arial"/>
                              </w:rPr>
                              <w:t>Excellent professional teamwork and communication skills, including oral, written, information communication technology (ICT), and interpersonal skills.</w:t>
                            </w:r>
                          </w:p>
                          <w:p w14:paraId="0D63139A" w14:textId="273D5CAD" w:rsidR="00391AC6" w:rsidRPr="00E92E4D" w:rsidRDefault="00E92E4D" w:rsidP="00614C21">
                            <w:pPr>
                              <w:keepNext/>
                              <w:numPr>
                                <w:ilvl w:val="0"/>
                                <w:numId w:val="68"/>
                              </w:numPr>
                              <w:rPr>
                                <w:rFonts w:cs="Arial"/>
                              </w:rPr>
                            </w:pPr>
                            <w:r w:rsidRPr="00E92E4D">
                              <w:rPr>
                                <w:rFonts w:cs="Arial"/>
                              </w:rPr>
                              <w:t>Demonstrated experience working with First Nations Language and Culture Education in the 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1A21264C" id="Text Box 1" o:spid="_x0000_s1033" type="#_x0000_t202" style="width:6in;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" fillcolor="#ede8e0 [3201]" strokecolor="#b4728d [3205]" strokeweight="1pt">
                <v:textbox style="mso-fit-shape-to-text:t">
                  <w:txbxContent>
                    <w:p w14:paraId="6F98838C" w14:textId="77777777" w:rsidR="00E92E4D" w:rsidRDefault="00E92E4D" w:rsidP="00E92E4D">
                      <w:pPr>
                        <w:keepNext/>
                        <w:rPr>
                          <w:rFonts w:cs="Arial"/>
                          <w:b/>
                          <w:bCs/>
                        </w:rPr>
                      </w:pPr>
                      <w:r w:rsidRPr="00E92E4D">
                        <w:rPr>
                          <w:rFonts w:cs="Arial"/>
                          <w:b/>
                          <w:bCs/>
                        </w:rPr>
                        <w:t>About You</w:t>
                      </w:r>
                    </w:p>
                    <w:p w14:paraId="5C5D902A" w14:textId="5E16D911" w:rsidR="00E92E4D" w:rsidRPr="00E92E4D" w:rsidRDefault="00E92E4D" w:rsidP="00E92E4D">
                      <w:pPr>
                        <w:keepNext/>
                        <w:rPr>
                          <w:rFonts w:cs="Arial"/>
                        </w:rPr>
                      </w:pPr>
                      <w:r w:rsidRPr="00E92E4D">
                        <w:rPr>
                          <w:rFonts w:cs="Arial"/>
                        </w:rPr>
                        <w:t>To be successful, you will require:</w:t>
                      </w:r>
                    </w:p>
                    <w:p w14:paraId="0C70710E" w14:textId="77777777" w:rsidR="00E92E4D" w:rsidRPr="00E92E4D" w:rsidRDefault="00E92E4D" w:rsidP="00E92E4D">
                      <w:pPr>
                        <w:keepNext/>
                        <w:numPr>
                          <w:ilvl w:val="0"/>
                          <w:numId w:val="68"/>
                        </w:numPr>
                        <w:rPr>
                          <w:rFonts w:cs="Arial"/>
                        </w:rPr>
                      </w:pPr>
                      <w:r w:rsidRPr="00E92E4D">
                        <w:rPr>
                          <w:rFonts w:cs="Arial"/>
                        </w:rPr>
                        <w:t>A Higher Degree by Research or coursework Master in a relevant discipline and/or relevant professional experience in the fields of Indigenous Knowledge and Indigenous Education or ability to enroll in Research or Masters coursework.</w:t>
                      </w:r>
                    </w:p>
                    <w:p w14:paraId="50ADD8BD" w14:textId="77777777" w:rsidR="00E92E4D" w:rsidRPr="00E92E4D" w:rsidRDefault="00E92E4D" w:rsidP="00E92E4D">
                      <w:pPr>
                        <w:keepNext/>
                        <w:numPr>
                          <w:ilvl w:val="0"/>
                          <w:numId w:val="68"/>
                        </w:numPr>
                        <w:rPr>
                          <w:rFonts w:cs="Arial"/>
                        </w:rPr>
                      </w:pPr>
                      <w:r w:rsidRPr="00E92E4D">
                        <w:rPr>
                          <w:rFonts w:cs="Arial"/>
                        </w:rPr>
                        <w:t>Demonstrated knowledge of current Indigenous social, cultural, political, and economic issues, particularly about Indigenous education and the application of this knowledge in current contexts locally, nationally, and internationally.</w:t>
                      </w:r>
                    </w:p>
                    <w:p w14:paraId="38609C68" w14:textId="77777777" w:rsidR="00E92E4D" w:rsidRPr="00E92E4D" w:rsidRDefault="00E92E4D" w:rsidP="00E92E4D">
                      <w:pPr>
                        <w:keepNext/>
                        <w:numPr>
                          <w:ilvl w:val="0"/>
                          <w:numId w:val="68"/>
                        </w:numPr>
                        <w:rPr>
                          <w:rFonts w:cs="Arial"/>
                        </w:rPr>
                      </w:pPr>
                      <w:r w:rsidRPr="00E92E4D">
                        <w:rPr>
                          <w:rFonts w:cs="Arial"/>
                        </w:rPr>
                        <w:t>Demonstrated capacity to work collaboratively and independently to sustain high-level performance, prioritisation, and work under pressure.</w:t>
                      </w:r>
                    </w:p>
                    <w:p w14:paraId="6D5D2223" w14:textId="77777777" w:rsidR="00E92E4D" w:rsidRPr="00E92E4D" w:rsidRDefault="00E92E4D" w:rsidP="00E92E4D">
                      <w:pPr>
                        <w:keepNext/>
                        <w:numPr>
                          <w:ilvl w:val="0"/>
                          <w:numId w:val="68"/>
                        </w:numPr>
                        <w:rPr>
                          <w:rFonts w:cs="Arial"/>
                        </w:rPr>
                      </w:pPr>
                      <w:r w:rsidRPr="00E92E4D">
                        <w:rPr>
                          <w:rFonts w:cs="Arial"/>
                        </w:rPr>
                        <w:t>Have an emerging research profile of publications/research projects or progress towards a research plan.</w:t>
                      </w:r>
                    </w:p>
                    <w:p w14:paraId="28F3892F" w14:textId="77777777" w:rsidR="00E92E4D" w:rsidRPr="00E92E4D" w:rsidRDefault="00E92E4D" w:rsidP="00E92E4D">
                      <w:pPr>
                        <w:keepNext/>
                        <w:numPr>
                          <w:ilvl w:val="0"/>
                          <w:numId w:val="68"/>
                        </w:numPr>
                        <w:rPr>
                          <w:rFonts w:cs="Arial"/>
                        </w:rPr>
                      </w:pPr>
                      <w:r w:rsidRPr="00E92E4D">
                        <w:rPr>
                          <w:rFonts w:cs="Arial"/>
                        </w:rPr>
                        <w:t>Demonstrated capacity and commitment to undertake research related to Indigenous Knowledge and Indigenous Education.</w:t>
                      </w:r>
                    </w:p>
                    <w:p w14:paraId="21E29C47" w14:textId="77777777" w:rsidR="00E92E4D" w:rsidRPr="00E92E4D" w:rsidRDefault="00E92E4D" w:rsidP="00E92E4D">
                      <w:pPr>
                        <w:keepNext/>
                        <w:numPr>
                          <w:ilvl w:val="0"/>
                          <w:numId w:val="68"/>
                        </w:numPr>
                        <w:rPr>
                          <w:rFonts w:cs="Arial"/>
                        </w:rPr>
                      </w:pPr>
                      <w:r w:rsidRPr="00E92E4D">
                        <w:rPr>
                          <w:rFonts w:cs="Arial"/>
                        </w:rPr>
                        <w:t>Strong interpersonal and communication skills with a demonstrated understanding of a university learning environment and equity programs and providing supportive education to people from diverse linguistic and cultural backgrounds and varying age groups.</w:t>
                      </w:r>
                    </w:p>
                    <w:p w14:paraId="0D921F38" w14:textId="77777777" w:rsidR="00E92E4D" w:rsidRPr="00E92E4D" w:rsidRDefault="00E92E4D" w:rsidP="00E92E4D">
                      <w:pPr>
                        <w:keepNext/>
                        <w:numPr>
                          <w:ilvl w:val="0"/>
                          <w:numId w:val="68"/>
                        </w:numPr>
                        <w:rPr>
                          <w:rFonts w:cs="Arial"/>
                        </w:rPr>
                      </w:pPr>
                      <w:r w:rsidRPr="00E92E4D">
                        <w:rPr>
                          <w:rFonts w:cs="Arial"/>
                        </w:rPr>
                        <w:t>Demonstrated high-level competencies and proven ability to teach specialisations in relation to Indigenous Knowledge and Indigenous Education; and the ability to manage unit (subject) teaching in internal and distance education modes, including through online platforms.</w:t>
                      </w:r>
                    </w:p>
                    <w:p w14:paraId="39C46F80" w14:textId="77777777" w:rsidR="00E92E4D" w:rsidRPr="00E92E4D" w:rsidRDefault="00E92E4D" w:rsidP="00E92E4D">
                      <w:pPr>
                        <w:keepNext/>
                        <w:numPr>
                          <w:ilvl w:val="0"/>
                          <w:numId w:val="68"/>
                        </w:numPr>
                        <w:rPr>
                          <w:rFonts w:cs="Arial"/>
                        </w:rPr>
                      </w:pPr>
                      <w:r w:rsidRPr="00E92E4D">
                        <w:rPr>
                          <w:rFonts w:cs="Arial"/>
                        </w:rPr>
                        <w:t>Demonstrated knowledge and application of current digital literacies development and practices in education. The ability to represent the University at a range of forums and to liaise, communicate, negotiate, and collaborate with clients, stakeholders, and partners to deliver a valued service and achieve agreed outcomes.</w:t>
                      </w:r>
                    </w:p>
                    <w:p w14:paraId="3FF65844" w14:textId="77777777" w:rsidR="00E92E4D" w:rsidRPr="00E92E4D" w:rsidRDefault="00E92E4D" w:rsidP="00E92E4D">
                      <w:pPr>
                        <w:keepNext/>
                        <w:numPr>
                          <w:ilvl w:val="0"/>
                          <w:numId w:val="68"/>
                        </w:numPr>
                        <w:rPr>
                          <w:rFonts w:cs="Arial"/>
                        </w:rPr>
                      </w:pPr>
                      <w:r w:rsidRPr="00E92E4D">
                        <w:rPr>
                          <w:rFonts w:cs="Arial"/>
                        </w:rPr>
                        <w:t>Demonstrated capability to develop curriculum using the Australian Qualifications Framework and create 21st-century learning experiences for higher education students.</w:t>
                      </w:r>
                    </w:p>
                    <w:p w14:paraId="68A50F94" w14:textId="77777777" w:rsidR="00E92E4D" w:rsidRPr="00E92E4D" w:rsidRDefault="00E92E4D" w:rsidP="00E92E4D">
                      <w:pPr>
                        <w:keepNext/>
                        <w:numPr>
                          <w:ilvl w:val="0"/>
                          <w:numId w:val="68"/>
                        </w:numPr>
                        <w:rPr>
                          <w:rFonts w:cs="Arial"/>
                        </w:rPr>
                      </w:pPr>
                      <w:r w:rsidRPr="00E92E4D">
                        <w:rPr>
                          <w:rFonts w:cs="Arial"/>
                        </w:rPr>
                        <w:t>Excellent professional teamwork and communication skills, including oral, written, information communication technology (ICT), and interpersonal skills.</w:t>
                      </w:r>
                    </w:p>
                    <w:p w14:paraId="0D63139A" w14:textId="273D5CAD" w:rsidR="00391AC6" w:rsidRPr="00E92E4D" w:rsidRDefault="00E92E4D" w:rsidP="00614C21">
                      <w:pPr>
                        <w:keepNext/>
                        <w:numPr>
                          <w:ilvl w:val="0"/>
                          <w:numId w:val="68"/>
                        </w:numPr>
                        <w:rPr>
                          <w:rFonts w:cs="Arial"/>
                        </w:rPr>
                      </w:pPr>
                      <w:r w:rsidRPr="00E92E4D">
                        <w:rPr>
                          <w:rFonts w:cs="Arial"/>
                        </w:rPr>
                        <w:t>Demonstrated experience working with First Nations Language and Culture Education in the NT.</w:t>
                      </w:r>
                    </w:p>
                  </w:txbxContent>
                </v:textbox>
                <w10:anchorlock/>
              </v:shape>
            </w:pict>
          </mc:Fallback>
        </mc:AlternateContent>
      </w:r>
    </w:p>
    <w:p w14:paraId="488566DC" w14:textId="2671480D" w:rsidR="00B069FF" w:rsidRDefault="00B069FF" w:rsidP="00311C09">
      <w:pPr>
        <w:pStyle w:val="Caption"/>
        <w:rPr>
          <w:rFonts w:cs="Arial"/>
          <w:szCs w:val="22"/>
        </w:rPr>
      </w:pPr>
      <w:r w:rsidRPr="006B5FF9">
        <w:rPr>
          <w:rFonts w:cs="Arial"/>
          <w:szCs w:val="22"/>
        </w:rPr>
        <w:lastRenderedPageBreak/>
        <w:t xml:space="preserve">Figure </w:t>
      </w:r>
      <w:r w:rsidR="00653454" w:rsidRPr="006B5FF9">
        <w:rPr>
          <w:rFonts w:cs="Arial"/>
          <w:szCs w:val="22"/>
        </w:rPr>
        <w:t>A7</w:t>
      </w:r>
      <w:r w:rsidR="00D12327">
        <w:rPr>
          <w:rFonts w:cs="Arial"/>
          <w:szCs w:val="22"/>
        </w:rPr>
        <w:t>: Job ad for “Lecturer”</w:t>
      </w:r>
    </w:p>
    <w:p w14:paraId="4C95A7E5" w14:textId="516F4C17" w:rsidR="00B069FF" w:rsidRDefault="00736F33" w:rsidP="00B069FF">
      <w:pPr>
        <w:rPr>
          <w:rFonts w:cs="Arial"/>
        </w:rPr>
      </w:pPr>
      <w:r>
        <w:rPr>
          <w:noProof/>
        </w:rPr>
        <mc:AlternateContent>
          <mc:Choice Requires="wps">
            <w:drawing>
              <wp:inline distT="0" distB="0" distL="0" distR="0" wp14:anchorId="753F6BF4" wp14:editId="69DB7757">
                <wp:extent cx="5486400" cy="1828800"/>
                <wp:effectExtent l="0" t="0" r="19050" b="24765"/>
                <wp:docPr id="184596942" name="Text Box 1"/>
                <wp:cNvGraphicFramePr/>
                <a:graphic xmlns:a="http://schemas.openxmlformats.org/drawingml/2006/main">
                  <a:graphicData uri="http://schemas.microsoft.com/office/word/2010/wordprocessingShape">
                    <wps:wsp>
                      <wps:cNvSpPr txBox="1"/>
                      <wps:spPr>
                        <a:xfrm>
                          <a:off x="0" y="0"/>
                          <a:ext cx="5486400" cy="182880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3806B462" w14:textId="77777777" w:rsidR="00F7707D" w:rsidRPr="006C20EF" w:rsidRDefault="00F7707D" w:rsidP="00F7707D">
                            <w:pPr>
                              <w:keepNext/>
                              <w:rPr>
                                <w:rFonts w:cs="Arial"/>
                              </w:rPr>
                            </w:pPr>
                            <w:r w:rsidRPr="006C20EF">
                              <w:rPr>
                                <w:rFonts w:cs="Arial"/>
                              </w:rPr>
                              <w:t>To be successful, you’ll have:</w:t>
                            </w:r>
                          </w:p>
                          <w:p w14:paraId="7442D41D" w14:textId="77777777" w:rsidR="00F7707D" w:rsidRPr="006C20EF" w:rsidRDefault="00F7707D" w:rsidP="00F7707D">
                            <w:pPr>
                              <w:keepNext/>
                              <w:numPr>
                                <w:ilvl w:val="0"/>
                                <w:numId w:val="69"/>
                              </w:numPr>
                              <w:rPr>
                                <w:rFonts w:cs="Arial"/>
                              </w:rPr>
                            </w:pPr>
                            <w:r w:rsidRPr="006C20EF">
                              <w:rPr>
                                <w:rFonts w:cs="Arial"/>
                              </w:rPr>
                              <w:t>PhD in psychology and/or other relevant qualifications and experience.</w:t>
                            </w:r>
                          </w:p>
                          <w:p w14:paraId="42D0456F" w14:textId="77777777" w:rsidR="00F7707D" w:rsidRPr="006C20EF" w:rsidRDefault="00F7707D" w:rsidP="00F7707D">
                            <w:pPr>
                              <w:keepNext/>
                              <w:numPr>
                                <w:ilvl w:val="0"/>
                                <w:numId w:val="69"/>
                              </w:numPr>
                              <w:rPr>
                                <w:rFonts w:cs="Arial"/>
                              </w:rPr>
                            </w:pPr>
                            <w:r w:rsidRPr="006C20EF">
                              <w:rPr>
                                <w:rFonts w:cs="Arial"/>
                              </w:rPr>
                              <w:t>Excellent record of scholarly learning and teaching in undergraduate health psychology or psychopathology programs, including innovative curriculum design and experience in both face-to-face and online teaching.</w:t>
                            </w:r>
                          </w:p>
                          <w:p w14:paraId="4B04988D" w14:textId="77777777" w:rsidR="00F7707D" w:rsidRPr="006C20EF" w:rsidRDefault="00F7707D" w:rsidP="00F7707D">
                            <w:pPr>
                              <w:keepNext/>
                              <w:numPr>
                                <w:ilvl w:val="0"/>
                                <w:numId w:val="69"/>
                              </w:numPr>
                              <w:rPr>
                                <w:rFonts w:cs="Arial"/>
                              </w:rPr>
                            </w:pPr>
                            <w:r w:rsidRPr="006C20EF">
                              <w:rPr>
                                <w:rFonts w:cs="Arial"/>
                              </w:rPr>
                              <w:t>Emerging reputation in research and scholarship through publications and/or success in obtaining external research funding.</w:t>
                            </w:r>
                          </w:p>
                          <w:p w14:paraId="0A5D4247" w14:textId="77777777" w:rsidR="00F7707D" w:rsidRPr="006C20EF" w:rsidRDefault="00F7707D" w:rsidP="00F7707D">
                            <w:pPr>
                              <w:keepNext/>
                              <w:numPr>
                                <w:ilvl w:val="0"/>
                                <w:numId w:val="69"/>
                              </w:numPr>
                              <w:rPr>
                                <w:rFonts w:cs="Arial"/>
                              </w:rPr>
                            </w:pPr>
                            <w:r w:rsidRPr="006C20EF">
                              <w:rPr>
                                <w:rFonts w:cs="Arial"/>
                              </w:rPr>
                              <w:t>Ability to contribute to communities through research.</w:t>
                            </w:r>
                          </w:p>
                          <w:p w14:paraId="36C4443B" w14:textId="77777777" w:rsidR="00F7707D" w:rsidRPr="006C20EF" w:rsidRDefault="00F7707D" w:rsidP="00F7707D">
                            <w:pPr>
                              <w:keepNext/>
                              <w:numPr>
                                <w:ilvl w:val="0"/>
                                <w:numId w:val="69"/>
                              </w:numPr>
                              <w:rPr>
                                <w:rFonts w:cs="Arial"/>
                              </w:rPr>
                            </w:pPr>
                            <w:r w:rsidRPr="006C20EF">
                              <w:rPr>
                                <w:rFonts w:cs="Arial"/>
                              </w:rPr>
                              <w:t>Capacity to contribute to leadership of research and administration.</w:t>
                            </w:r>
                          </w:p>
                          <w:p w14:paraId="7C3E8812" w14:textId="7C0F848B" w:rsidR="00736F33" w:rsidRPr="00F7707D" w:rsidRDefault="00F7707D" w:rsidP="006C20EF">
                            <w:pPr>
                              <w:keepNext/>
                              <w:numPr>
                                <w:ilvl w:val="0"/>
                                <w:numId w:val="69"/>
                              </w:numPr>
                              <w:rPr>
                                <w:rFonts w:cs="Arial"/>
                              </w:rPr>
                            </w:pPr>
                            <w:r w:rsidRPr="006C20EF">
                              <w:rPr>
                                <w:rFonts w:cs="Arial"/>
                              </w:rPr>
                              <w:t>Excellent interpersonal skills and a proven ability to establish good working relationships with colleagues.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753F6BF4" id="_x0000_s1034" type="#_x0000_t202" style="width:6in;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" fillcolor="#ede8e0 [3201]" strokecolor="#b4728d [3205]" strokeweight="1pt">
                <v:textbox style="mso-fit-shape-to-text:t">
                  <w:txbxContent>
                    <w:p w14:paraId="3806B462" w14:textId="77777777" w:rsidR="00F7707D" w:rsidRPr="006C20EF" w:rsidRDefault="00F7707D" w:rsidP="00F7707D">
                      <w:pPr>
                        <w:keepNext/>
                        <w:rPr>
                          <w:rFonts w:cs="Arial"/>
                        </w:rPr>
                      </w:pPr>
                      <w:r w:rsidRPr="006C20EF">
                        <w:rPr>
                          <w:rFonts w:cs="Arial"/>
                        </w:rPr>
                        <w:t>To be successful, you’ll have:</w:t>
                      </w:r>
                    </w:p>
                    <w:p w14:paraId="7442D41D" w14:textId="77777777" w:rsidR="00F7707D" w:rsidRPr="006C20EF" w:rsidRDefault="00F7707D" w:rsidP="00F7707D">
                      <w:pPr>
                        <w:keepNext/>
                        <w:numPr>
                          <w:ilvl w:val="0"/>
                          <w:numId w:val="69"/>
                        </w:numPr>
                        <w:rPr>
                          <w:rFonts w:cs="Arial"/>
                        </w:rPr>
                      </w:pPr>
                      <w:r w:rsidRPr="006C20EF">
                        <w:rPr>
                          <w:rFonts w:cs="Arial"/>
                        </w:rPr>
                        <w:t>PhD in psychology and/or other relevant qualifications and experience.</w:t>
                      </w:r>
                    </w:p>
                    <w:p w14:paraId="42D0456F" w14:textId="77777777" w:rsidR="00F7707D" w:rsidRPr="006C20EF" w:rsidRDefault="00F7707D" w:rsidP="00F7707D">
                      <w:pPr>
                        <w:keepNext/>
                        <w:numPr>
                          <w:ilvl w:val="0"/>
                          <w:numId w:val="69"/>
                        </w:numPr>
                        <w:rPr>
                          <w:rFonts w:cs="Arial"/>
                        </w:rPr>
                      </w:pPr>
                      <w:r w:rsidRPr="006C20EF">
                        <w:rPr>
                          <w:rFonts w:cs="Arial"/>
                        </w:rPr>
                        <w:t>Excellent record of scholarly learning and teaching in undergraduate health psychology or psychopathology programs, including innovative curriculum design and experience in both face-to-face and online teaching.</w:t>
                      </w:r>
                    </w:p>
                    <w:p w14:paraId="4B04988D" w14:textId="77777777" w:rsidR="00F7707D" w:rsidRPr="006C20EF" w:rsidRDefault="00F7707D" w:rsidP="00F7707D">
                      <w:pPr>
                        <w:keepNext/>
                        <w:numPr>
                          <w:ilvl w:val="0"/>
                          <w:numId w:val="69"/>
                        </w:numPr>
                        <w:rPr>
                          <w:rFonts w:cs="Arial"/>
                        </w:rPr>
                      </w:pPr>
                      <w:r w:rsidRPr="006C20EF">
                        <w:rPr>
                          <w:rFonts w:cs="Arial"/>
                        </w:rPr>
                        <w:t>Emerging reputation in research and scholarship through publications and/or success in obtaining external research funding.</w:t>
                      </w:r>
                    </w:p>
                    <w:p w14:paraId="0A5D4247" w14:textId="77777777" w:rsidR="00F7707D" w:rsidRPr="006C20EF" w:rsidRDefault="00F7707D" w:rsidP="00F7707D">
                      <w:pPr>
                        <w:keepNext/>
                        <w:numPr>
                          <w:ilvl w:val="0"/>
                          <w:numId w:val="69"/>
                        </w:numPr>
                        <w:rPr>
                          <w:rFonts w:cs="Arial"/>
                        </w:rPr>
                      </w:pPr>
                      <w:r w:rsidRPr="006C20EF">
                        <w:rPr>
                          <w:rFonts w:cs="Arial"/>
                        </w:rPr>
                        <w:t>Ability to contribute to communities through research.</w:t>
                      </w:r>
                    </w:p>
                    <w:p w14:paraId="36C4443B" w14:textId="77777777" w:rsidR="00F7707D" w:rsidRPr="006C20EF" w:rsidRDefault="00F7707D" w:rsidP="00F7707D">
                      <w:pPr>
                        <w:keepNext/>
                        <w:numPr>
                          <w:ilvl w:val="0"/>
                          <w:numId w:val="69"/>
                        </w:numPr>
                        <w:rPr>
                          <w:rFonts w:cs="Arial"/>
                        </w:rPr>
                      </w:pPr>
                      <w:r w:rsidRPr="006C20EF">
                        <w:rPr>
                          <w:rFonts w:cs="Arial"/>
                        </w:rPr>
                        <w:t>Capacity to contribute to leadership of research and administration.</w:t>
                      </w:r>
                    </w:p>
                    <w:p w14:paraId="7C3E8812" w14:textId="7C0F848B" w:rsidR="00736F33" w:rsidRPr="00F7707D" w:rsidRDefault="00F7707D" w:rsidP="006C20EF">
                      <w:pPr>
                        <w:keepNext/>
                        <w:numPr>
                          <w:ilvl w:val="0"/>
                          <w:numId w:val="69"/>
                        </w:numPr>
                        <w:rPr>
                          <w:rFonts w:cs="Arial"/>
                        </w:rPr>
                      </w:pPr>
                      <w:r w:rsidRPr="006C20EF">
                        <w:rPr>
                          <w:rFonts w:cs="Arial"/>
                        </w:rPr>
                        <w:t>Excellent interpersonal skills and a proven ability to establish good working relationships with colleagues.</w:t>
                      </w:r>
                    </w:p>
                  </w:txbxContent>
                </v:textbox>
                <w10:anchorlock/>
              </v:shape>
            </w:pict>
          </mc:Fallback>
        </mc:AlternateContent>
      </w:r>
    </w:p>
    <w:p w14:paraId="2D41DB42" w14:textId="77777777" w:rsidR="006C20EF" w:rsidRPr="006B5FF9" w:rsidRDefault="006C20EF" w:rsidP="00B069FF">
      <w:pPr>
        <w:rPr>
          <w:rFonts w:cs="Arial"/>
        </w:rPr>
      </w:pPr>
    </w:p>
    <w:p w14:paraId="2456D249" w14:textId="563BA3B6" w:rsidR="00B069FF" w:rsidRPr="00AE4055" w:rsidRDefault="00B069FF" w:rsidP="00311C09">
      <w:pPr>
        <w:pStyle w:val="ListParagraph"/>
        <w:numPr>
          <w:ilvl w:val="0"/>
          <w:numId w:val="45"/>
        </w:numPr>
        <w:ind w:left="357" w:hanging="357"/>
        <w:rPr>
          <w:rFonts w:cs="Arial"/>
          <w:i/>
          <w:iCs/>
          <w:color w:val="7B4158" w:themeColor="accent3"/>
        </w:rPr>
      </w:pPr>
      <w:r w:rsidRPr="00AE4055">
        <w:rPr>
          <w:rFonts w:cs="Arial"/>
          <w:i/>
          <w:iCs/>
          <w:color w:val="7B4158" w:themeColor="accent3"/>
        </w:rPr>
        <w:t xml:space="preserve">Recommendations for </w:t>
      </w:r>
      <w:r w:rsidR="00311C09" w:rsidRPr="00AE4055">
        <w:rPr>
          <w:rFonts w:cs="Arial"/>
          <w:i/>
          <w:iCs/>
          <w:color w:val="7B4158" w:themeColor="accent3"/>
        </w:rPr>
        <w:t>assessment activitie</w:t>
      </w:r>
      <w:r w:rsidRPr="00AE4055">
        <w:rPr>
          <w:rFonts w:cs="Arial"/>
          <w:i/>
          <w:iCs/>
          <w:color w:val="7B4158" w:themeColor="accent3"/>
        </w:rPr>
        <w:t>s</w:t>
      </w:r>
      <w:r w:rsidR="00D12327">
        <w:rPr>
          <w:rFonts w:cs="Arial"/>
          <w:i/>
          <w:iCs/>
          <w:color w:val="7B4158" w:themeColor="accent3"/>
        </w:rPr>
        <w:br/>
      </w:r>
    </w:p>
    <w:p w14:paraId="31CE090C" w14:textId="72CFC8D3" w:rsidR="00B069FF" w:rsidRPr="006B5FF9" w:rsidRDefault="00B069FF" w:rsidP="009D75D6">
      <w:pPr>
        <w:pStyle w:val="ListParagraph"/>
        <w:numPr>
          <w:ilvl w:val="0"/>
          <w:numId w:val="23"/>
        </w:numPr>
        <w:rPr>
          <w:rFonts w:cs="Arial"/>
        </w:rPr>
      </w:pPr>
      <w:r w:rsidRPr="006B5FF9">
        <w:rPr>
          <w:rFonts w:cs="Arial"/>
          <w:b/>
          <w:bCs/>
        </w:rPr>
        <w:t>Research:</w:t>
      </w:r>
      <w:r w:rsidRPr="006B5FF9">
        <w:rPr>
          <w:rFonts w:cs="Arial"/>
        </w:rPr>
        <w:t xml:space="preserve"> Explore and analyse the demographics of three Australian universities. Look for information </w:t>
      </w:r>
      <w:r w:rsidR="009D75D6" w:rsidRPr="006B5FF9">
        <w:rPr>
          <w:rFonts w:cs="Arial"/>
        </w:rPr>
        <w:t>about</w:t>
      </w:r>
      <w:r w:rsidRPr="006B5FF9">
        <w:rPr>
          <w:rFonts w:cs="Arial"/>
        </w:rPr>
        <w:t xml:space="preserve"> which are the most common Indigenous appointments within these institutions (</w:t>
      </w:r>
      <w:r w:rsidR="00D12327">
        <w:rPr>
          <w:rFonts w:cs="Arial"/>
        </w:rPr>
        <w:t>for example,</w:t>
      </w:r>
      <w:r w:rsidRPr="006B5FF9">
        <w:rPr>
          <w:rFonts w:cs="Arial"/>
        </w:rPr>
        <w:t xml:space="preserve"> professional roles, academic roles,</w:t>
      </w:r>
      <w:r w:rsidR="00D12327">
        <w:rPr>
          <w:rFonts w:cs="Arial"/>
        </w:rPr>
        <w:t xml:space="preserve"> and</w:t>
      </w:r>
      <w:r w:rsidRPr="006B5FF9">
        <w:rPr>
          <w:rFonts w:cs="Arial"/>
        </w:rPr>
        <w:t xml:space="preserve"> teaching roles). Then find information about the units that have Indigenous leaders</w:t>
      </w:r>
      <w:r w:rsidR="00D12327">
        <w:rPr>
          <w:rFonts w:cs="Arial"/>
        </w:rPr>
        <w:t>—</w:t>
      </w:r>
      <w:r w:rsidRPr="006B5FF9">
        <w:rPr>
          <w:rFonts w:cs="Arial"/>
        </w:rPr>
        <w:t>if they have one.</w:t>
      </w:r>
    </w:p>
    <w:p w14:paraId="483DD29F" w14:textId="43FC91DB" w:rsidR="00B069FF" w:rsidRPr="006B5FF9" w:rsidRDefault="00B069FF" w:rsidP="009D75D6">
      <w:pPr>
        <w:pStyle w:val="ListParagraph"/>
        <w:numPr>
          <w:ilvl w:val="0"/>
          <w:numId w:val="23"/>
        </w:numPr>
        <w:rPr>
          <w:rFonts w:cs="Arial"/>
        </w:rPr>
      </w:pPr>
      <w:r w:rsidRPr="006B5FF9">
        <w:rPr>
          <w:rFonts w:cs="Arial"/>
          <w:b/>
          <w:bCs/>
        </w:rPr>
        <w:t xml:space="preserve">Comparative </w:t>
      </w:r>
      <w:r w:rsidR="00311C09" w:rsidRPr="006B5FF9">
        <w:rPr>
          <w:rFonts w:cs="Arial"/>
          <w:b/>
          <w:bCs/>
        </w:rPr>
        <w:t>e</w:t>
      </w:r>
      <w:r w:rsidRPr="006B5FF9">
        <w:rPr>
          <w:rFonts w:cs="Arial"/>
          <w:b/>
          <w:bCs/>
        </w:rPr>
        <w:t>ssay</w:t>
      </w:r>
      <w:r w:rsidR="009D75D6" w:rsidRPr="006B5FF9">
        <w:rPr>
          <w:rFonts w:cs="Arial"/>
          <w:b/>
          <w:bCs/>
        </w:rPr>
        <w:t>:</w:t>
      </w:r>
      <w:r w:rsidRPr="006B5FF9">
        <w:rPr>
          <w:rFonts w:cs="Arial"/>
        </w:rPr>
        <w:t xml:space="preserve"> Conduct research on Indigenous leadership and mainstream leadership. Compare the principles of Indigenous leadership with mainstream governance models, analysing their similarities and differences. Then, write an essay explaining both leadership approaches, discussing their advantages and disadvantages.</w:t>
      </w:r>
    </w:p>
    <w:p w14:paraId="74EC32C7" w14:textId="1310C82D" w:rsidR="00B069FF" w:rsidRPr="00D12327" w:rsidRDefault="00B069FF" w:rsidP="00EA3E41">
      <w:pPr>
        <w:pStyle w:val="ListParagraph"/>
        <w:numPr>
          <w:ilvl w:val="0"/>
          <w:numId w:val="23"/>
        </w:numPr>
        <w:rPr>
          <w:rFonts w:cs="Arial"/>
        </w:rPr>
      </w:pPr>
      <w:r w:rsidRPr="006B5FF9">
        <w:rPr>
          <w:rFonts w:cs="Arial"/>
          <w:b/>
          <w:bCs/>
        </w:rPr>
        <w:t>Debate</w:t>
      </w:r>
      <w:r w:rsidR="009D75D6" w:rsidRPr="006B5FF9">
        <w:rPr>
          <w:rFonts w:cs="Arial"/>
          <w:b/>
          <w:bCs/>
        </w:rPr>
        <w:t>:</w:t>
      </w:r>
      <w:r w:rsidR="00440634" w:rsidRPr="006B5FF9">
        <w:rPr>
          <w:rFonts w:cs="Arial"/>
        </w:rPr>
        <w:t xml:space="preserve"> </w:t>
      </w:r>
      <w:r w:rsidRPr="006B5FF9">
        <w:rPr>
          <w:rFonts w:cs="Arial"/>
        </w:rPr>
        <w:t>The group is divided into two smaller teams, each taking a position on the importance of Indigenous knowledge in governance. One team argues in favour, while the other presents opposing viewpoints. Participants contribute ideas to support their assigned perspective, fostering a balanced and thought-provoking discussion.</w:t>
      </w:r>
      <w:r w:rsidR="00D12327">
        <w:rPr>
          <w:rFonts w:cs="Arial"/>
        </w:rPr>
        <w:br/>
      </w:r>
    </w:p>
    <w:p w14:paraId="2464E917" w14:textId="1A6888B5" w:rsidR="00B069FF" w:rsidRPr="00AE4055" w:rsidRDefault="00B069FF" w:rsidP="00EA3E41">
      <w:pPr>
        <w:pStyle w:val="ListParagraph"/>
        <w:numPr>
          <w:ilvl w:val="0"/>
          <w:numId w:val="45"/>
        </w:numPr>
        <w:spacing w:before="240"/>
        <w:ind w:left="357" w:hanging="357"/>
        <w:rPr>
          <w:rFonts w:cs="Arial"/>
          <w:i/>
          <w:iCs/>
          <w:color w:val="7B4158" w:themeColor="accent3"/>
        </w:rPr>
      </w:pPr>
      <w:r w:rsidRPr="00AE4055">
        <w:rPr>
          <w:rFonts w:cs="Arial"/>
          <w:i/>
          <w:iCs/>
          <w:color w:val="7B4158" w:themeColor="accent3"/>
        </w:rPr>
        <w:t xml:space="preserve">Useful </w:t>
      </w:r>
      <w:r w:rsidR="00311C09" w:rsidRPr="00AE4055">
        <w:rPr>
          <w:rFonts w:cs="Arial"/>
          <w:i/>
          <w:iCs/>
          <w:color w:val="7B4158" w:themeColor="accent3"/>
        </w:rPr>
        <w:t>r</w:t>
      </w:r>
      <w:r w:rsidRPr="00AE4055">
        <w:rPr>
          <w:rFonts w:cs="Arial"/>
          <w:i/>
          <w:iCs/>
          <w:color w:val="7B4158" w:themeColor="accent3"/>
        </w:rPr>
        <w:t>esources</w:t>
      </w:r>
    </w:p>
    <w:p w14:paraId="4E4EE74E" w14:textId="2D06CA93" w:rsidR="00B069FF" w:rsidRPr="006B5FF9" w:rsidRDefault="00B069FF" w:rsidP="00AE4055">
      <w:pPr>
        <w:spacing w:after="120"/>
        <w:ind w:left="720" w:hanging="720"/>
        <w:rPr>
          <w:rFonts w:cs="Arial"/>
        </w:rPr>
      </w:pPr>
      <w:r w:rsidRPr="006B5FF9">
        <w:rPr>
          <w:rFonts w:cs="Arial"/>
        </w:rPr>
        <w:t xml:space="preserve">Anderson, P., Baeza Pena, A., Yip, S. Y., &amp; Diamond, Z. (2023). Indigenous ways of developing leadership in education: </w:t>
      </w:r>
      <w:r w:rsidR="00B16D74" w:rsidRPr="006B5FF9">
        <w:rPr>
          <w:rFonts w:cs="Arial"/>
        </w:rPr>
        <w:t>C</w:t>
      </w:r>
      <w:r w:rsidRPr="006B5FF9">
        <w:rPr>
          <w:rFonts w:cs="Arial"/>
        </w:rPr>
        <w:t xml:space="preserve">reating a rights-based organizational consciousness. In P. Woods, A. Roberts, M. Tian, &amp; H. Youngs (Eds.), </w:t>
      </w:r>
      <w:r w:rsidRPr="006B5FF9">
        <w:rPr>
          <w:rFonts w:cs="Arial"/>
          <w:i/>
          <w:iCs/>
        </w:rPr>
        <w:t xml:space="preserve">Handbook on </w:t>
      </w:r>
      <w:r w:rsidR="00B16D74" w:rsidRPr="006B5FF9">
        <w:rPr>
          <w:rFonts w:cs="Arial"/>
          <w:i/>
          <w:iCs/>
        </w:rPr>
        <w:t>leadership in educa</w:t>
      </w:r>
      <w:r w:rsidRPr="006B5FF9">
        <w:rPr>
          <w:rFonts w:cs="Arial"/>
          <w:i/>
          <w:iCs/>
        </w:rPr>
        <w:t>tion</w:t>
      </w:r>
      <w:r w:rsidRPr="006B5FF9">
        <w:rPr>
          <w:rFonts w:cs="Arial"/>
        </w:rPr>
        <w:t>. Edward Elgar Publishing Limited. https://doi.org/10.4337/9781800880429.00039</w:t>
      </w:r>
    </w:p>
    <w:p w14:paraId="440C6DE8" w14:textId="3B36F755" w:rsidR="00B069FF" w:rsidRPr="006B5FF9" w:rsidRDefault="00B069FF" w:rsidP="00AE4055">
      <w:pPr>
        <w:spacing w:after="120"/>
        <w:ind w:left="720" w:hanging="720"/>
        <w:rPr>
          <w:rFonts w:cs="Arial"/>
        </w:rPr>
      </w:pPr>
      <w:r w:rsidRPr="006B5FF9">
        <w:rPr>
          <w:rFonts w:cs="Arial"/>
        </w:rPr>
        <w:t>Anderson, P., Maeda, K., Diamond, Z. M., &amp; Sato, C. (2021).</w:t>
      </w:r>
      <w:r w:rsidR="00B16D74" w:rsidRPr="006B5FF9">
        <w:rPr>
          <w:rFonts w:cs="Arial"/>
        </w:rPr>
        <w:t xml:space="preserve"> </w:t>
      </w:r>
      <w:r w:rsidRPr="006B5FF9">
        <w:rPr>
          <w:rFonts w:cs="Arial"/>
          <w:i/>
          <w:iCs/>
        </w:rPr>
        <w:t xml:space="preserve">Post-imperial perspectives on Indigenous education: </w:t>
      </w:r>
      <w:r w:rsidR="00B16D74" w:rsidRPr="006B5FF9">
        <w:rPr>
          <w:rFonts w:cs="Arial"/>
          <w:i/>
          <w:iCs/>
        </w:rPr>
        <w:t>L</w:t>
      </w:r>
      <w:r w:rsidRPr="006B5FF9">
        <w:rPr>
          <w:rFonts w:cs="Arial"/>
          <w:i/>
          <w:iCs/>
        </w:rPr>
        <w:t>essons from Japan and Australia.</w:t>
      </w:r>
      <w:r w:rsidRPr="006B5FF9">
        <w:rPr>
          <w:rFonts w:cs="Arial"/>
        </w:rPr>
        <w:t xml:space="preserve"> Routledge</w:t>
      </w:r>
      <w:r w:rsidR="00B16D74" w:rsidRPr="006B5FF9">
        <w:rPr>
          <w:rFonts w:cs="Arial"/>
        </w:rPr>
        <w:t>.</w:t>
      </w:r>
    </w:p>
    <w:p w14:paraId="2BE13D91" w14:textId="33AA5CC5" w:rsidR="00B069FF" w:rsidRPr="006B5FF9" w:rsidRDefault="00B069FF" w:rsidP="00AE4055">
      <w:pPr>
        <w:spacing w:after="120"/>
        <w:ind w:left="720" w:hanging="720"/>
        <w:rPr>
          <w:rFonts w:cs="Arial"/>
        </w:rPr>
      </w:pPr>
      <w:r w:rsidRPr="006B5FF9">
        <w:rPr>
          <w:rFonts w:cs="Arial"/>
        </w:rPr>
        <w:lastRenderedPageBreak/>
        <w:t xml:space="preserve">Nakashima, D., Rubis, J., Bates, P., &amp; Avila, B. (2017). </w:t>
      </w:r>
      <w:r w:rsidRPr="006B5FF9">
        <w:rPr>
          <w:rFonts w:cs="Arial"/>
          <w:i/>
          <w:iCs/>
        </w:rPr>
        <w:t xml:space="preserve">Links: Local </w:t>
      </w:r>
      <w:r w:rsidR="006C20EF">
        <w:rPr>
          <w:rFonts w:cs="Arial"/>
          <w:i/>
          <w:iCs/>
        </w:rPr>
        <w:t>knowledge, global</w:t>
      </w:r>
      <w:r w:rsidR="004F1796">
        <w:rPr>
          <w:rFonts w:cs="Arial"/>
          <w:i/>
          <w:iCs/>
        </w:rPr>
        <w:t xml:space="preserve"> goals. </w:t>
      </w:r>
      <w:r w:rsidRPr="006B5FF9">
        <w:rPr>
          <w:rFonts w:cs="Arial"/>
        </w:rPr>
        <w:t xml:space="preserve"> United Nations Educational, Scientific and Cultural Organization. </w:t>
      </w:r>
      <w:hyperlink r:id="rId117" w:history="1">
        <w:r w:rsidRPr="006B5FF9">
          <w:rPr>
            <w:rStyle w:val="Hyperlink"/>
            <w:rFonts w:cs="Arial"/>
          </w:rPr>
          <w:t>https://unesdoc.unesco.org/ark:/48223/pf0000259599</w:t>
        </w:r>
      </w:hyperlink>
    </w:p>
    <w:p w14:paraId="23D52179" w14:textId="77777777" w:rsidR="00F80BE9" w:rsidRDefault="00CE70EB" w:rsidP="00F973C9">
      <w:pPr>
        <w:spacing w:after="120"/>
        <w:ind w:left="720" w:hanging="720"/>
        <w:rPr>
          <w:rFonts w:cs="Arial"/>
        </w:rPr>
      </w:pPr>
      <w:r w:rsidRPr="00CE70EB">
        <w:rPr>
          <w:rFonts w:cs="Arial"/>
        </w:rPr>
        <w:t xml:space="preserve">Nakata, M. (2007). “The Cultural Interface”. </w:t>
      </w:r>
      <w:r w:rsidRPr="00CE70EB">
        <w:rPr>
          <w:rFonts w:cs="Arial"/>
          <w:i/>
          <w:iCs/>
        </w:rPr>
        <w:t>Australian Journal of Indigenous Education</w:t>
      </w:r>
      <w:r w:rsidRPr="00CE70EB">
        <w:rPr>
          <w:rFonts w:cs="Arial"/>
        </w:rPr>
        <w:t xml:space="preserve">, 36, 7-14. </w:t>
      </w:r>
    </w:p>
    <w:p w14:paraId="22D378B8" w14:textId="040B6182" w:rsidR="00B069FF" w:rsidRPr="006B5FF9" w:rsidRDefault="00C8456F" w:rsidP="00F973C9">
      <w:pPr>
        <w:spacing w:after="120"/>
        <w:ind w:left="720" w:hanging="720"/>
        <w:rPr>
          <w:rFonts w:cs="Arial"/>
          <w:sz w:val="24"/>
          <w:szCs w:val="24"/>
        </w:rPr>
      </w:pPr>
      <w:r>
        <w:rPr>
          <w:rFonts w:cs="Arial"/>
        </w:rPr>
        <w:t>Wigan</w:t>
      </w:r>
      <w:r w:rsidR="00834251">
        <w:rPr>
          <w:rFonts w:cs="Arial"/>
        </w:rPr>
        <w:t xml:space="preserve">, A. </w:t>
      </w:r>
      <w:r w:rsidR="00B069FF" w:rsidRPr="006B5FF9">
        <w:rPr>
          <w:rFonts w:cs="Arial"/>
        </w:rPr>
        <w:t xml:space="preserve">(2019, </w:t>
      </w:r>
      <w:r w:rsidR="00B16D74" w:rsidRPr="006B5FF9">
        <w:rPr>
          <w:rFonts w:cs="Arial"/>
        </w:rPr>
        <w:t xml:space="preserve">16 </w:t>
      </w:r>
      <w:r w:rsidR="00B069FF" w:rsidRPr="006B5FF9">
        <w:rPr>
          <w:rFonts w:cs="Arial"/>
        </w:rPr>
        <w:t xml:space="preserve">July). </w:t>
      </w:r>
      <w:r w:rsidR="00B069FF" w:rsidRPr="006B5FF9">
        <w:rPr>
          <w:rFonts w:cs="Arial"/>
          <w:i/>
          <w:iCs/>
        </w:rPr>
        <w:t>The case to recognise Indigenous knowledge as science | bert Wiggan | TEDxSydney</w:t>
      </w:r>
      <w:r w:rsidR="00B16D74" w:rsidRPr="006B5FF9">
        <w:rPr>
          <w:rFonts w:cs="Arial"/>
          <w:i/>
          <w:iCs/>
        </w:rPr>
        <w:t xml:space="preserve"> </w:t>
      </w:r>
      <w:r w:rsidR="00B16D74" w:rsidRPr="006B5FF9">
        <w:rPr>
          <w:rFonts w:cs="Arial"/>
        </w:rPr>
        <w:t>[Video]</w:t>
      </w:r>
      <w:r w:rsidR="00B069FF" w:rsidRPr="006B5FF9">
        <w:rPr>
          <w:rFonts w:cs="Arial"/>
        </w:rPr>
        <w:t xml:space="preserve">. YouTube. </w:t>
      </w:r>
      <w:hyperlink r:id="rId118" w:history="1">
        <w:r w:rsidR="00D12327" w:rsidRPr="008C0E9C">
          <w:rPr>
            <w:rStyle w:val="Hyperlink"/>
            <w:rFonts w:cs="Arial"/>
          </w:rPr>
          <w:t>https://youtu.be/X5QON5l6zy8</w:t>
        </w:r>
      </w:hyperlink>
      <w:r w:rsidR="00D12327">
        <w:rPr>
          <w:rFonts w:cs="Arial"/>
        </w:rPr>
        <w:t xml:space="preserve"> </w:t>
      </w:r>
      <w:bookmarkEnd w:id="91"/>
    </w:p>
    <w:p w14:paraId="37FD6EB9" w14:textId="77777777" w:rsidR="006C20EF" w:rsidRDefault="006C20EF">
      <w:pPr>
        <w:spacing w:line="259" w:lineRule="auto"/>
        <w:rPr>
          <w:rFonts w:eastAsiaTheme="majorEastAsia" w:cs="Arial"/>
          <w:bCs/>
          <w:sz w:val="28"/>
          <w:szCs w:val="28"/>
        </w:rPr>
      </w:pPr>
      <w:r>
        <w:rPr>
          <w:rFonts w:cs="Arial"/>
        </w:rPr>
        <w:br w:type="page"/>
      </w:r>
    </w:p>
    <w:p w14:paraId="240A7D50" w14:textId="12DCB44B" w:rsidR="006B3C06" w:rsidRPr="006B5FF9" w:rsidRDefault="00D12327" w:rsidP="00311C09">
      <w:pPr>
        <w:pStyle w:val="Heading3"/>
        <w:numPr>
          <w:ilvl w:val="0"/>
          <w:numId w:val="40"/>
        </w:numPr>
        <w:spacing w:line="276" w:lineRule="auto"/>
        <w:ind w:left="357" w:hanging="357"/>
        <w:rPr>
          <w:rFonts w:ascii="Arial" w:hAnsi="Arial" w:cs="Arial"/>
        </w:rPr>
      </w:pPr>
      <w:bookmarkStart w:id="93" w:name="_Toc213238877"/>
      <w:r w:rsidRPr="006B5FF9">
        <w:rPr>
          <w:rFonts w:ascii="Arial" w:hAnsi="Arial" w:cs="Arial"/>
        </w:rPr>
        <w:lastRenderedPageBreak/>
        <w:t xml:space="preserve">Module </w:t>
      </w:r>
      <w:r w:rsidR="00026ECA" w:rsidRPr="006B5FF9">
        <w:rPr>
          <w:rFonts w:ascii="Arial" w:hAnsi="Arial" w:cs="Arial"/>
        </w:rPr>
        <w:t>3</w:t>
      </w:r>
      <w:r w:rsidRPr="006B5FF9">
        <w:rPr>
          <w:rFonts w:ascii="Arial" w:hAnsi="Arial" w:cs="Arial"/>
        </w:rPr>
        <w:t xml:space="preserve">: </w:t>
      </w:r>
      <w:r>
        <w:rPr>
          <w:rFonts w:ascii="Arial" w:hAnsi="Arial" w:cs="Arial"/>
        </w:rPr>
        <w:t>U</w:t>
      </w:r>
      <w:r w:rsidRPr="006B5FF9">
        <w:rPr>
          <w:rFonts w:ascii="Arial" w:hAnsi="Arial" w:cs="Arial"/>
        </w:rPr>
        <w:t>niversity</w:t>
      </w:r>
      <w:r w:rsidR="001D22D1" w:rsidRPr="006B5FF9">
        <w:rPr>
          <w:rFonts w:ascii="Arial" w:hAnsi="Arial" w:cs="Arial"/>
        </w:rPr>
        <w:t>–</w:t>
      </w:r>
      <w:r w:rsidRPr="006B5FF9">
        <w:rPr>
          <w:rFonts w:ascii="Arial" w:hAnsi="Arial" w:cs="Arial"/>
        </w:rPr>
        <w:t>community partnerships</w:t>
      </w:r>
      <w:bookmarkStart w:id="94" w:name="_Hlk206858817"/>
      <w:bookmarkEnd w:id="93"/>
    </w:p>
    <w:p w14:paraId="159115B7" w14:textId="77777777" w:rsidR="00402F44" w:rsidRPr="006B5FF9" w:rsidRDefault="00402F44" w:rsidP="00402F44">
      <w:pPr>
        <w:spacing w:after="0" w:line="276" w:lineRule="auto"/>
        <w:rPr>
          <w:rFonts w:cs="Arial"/>
        </w:rPr>
      </w:pPr>
      <w:r w:rsidRPr="006B5FF9">
        <w:rPr>
          <w:rFonts w:cs="Arial"/>
        </w:rPr>
        <w:t>This module is designed to examine strategies for the development of authentic and sustainable partnerships with Indigenous communities. Leaders learn to implement effective consultation protocols, create collaborative decision-making processes, and measure partnership effectiveness.</w:t>
      </w:r>
    </w:p>
    <w:p w14:paraId="79FACFDD" w14:textId="77777777" w:rsidR="00402F44" w:rsidRPr="006B5FF9" w:rsidRDefault="00402F44" w:rsidP="00402F44">
      <w:pPr>
        <w:spacing w:after="0" w:line="276" w:lineRule="auto"/>
        <w:rPr>
          <w:rFonts w:cs="Arial"/>
        </w:rPr>
      </w:pPr>
    </w:p>
    <w:p w14:paraId="26054EF1" w14:textId="6B229BE6" w:rsidR="00402F44" w:rsidRPr="00F973C9" w:rsidRDefault="00402F44" w:rsidP="00A74370">
      <w:pPr>
        <w:pStyle w:val="ListParagraph"/>
        <w:numPr>
          <w:ilvl w:val="0"/>
          <w:numId w:val="50"/>
        </w:numPr>
        <w:ind w:left="357" w:hanging="357"/>
        <w:rPr>
          <w:rFonts w:cs="Arial"/>
          <w:i/>
          <w:iCs/>
          <w:color w:val="7B4158" w:themeColor="accent3"/>
        </w:rPr>
      </w:pPr>
      <w:r w:rsidRPr="00F973C9">
        <w:rPr>
          <w:rFonts w:cs="Arial"/>
          <w:i/>
          <w:iCs/>
          <w:color w:val="7B4158" w:themeColor="accent3"/>
        </w:rPr>
        <w:t xml:space="preserve">Content </w:t>
      </w:r>
      <w:r w:rsidR="00A74370" w:rsidRPr="00F973C9">
        <w:rPr>
          <w:rFonts w:cs="Arial"/>
          <w:i/>
          <w:iCs/>
          <w:color w:val="7B4158" w:themeColor="accent3"/>
        </w:rPr>
        <w:t>s</w:t>
      </w:r>
      <w:r w:rsidRPr="00F973C9">
        <w:rPr>
          <w:rFonts w:cs="Arial"/>
          <w:i/>
          <w:iCs/>
          <w:color w:val="7B4158" w:themeColor="accent3"/>
        </w:rPr>
        <w:t>ummary</w:t>
      </w:r>
    </w:p>
    <w:p w14:paraId="34B23E8E" w14:textId="79BA714B" w:rsidR="00402F44" w:rsidRPr="006B5FF9" w:rsidRDefault="00402F44" w:rsidP="00F973C9">
      <w:r w:rsidRPr="006B5FF9">
        <w:t>Fostering collaboration between universities and communit</w:t>
      </w:r>
      <w:r w:rsidR="00935D86" w:rsidRPr="006B5FF9">
        <w:t>ies</w:t>
      </w:r>
      <w:r w:rsidRPr="006B5FF9">
        <w:t xml:space="preserve"> has been highlighted multiple times in research (Povey et al., 2021; Russell et al., 2022; Wise et al., 2018). Anderson et al. (</w:t>
      </w:r>
      <w:r w:rsidR="006763F2" w:rsidRPr="006B5FF9">
        <w:t>i</w:t>
      </w:r>
      <w:r w:rsidRPr="006B5FF9">
        <w:t xml:space="preserve">n press) reported that </w:t>
      </w:r>
      <w:r w:rsidR="00935D86" w:rsidRPr="006B5FF9">
        <w:t xml:space="preserve">the majority of </w:t>
      </w:r>
      <w:r w:rsidRPr="006B5FF9">
        <w:t>senior leaders within Australian universities were not very experienced working with Indigenous higher education. Their experience was either moderate, limited</w:t>
      </w:r>
      <w:r w:rsidR="00935D86" w:rsidRPr="006B5FF9">
        <w:t>,</w:t>
      </w:r>
      <w:r w:rsidRPr="006B5FF9">
        <w:t xml:space="preserve"> or none when it came to leading projects within Indigenous contexts. </w:t>
      </w:r>
      <w:r w:rsidR="00236AAD">
        <w:t>Th</w:t>
      </w:r>
      <w:r w:rsidR="003074EA">
        <w:t>is</w:t>
      </w:r>
      <w:r w:rsidR="00236AAD">
        <w:t xml:space="preserve"> finding </w:t>
      </w:r>
      <w:r w:rsidR="00DF7388">
        <w:t xml:space="preserve">was evidence of </w:t>
      </w:r>
      <w:r w:rsidRPr="006B5FF9">
        <w:t>a disconnection between experience and confidence in Indigenous engagement among university leader participants (see Anderson et al.</w:t>
      </w:r>
      <w:r w:rsidR="008C7C1A" w:rsidRPr="006B5FF9">
        <w:t xml:space="preserve">, </w:t>
      </w:r>
      <w:r w:rsidR="00CB45D4">
        <w:t>2025</w:t>
      </w:r>
      <w:r w:rsidRPr="006B5FF9">
        <w:t xml:space="preserve">). Therefore, three challenges need to be addressed (Anderson et al., </w:t>
      </w:r>
      <w:r w:rsidR="006763F2" w:rsidRPr="006B5FF9">
        <w:t>i</w:t>
      </w:r>
      <w:r w:rsidRPr="006B5FF9">
        <w:t>n press; Wise et al., 2018)</w:t>
      </w:r>
      <w:r w:rsidR="00935D86" w:rsidRPr="006B5FF9">
        <w:t>:</w:t>
      </w:r>
    </w:p>
    <w:p w14:paraId="3516A09C" w14:textId="77777777" w:rsidR="00402F44" w:rsidRPr="006B5FF9" w:rsidRDefault="00402F44" w:rsidP="00F973C9">
      <w:pPr>
        <w:ind w:left="737"/>
        <w:rPr>
          <w:rFonts w:cs="Arial"/>
        </w:rPr>
      </w:pPr>
      <w:r w:rsidRPr="006B5FF9">
        <w:rPr>
          <w:rFonts w:cs="Arial"/>
        </w:rPr>
        <w:t>(1) University researchers should acknowledge that Indigenous communities can actively contribute to research initiatives, bringing valuable perspectives and expertise.</w:t>
      </w:r>
    </w:p>
    <w:p w14:paraId="401C3E0A" w14:textId="77777777" w:rsidR="00402F44" w:rsidRPr="006B5FF9" w:rsidRDefault="00402F44" w:rsidP="00F973C9">
      <w:pPr>
        <w:ind w:left="737"/>
        <w:rPr>
          <w:rFonts w:cs="Arial"/>
        </w:rPr>
      </w:pPr>
      <w:r w:rsidRPr="006B5FF9">
        <w:rPr>
          <w:rFonts w:cs="Arial"/>
        </w:rPr>
        <w:t>(2) Indigenous peoples should confidently express themselves within academic institutions, ensuring their perspectives are recognised and valued.</w:t>
      </w:r>
    </w:p>
    <w:p w14:paraId="1684D669" w14:textId="3D2F22D7" w:rsidR="00402F44" w:rsidRPr="006B5FF9" w:rsidRDefault="00402F44" w:rsidP="00F973C9">
      <w:pPr>
        <w:ind w:left="737"/>
        <w:rPr>
          <w:rFonts w:cs="Arial"/>
        </w:rPr>
      </w:pPr>
      <w:r w:rsidRPr="006B5FF9">
        <w:rPr>
          <w:rFonts w:cs="Arial"/>
        </w:rPr>
        <w:t xml:space="preserve">(3) Indigenous peoples should </w:t>
      </w:r>
      <w:r w:rsidR="007A102E" w:rsidRPr="006B5FF9">
        <w:rPr>
          <w:rFonts w:cs="Arial"/>
        </w:rPr>
        <w:t>be</w:t>
      </w:r>
      <w:r w:rsidRPr="006B5FF9">
        <w:rPr>
          <w:rFonts w:cs="Arial"/>
        </w:rPr>
        <w:t xml:space="preserve"> acknowledge</w:t>
      </w:r>
      <w:r w:rsidR="007A102E" w:rsidRPr="006B5FF9">
        <w:rPr>
          <w:rFonts w:cs="Arial"/>
        </w:rPr>
        <w:t>d</w:t>
      </w:r>
      <w:r w:rsidRPr="006B5FF9">
        <w:rPr>
          <w:rFonts w:cs="Arial"/>
        </w:rPr>
        <w:t xml:space="preserve"> as active collaborators with agency (Wise et al., 2018).</w:t>
      </w:r>
    </w:p>
    <w:p w14:paraId="01222648" w14:textId="4B00C896" w:rsidR="00402F44" w:rsidRPr="006B5FF9" w:rsidRDefault="00402F44" w:rsidP="00F973C9">
      <w:r w:rsidRPr="006B5FF9">
        <w:t>Building strong collaborations may involve structuring meetings around well-defined, practical developmental activities. Clearly outlined actions and activities can contribute to prevent</w:t>
      </w:r>
      <w:r w:rsidR="00935D86" w:rsidRPr="006B5FF9">
        <w:t>ing</w:t>
      </w:r>
      <w:r w:rsidRPr="006B5FF9">
        <w:t xml:space="preserve"> pointless discussions that lack immediate impact. Additionally, establishing collaborative relationships requires a significant amount of time,</w:t>
      </w:r>
      <w:r w:rsidR="00935D86" w:rsidRPr="006B5FF9">
        <w:t xml:space="preserve"> during</w:t>
      </w:r>
      <w:r w:rsidRPr="006B5FF9">
        <w:t xml:space="preserve"> which </w:t>
      </w:r>
      <w:r w:rsidR="00935D86" w:rsidRPr="006B5FF9">
        <w:t xml:space="preserve">it </w:t>
      </w:r>
      <w:r w:rsidRPr="006B5FF9">
        <w:t>is crucial to foster trust and mutual respect between Indigenous leaders and universities.</w:t>
      </w:r>
    </w:p>
    <w:p w14:paraId="16234B1C" w14:textId="54626C9B" w:rsidR="00402F44" w:rsidRDefault="00402F44" w:rsidP="00A74370">
      <w:pPr>
        <w:pStyle w:val="ListParagraph"/>
        <w:numPr>
          <w:ilvl w:val="0"/>
          <w:numId w:val="50"/>
        </w:numPr>
        <w:ind w:left="357" w:hanging="357"/>
        <w:rPr>
          <w:rFonts w:cs="Arial"/>
          <w:i/>
          <w:iCs/>
          <w:color w:val="7B4158" w:themeColor="accent3"/>
        </w:rPr>
      </w:pPr>
      <w:r w:rsidRPr="00F973C9">
        <w:rPr>
          <w:rFonts w:cs="Arial"/>
          <w:i/>
          <w:iCs/>
          <w:color w:val="7B4158" w:themeColor="accent3"/>
        </w:rPr>
        <w:t>Key</w:t>
      </w:r>
      <w:r w:rsidR="00A74370" w:rsidRPr="00F973C9">
        <w:rPr>
          <w:rFonts w:cs="Arial"/>
          <w:i/>
          <w:iCs/>
          <w:color w:val="7B4158" w:themeColor="accent3"/>
        </w:rPr>
        <w:t xml:space="preserve"> focus areas</w:t>
      </w:r>
    </w:p>
    <w:p w14:paraId="5D5A3B80" w14:textId="18238CA2" w:rsidR="00BE7818" w:rsidRPr="00F973C9" w:rsidRDefault="00BE7818" w:rsidP="00F973C9">
      <w:r>
        <w:t>The focus areas in Module 3 are:</w:t>
      </w:r>
    </w:p>
    <w:p w14:paraId="6305386E" w14:textId="67AB9805" w:rsidR="00402F44" w:rsidRPr="006B5FF9" w:rsidRDefault="00935D86" w:rsidP="00C54583">
      <w:pPr>
        <w:pStyle w:val="ListParagraph"/>
        <w:numPr>
          <w:ilvl w:val="0"/>
          <w:numId w:val="48"/>
        </w:numPr>
        <w:spacing w:after="0" w:line="276" w:lineRule="auto"/>
        <w:rPr>
          <w:rFonts w:cs="Arial"/>
        </w:rPr>
      </w:pPr>
      <w:r w:rsidRPr="006B5FF9">
        <w:rPr>
          <w:rFonts w:cs="Arial"/>
        </w:rPr>
        <w:t>d</w:t>
      </w:r>
      <w:r w:rsidR="00402F44" w:rsidRPr="006B5FF9">
        <w:rPr>
          <w:rFonts w:cs="Arial"/>
        </w:rPr>
        <w:t>eveloping authentic community engagement strategies</w:t>
      </w:r>
    </w:p>
    <w:p w14:paraId="5A52AF56" w14:textId="72851744" w:rsidR="00402F44" w:rsidRPr="006B5FF9" w:rsidRDefault="00935D86" w:rsidP="00C54583">
      <w:pPr>
        <w:pStyle w:val="ListParagraph"/>
        <w:numPr>
          <w:ilvl w:val="0"/>
          <w:numId w:val="48"/>
        </w:numPr>
        <w:spacing w:after="0" w:line="276" w:lineRule="auto"/>
        <w:rPr>
          <w:rFonts w:cs="Arial"/>
        </w:rPr>
      </w:pPr>
      <w:r w:rsidRPr="006B5FF9">
        <w:rPr>
          <w:rFonts w:cs="Arial"/>
        </w:rPr>
        <w:t>b</w:t>
      </w:r>
      <w:r w:rsidR="00402F44" w:rsidRPr="006B5FF9">
        <w:rPr>
          <w:rFonts w:cs="Arial"/>
        </w:rPr>
        <w:t>uilding sustainable partnership frameworks</w:t>
      </w:r>
    </w:p>
    <w:p w14:paraId="311D5075" w14:textId="394D13FF" w:rsidR="00402F44" w:rsidRPr="006B5FF9" w:rsidRDefault="00935D86" w:rsidP="00C54583">
      <w:pPr>
        <w:pStyle w:val="ListParagraph"/>
        <w:numPr>
          <w:ilvl w:val="0"/>
          <w:numId w:val="48"/>
        </w:numPr>
        <w:spacing w:after="0" w:line="276" w:lineRule="auto"/>
        <w:rPr>
          <w:rFonts w:cs="Arial"/>
        </w:rPr>
      </w:pPr>
      <w:r w:rsidRPr="006B5FF9">
        <w:rPr>
          <w:rFonts w:cs="Arial"/>
        </w:rPr>
        <w:t>i</w:t>
      </w:r>
      <w:r w:rsidR="00402F44" w:rsidRPr="006B5FF9">
        <w:rPr>
          <w:rFonts w:cs="Arial"/>
        </w:rPr>
        <w:t>mplementing consultation protocols</w:t>
      </w:r>
    </w:p>
    <w:p w14:paraId="4CA466A7" w14:textId="1EA30284" w:rsidR="00402F44" w:rsidRPr="006B5FF9" w:rsidRDefault="00935D86" w:rsidP="00C54583">
      <w:pPr>
        <w:pStyle w:val="ListParagraph"/>
        <w:numPr>
          <w:ilvl w:val="0"/>
          <w:numId w:val="48"/>
        </w:numPr>
        <w:spacing w:after="0" w:line="276" w:lineRule="auto"/>
        <w:rPr>
          <w:rFonts w:cs="Arial"/>
        </w:rPr>
      </w:pPr>
      <w:r w:rsidRPr="006B5FF9">
        <w:rPr>
          <w:rFonts w:cs="Arial"/>
        </w:rPr>
        <w:t>c</w:t>
      </w:r>
      <w:r w:rsidR="00402F44" w:rsidRPr="006B5FF9">
        <w:rPr>
          <w:rFonts w:cs="Arial"/>
        </w:rPr>
        <w:t>reating collaborative decision-making processes</w:t>
      </w:r>
    </w:p>
    <w:p w14:paraId="5A02FFD0" w14:textId="313D199C" w:rsidR="00402F44" w:rsidRPr="006B5FF9" w:rsidRDefault="00935D86" w:rsidP="00C54583">
      <w:pPr>
        <w:pStyle w:val="ListParagraph"/>
        <w:numPr>
          <w:ilvl w:val="0"/>
          <w:numId w:val="48"/>
        </w:numPr>
        <w:spacing w:after="0" w:line="276" w:lineRule="auto"/>
        <w:rPr>
          <w:rFonts w:cs="Arial"/>
        </w:rPr>
      </w:pPr>
      <w:r w:rsidRPr="006B5FF9">
        <w:rPr>
          <w:rFonts w:cs="Arial"/>
        </w:rPr>
        <w:t>m</w:t>
      </w:r>
      <w:r w:rsidR="00402F44" w:rsidRPr="006B5FF9">
        <w:rPr>
          <w:rFonts w:cs="Arial"/>
        </w:rPr>
        <w:t>anaging stakeholder relationships</w:t>
      </w:r>
    </w:p>
    <w:p w14:paraId="401CC506" w14:textId="046C1C25" w:rsidR="00402F44" w:rsidRPr="006B5FF9" w:rsidRDefault="00935D86" w:rsidP="00C54583">
      <w:pPr>
        <w:pStyle w:val="ListParagraph"/>
        <w:numPr>
          <w:ilvl w:val="0"/>
          <w:numId w:val="48"/>
        </w:numPr>
        <w:spacing w:after="0" w:line="276" w:lineRule="auto"/>
        <w:rPr>
          <w:rFonts w:cs="Arial"/>
        </w:rPr>
      </w:pPr>
      <w:r w:rsidRPr="006B5FF9">
        <w:rPr>
          <w:rFonts w:cs="Arial"/>
        </w:rPr>
        <w:t>m</w:t>
      </w:r>
      <w:r w:rsidR="00402F44" w:rsidRPr="006B5FF9">
        <w:rPr>
          <w:rFonts w:cs="Arial"/>
        </w:rPr>
        <w:t>easuring partnership effectiveness</w:t>
      </w:r>
      <w:r w:rsidR="00BE7818">
        <w:rPr>
          <w:rFonts w:cs="Arial"/>
        </w:rPr>
        <w:t>.</w:t>
      </w:r>
    </w:p>
    <w:p w14:paraId="0993D2FB" w14:textId="77777777" w:rsidR="00402F44" w:rsidRPr="006B5FF9" w:rsidRDefault="00402F44" w:rsidP="00402F44">
      <w:pPr>
        <w:rPr>
          <w:rFonts w:cs="Arial"/>
        </w:rPr>
      </w:pPr>
    </w:p>
    <w:p w14:paraId="0711AB13" w14:textId="51A42DEA" w:rsidR="00402F44" w:rsidRPr="00F973C9" w:rsidRDefault="00402F44" w:rsidP="00A74370">
      <w:pPr>
        <w:pStyle w:val="ListParagraph"/>
        <w:numPr>
          <w:ilvl w:val="0"/>
          <w:numId w:val="50"/>
        </w:numPr>
        <w:ind w:left="357" w:hanging="357"/>
        <w:rPr>
          <w:rFonts w:cs="Arial"/>
          <w:i/>
          <w:iCs/>
          <w:color w:val="7B4158" w:themeColor="accent3"/>
        </w:rPr>
      </w:pPr>
      <w:r w:rsidRPr="00F973C9">
        <w:rPr>
          <w:rFonts w:cs="Arial"/>
          <w:i/>
          <w:iCs/>
          <w:color w:val="7B4158" w:themeColor="accent3"/>
        </w:rPr>
        <w:t>Key learning prompts/</w:t>
      </w:r>
      <w:r w:rsidR="00A74370" w:rsidRPr="00F973C9">
        <w:rPr>
          <w:rFonts w:cs="Arial"/>
          <w:i/>
          <w:iCs/>
          <w:color w:val="7B4158" w:themeColor="accent3"/>
        </w:rPr>
        <w:t>reflective questions</w:t>
      </w:r>
    </w:p>
    <w:p w14:paraId="4BDC9ABE" w14:textId="0CAC41AF" w:rsidR="00402F44" w:rsidRPr="006B5FF9" w:rsidRDefault="00402F44" w:rsidP="00402F44">
      <w:pPr>
        <w:shd w:val="clear" w:color="auto" w:fill="FFFFFF"/>
        <w:spacing w:after="0" w:line="240" w:lineRule="auto"/>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This activity encourages participant</w:t>
      </w:r>
      <w:r w:rsidR="00935D86" w:rsidRPr="006B5FF9">
        <w:rPr>
          <w:rFonts w:eastAsia="Times New Roman" w:cs="Arial"/>
          <w:color w:val="000000"/>
          <w:kern w:val="0"/>
          <w:lang w:eastAsia="en-AU"/>
          <w14:ligatures w14:val="none"/>
        </w:rPr>
        <w:t>s</w:t>
      </w:r>
      <w:r w:rsidRPr="006B5FF9">
        <w:rPr>
          <w:rFonts w:eastAsia="Times New Roman" w:cs="Arial"/>
          <w:color w:val="000000"/>
          <w:kern w:val="0"/>
          <w:lang w:eastAsia="en-AU"/>
          <w14:ligatures w14:val="none"/>
        </w:rPr>
        <w:t xml:space="preserve"> to reflect on the sources of their knowledge and understanding about a specific topic or module.</w:t>
      </w:r>
    </w:p>
    <w:p w14:paraId="6929569E" w14:textId="77777777" w:rsidR="00402F44" w:rsidRPr="006B5FF9" w:rsidRDefault="00402F44" w:rsidP="00402F44">
      <w:pPr>
        <w:shd w:val="clear" w:color="auto" w:fill="FFFFFF"/>
        <w:spacing w:after="0" w:line="240" w:lineRule="auto"/>
        <w:rPr>
          <w:rFonts w:eastAsia="Times New Roman" w:cs="Arial"/>
          <w:color w:val="000000"/>
          <w:kern w:val="0"/>
          <w:lang w:eastAsia="en-AU"/>
          <w14:ligatures w14:val="none"/>
        </w:rPr>
      </w:pPr>
    </w:p>
    <w:p w14:paraId="71ECE54E" w14:textId="7C90F50F" w:rsidR="00402F44" w:rsidRPr="00C06476" w:rsidRDefault="00402F44" w:rsidP="002000CB">
      <w:pPr>
        <w:rPr>
          <w:rFonts w:cs="Arial"/>
          <w:i/>
          <w:iCs/>
          <w:lang w:eastAsia="en-AU"/>
        </w:rPr>
      </w:pPr>
      <w:r w:rsidRPr="00C06476">
        <w:rPr>
          <w:rFonts w:cs="Arial"/>
          <w:i/>
          <w:iCs/>
          <w:lang w:eastAsia="en-AU"/>
        </w:rPr>
        <w:t xml:space="preserve">Activity </w:t>
      </w:r>
      <w:r w:rsidR="00A74370" w:rsidRPr="00C06476">
        <w:rPr>
          <w:rFonts w:cs="Arial"/>
          <w:i/>
          <w:iCs/>
          <w:lang w:eastAsia="en-AU"/>
        </w:rPr>
        <w:t>i</w:t>
      </w:r>
      <w:r w:rsidRPr="00C06476">
        <w:rPr>
          <w:rFonts w:cs="Arial"/>
          <w:i/>
          <w:iCs/>
          <w:lang w:eastAsia="en-AU"/>
        </w:rPr>
        <w:t>nstructions (15 minutes)</w:t>
      </w:r>
    </w:p>
    <w:p w14:paraId="2825CF7B" w14:textId="4EEC4D4F" w:rsidR="00402F44" w:rsidRPr="00F973C9" w:rsidRDefault="00402F44" w:rsidP="002000CB">
      <w:pPr>
        <w:rPr>
          <w:rFonts w:cs="Arial"/>
          <w:i/>
          <w:iCs/>
          <w:color w:val="7B4158" w:themeColor="accent3"/>
          <w:lang w:eastAsia="en-AU"/>
        </w:rPr>
      </w:pPr>
      <w:r w:rsidRPr="00F973C9">
        <w:rPr>
          <w:rFonts w:cs="Arial"/>
          <w:i/>
          <w:iCs/>
          <w:color w:val="7B4158" w:themeColor="accent3"/>
          <w:lang w:eastAsia="en-AU"/>
        </w:rPr>
        <w:lastRenderedPageBreak/>
        <w:t xml:space="preserve">Step 1: Individual </w:t>
      </w:r>
      <w:r w:rsidR="00A74370" w:rsidRPr="00F973C9">
        <w:rPr>
          <w:rFonts w:cs="Arial"/>
          <w:i/>
          <w:iCs/>
          <w:color w:val="7B4158" w:themeColor="accent3"/>
          <w:lang w:eastAsia="en-AU"/>
        </w:rPr>
        <w:t>r</w:t>
      </w:r>
      <w:r w:rsidRPr="00F973C9">
        <w:rPr>
          <w:rFonts w:cs="Arial"/>
          <w:i/>
          <w:iCs/>
          <w:color w:val="7B4158" w:themeColor="accent3"/>
          <w:lang w:eastAsia="en-AU"/>
        </w:rPr>
        <w:t>eflection (5 minutes)</w:t>
      </w:r>
    </w:p>
    <w:p w14:paraId="4D957C1F" w14:textId="72A8E276" w:rsidR="00402F44" w:rsidRPr="006B5FF9" w:rsidRDefault="00402F44" w:rsidP="00F973C9">
      <w:pPr>
        <w:shd w:val="clear" w:color="auto" w:fill="FFFFFF"/>
        <w:spacing w:after="120"/>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Each participant</w:t>
      </w:r>
      <w:r w:rsidR="00935D86" w:rsidRPr="006B5FF9">
        <w:rPr>
          <w:rFonts w:eastAsia="Times New Roman" w:cs="Arial"/>
          <w:color w:val="000000"/>
          <w:kern w:val="0"/>
          <w:lang w:eastAsia="en-AU"/>
          <w14:ligatures w14:val="none"/>
        </w:rPr>
        <w:t xml:space="preserve"> is</w:t>
      </w:r>
      <w:r w:rsidRPr="006B5FF9">
        <w:rPr>
          <w:rFonts w:eastAsia="Times New Roman" w:cs="Arial"/>
          <w:color w:val="000000"/>
          <w:kern w:val="0"/>
          <w:lang w:eastAsia="en-AU"/>
          <w14:ligatures w14:val="none"/>
        </w:rPr>
        <w:t xml:space="preserve"> to reflect independently on the following prompt:</w:t>
      </w:r>
    </w:p>
    <w:p w14:paraId="7AC79450" w14:textId="7841EF45" w:rsidR="00402F44" w:rsidRPr="006B5FF9" w:rsidRDefault="00B1227D" w:rsidP="00F973C9">
      <w:pPr>
        <w:shd w:val="clear" w:color="auto" w:fill="FFFFFF"/>
        <w:spacing w:after="120"/>
        <w:rPr>
          <w:rFonts w:eastAsia="Times New Roman" w:cs="Arial"/>
          <w:b/>
          <w:bCs/>
          <w:color w:val="000000"/>
          <w:kern w:val="0"/>
          <w:lang w:eastAsia="en-AU"/>
          <w14:ligatures w14:val="none"/>
        </w:rPr>
      </w:pPr>
      <w:r w:rsidRPr="006B5FF9">
        <w:rPr>
          <w:rFonts w:eastAsia="Times New Roman" w:cs="Arial"/>
          <w:b/>
          <w:bCs/>
          <w:color w:val="000000"/>
          <w:kern w:val="0"/>
          <w:lang w:eastAsia="en-AU"/>
          <w14:ligatures w14:val="none"/>
        </w:rPr>
        <w:t>“</w:t>
      </w:r>
      <w:r w:rsidR="00402F44" w:rsidRPr="006B5FF9">
        <w:rPr>
          <w:rFonts w:eastAsia="Times New Roman" w:cs="Arial"/>
          <w:b/>
          <w:bCs/>
          <w:color w:val="000000"/>
          <w:kern w:val="0"/>
          <w:lang w:eastAsia="en-AU"/>
          <w14:ligatures w14:val="none"/>
        </w:rPr>
        <w:t>How do you know what you know about university</w:t>
      </w:r>
      <w:r w:rsidR="001D22D1" w:rsidRPr="006B5FF9">
        <w:rPr>
          <w:rFonts w:eastAsia="Times New Roman" w:cs="Arial"/>
          <w:b/>
          <w:bCs/>
          <w:color w:val="000000"/>
          <w:kern w:val="0"/>
          <w:lang w:eastAsia="en-AU"/>
          <w14:ligatures w14:val="none"/>
        </w:rPr>
        <w:t>–</w:t>
      </w:r>
      <w:r w:rsidR="00402F44" w:rsidRPr="006B5FF9">
        <w:rPr>
          <w:rFonts w:eastAsia="Times New Roman" w:cs="Arial"/>
          <w:b/>
          <w:bCs/>
          <w:color w:val="000000"/>
          <w:kern w:val="0"/>
          <w:lang w:eastAsia="en-AU"/>
          <w14:ligatures w14:val="none"/>
        </w:rPr>
        <w:t>community partnerships, and where did you learn it? There are no right or wrong answers here; we are just prompting discussion.</w:t>
      </w:r>
      <w:r w:rsidR="009D75D6" w:rsidRPr="006B5FF9">
        <w:rPr>
          <w:rFonts w:eastAsia="Times New Roman" w:cs="Arial"/>
          <w:b/>
          <w:bCs/>
          <w:color w:val="000000"/>
          <w:kern w:val="0"/>
          <w:lang w:eastAsia="en-AU"/>
          <w14:ligatures w14:val="none"/>
        </w:rPr>
        <w:t>”</w:t>
      </w:r>
    </w:p>
    <w:p w14:paraId="5591C636" w14:textId="77777777" w:rsidR="00402F44" w:rsidRPr="006B5FF9" w:rsidRDefault="00402F44" w:rsidP="00F973C9">
      <w:pPr>
        <w:shd w:val="clear" w:color="auto" w:fill="FFFFFF"/>
        <w:spacing w:after="120"/>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Students should consider:</w:t>
      </w:r>
    </w:p>
    <w:p w14:paraId="546DD6EA" w14:textId="5585F603" w:rsidR="00402F44" w:rsidRPr="006B5FF9" w:rsidRDefault="00935D86" w:rsidP="00F973C9">
      <w:pPr>
        <w:numPr>
          <w:ilvl w:val="0"/>
          <w:numId w:val="46"/>
        </w:numPr>
        <w:shd w:val="clear" w:color="auto" w:fill="FFFFFF"/>
        <w:spacing w:after="0"/>
        <w:ind w:left="714" w:hanging="357"/>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f</w:t>
      </w:r>
      <w:r w:rsidR="00402F44" w:rsidRPr="006B5FF9">
        <w:rPr>
          <w:rFonts w:eastAsia="Times New Roman" w:cs="Arial"/>
          <w:color w:val="000000"/>
          <w:kern w:val="0"/>
          <w:lang w:eastAsia="en-AU"/>
          <w14:ligatures w14:val="none"/>
        </w:rPr>
        <w:t>ormal learning sources (classes, textbooks, lectures)</w:t>
      </w:r>
    </w:p>
    <w:p w14:paraId="14DAABEC" w14:textId="02AE34E2" w:rsidR="00402F44" w:rsidRPr="006B5FF9" w:rsidRDefault="00935D86" w:rsidP="00F973C9">
      <w:pPr>
        <w:numPr>
          <w:ilvl w:val="0"/>
          <w:numId w:val="46"/>
        </w:numPr>
        <w:shd w:val="clear" w:color="auto" w:fill="FFFFFF"/>
        <w:spacing w:after="0"/>
        <w:ind w:left="714" w:hanging="357"/>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i</w:t>
      </w:r>
      <w:r w:rsidR="00402F44" w:rsidRPr="006B5FF9">
        <w:rPr>
          <w:rFonts w:eastAsia="Times New Roman" w:cs="Arial"/>
          <w:color w:val="000000"/>
          <w:kern w:val="0"/>
          <w:lang w:eastAsia="en-AU"/>
          <w14:ligatures w14:val="none"/>
        </w:rPr>
        <w:t>nformal learning sources (media, conversations, personal experiences)</w:t>
      </w:r>
    </w:p>
    <w:p w14:paraId="24023934" w14:textId="662372EE" w:rsidR="00402F44" w:rsidRPr="006B5FF9" w:rsidRDefault="00935D86" w:rsidP="00F973C9">
      <w:pPr>
        <w:numPr>
          <w:ilvl w:val="0"/>
          <w:numId w:val="46"/>
        </w:numPr>
        <w:shd w:val="clear" w:color="auto" w:fill="FFFFFF"/>
        <w:spacing w:after="0"/>
        <w:ind w:left="714" w:hanging="357"/>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p</w:t>
      </w:r>
      <w:r w:rsidR="00402F44" w:rsidRPr="006B5FF9">
        <w:rPr>
          <w:rFonts w:eastAsia="Times New Roman" w:cs="Arial"/>
          <w:color w:val="000000"/>
          <w:kern w:val="0"/>
          <w:lang w:eastAsia="en-AU"/>
          <w14:ligatures w14:val="none"/>
        </w:rPr>
        <w:t>rior assumptions or beliefs they brought to the topic</w:t>
      </w:r>
    </w:p>
    <w:p w14:paraId="045949C6" w14:textId="1FC3D2CB" w:rsidR="00402F44" w:rsidRPr="006B5FF9" w:rsidRDefault="00935D86" w:rsidP="00F973C9">
      <w:pPr>
        <w:numPr>
          <w:ilvl w:val="0"/>
          <w:numId w:val="46"/>
        </w:numPr>
        <w:shd w:val="clear" w:color="auto" w:fill="FFFFFF"/>
        <w:spacing w:after="0"/>
        <w:ind w:left="714" w:hanging="357"/>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h</w:t>
      </w:r>
      <w:r w:rsidR="00402F44" w:rsidRPr="006B5FF9">
        <w:rPr>
          <w:rFonts w:eastAsia="Times New Roman" w:cs="Arial"/>
          <w:color w:val="000000"/>
          <w:kern w:val="0"/>
          <w:lang w:eastAsia="en-AU"/>
          <w14:ligatures w14:val="none"/>
        </w:rPr>
        <w:t>ow confident they are in different aspects of their knowledge</w:t>
      </w:r>
    </w:p>
    <w:p w14:paraId="706FE826" w14:textId="682CB3E4" w:rsidR="00402F44" w:rsidRPr="006B5FF9" w:rsidRDefault="00935D86" w:rsidP="00F973C9">
      <w:pPr>
        <w:numPr>
          <w:ilvl w:val="0"/>
          <w:numId w:val="46"/>
        </w:numPr>
        <w:shd w:val="clear" w:color="auto" w:fill="FFFFFF"/>
        <w:spacing w:after="0"/>
        <w:ind w:left="714" w:hanging="357"/>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w</w:t>
      </w:r>
      <w:r w:rsidR="00402F44" w:rsidRPr="006B5FF9">
        <w:rPr>
          <w:rFonts w:eastAsia="Times New Roman" w:cs="Arial"/>
          <w:color w:val="000000"/>
          <w:kern w:val="0"/>
          <w:lang w:eastAsia="en-AU"/>
          <w14:ligatures w14:val="none"/>
        </w:rPr>
        <w:t>hich sources they trust most and why</w:t>
      </w:r>
      <w:r w:rsidRPr="006B5FF9">
        <w:rPr>
          <w:rFonts w:eastAsia="Times New Roman" w:cs="Arial"/>
          <w:color w:val="000000"/>
          <w:kern w:val="0"/>
          <w:lang w:eastAsia="en-AU"/>
          <w14:ligatures w14:val="none"/>
        </w:rPr>
        <w:t>.</w:t>
      </w:r>
    </w:p>
    <w:p w14:paraId="1029F4FD" w14:textId="77777777" w:rsidR="00402F44" w:rsidRPr="006B5FF9" w:rsidRDefault="00402F44" w:rsidP="00402F44">
      <w:pPr>
        <w:shd w:val="clear" w:color="auto" w:fill="FFFFFF"/>
        <w:spacing w:after="0" w:line="240" w:lineRule="auto"/>
        <w:ind w:left="720"/>
        <w:rPr>
          <w:rFonts w:eastAsia="Times New Roman" w:cs="Arial"/>
          <w:color w:val="000000"/>
          <w:kern w:val="0"/>
          <w:lang w:eastAsia="en-AU"/>
          <w14:ligatures w14:val="none"/>
        </w:rPr>
      </w:pPr>
    </w:p>
    <w:p w14:paraId="34A85910" w14:textId="00525A01" w:rsidR="00402F44" w:rsidRPr="00F973C9" w:rsidRDefault="00402F44" w:rsidP="002000CB">
      <w:pPr>
        <w:rPr>
          <w:rFonts w:cs="Arial"/>
          <w:i/>
          <w:iCs/>
          <w:color w:val="7B4158" w:themeColor="accent3"/>
          <w:lang w:eastAsia="en-AU"/>
        </w:rPr>
      </w:pPr>
      <w:r w:rsidRPr="00F973C9">
        <w:rPr>
          <w:rFonts w:cs="Arial"/>
          <w:i/>
          <w:iCs/>
          <w:color w:val="7B4158" w:themeColor="accent3"/>
          <w:lang w:eastAsia="en-AU"/>
        </w:rPr>
        <w:t xml:space="preserve">Step 2: Small </w:t>
      </w:r>
      <w:r w:rsidR="00A74370" w:rsidRPr="00F973C9">
        <w:rPr>
          <w:rFonts w:cs="Arial"/>
          <w:i/>
          <w:iCs/>
          <w:color w:val="7B4158" w:themeColor="accent3"/>
          <w:lang w:eastAsia="en-AU"/>
        </w:rPr>
        <w:t>group discussio</w:t>
      </w:r>
      <w:r w:rsidRPr="00F973C9">
        <w:rPr>
          <w:rFonts w:cs="Arial"/>
          <w:i/>
          <w:iCs/>
          <w:color w:val="7B4158" w:themeColor="accent3"/>
          <w:lang w:eastAsia="en-AU"/>
        </w:rPr>
        <w:t>n (5</w:t>
      </w:r>
      <w:r w:rsidR="00440634" w:rsidRPr="00F973C9">
        <w:rPr>
          <w:rFonts w:cs="Arial"/>
          <w:i/>
          <w:iCs/>
          <w:color w:val="7B4158" w:themeColor="accent3"/>
          <w:lang w:eastAsia="en-AU"/>
        </w:rPr>
        <w:t>–7</w:t>
      </w:r>
      <w:r w:rsidRPr="00F973C9">
        <w:rPr>
          <w:rFonts w:cs="Arial"/>
          <w:i/>
          <w:iCs/>
          <w:color w:val="7B4158" w:themeColor="accent3"/>
          <w:lang w:eastAsia="en-AU"/>
        </w:rPr>
        <w:t xml:space="preserve"> minutes)</w:t>
      </w:r>
    </w:p>
    <w:p w14:paraId="396D9BC5" w14:textId="458D99FF" w:rsidR="00402F44" w:rsidRPr="006B5FF9" w:rsidRDefault="00402F44" w:rsidP="00F973C9">
      <w:pPr>
        <w:shd w:val="clear" w:color="auto" w:fill="FFFFFF"/>
        <w:spacing w:after="120"/>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Divide students into groups of 3</w:t>
      </w:r>
      <w:r w:rsidR="00440634" w:rsidRPr="006B5FF9">
        <w:rPr>
          <w:rFonts w:eastAsia="Times New Roman" w:cs="Arial"/>
          <w:color w:val="000000"/>
          <w:kern w:val="0"/>
          <w:lang w:eastAsia="en-AU"/>
          <w14:ligatures w14:val="none"/>
        </w:rPr>
        <w:t>–4</w:t>
      </w:r>
      <w:r w:rsidRPr="006B5FF9">
        <w:rPr>
          <w:rFonts w:eastAsia="Times New Roman" w:cs="Arial"/>
          <w:color w:val="000000"/>
          <w:kern w:val="0"/>
          <w:lang w:eastAsia="en-AU"/>
          <w14:ligatures w14:val="none"/>
        </w:rPr>
        <w:t xml:space="preserve"> and have them share their reflections. Encourage them to</w:t>
      </w:r>
      <w:r w:rsidR="00BE7818">
        <w:rPr>
          <w:rFonts w:eastAsia="Times New Roman" w:cs="Arial"/>
          <w:color w:val="000000"/>
          <w:kern w:val="0"/>
          <w:lang w:eastAsia="en-AU"/>
          <w14:ligatures w14:val="none"/>
        </w:rPr>
        <w:t>:</w:t>
      </w:r>
    </w:p>
    <w:p w14:paraId="3CFDB00E" w14:textId="518AA8D5" w:rsidR="00402F44" w:rsidRPr="006B5FF9" w:rsidRDefault="00935D86" w:rsidP="00F973C9">
      <w:pPr>
        <w:numPr>
          <w:ilvl w:val="0"/>
          <w:numId w:val="47"/>
        </w:numPr>
        <w:shd w:val="clear" w:color="auto" w:fill="FFFFFF"/>
        <w:spacing w:after="0"/>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c</w:t>
      </w:r>
      <w:r w:rsidR="00402F44" w:rsidRPr="006B5FF9">
        <w:rPr>
          <w:rFonts w:eastAsia="Times New Roman" w:cs="Arial"/>
          <w:color w:val="000000"/>
          <w:kern w:val="0"/>
          <w:lang w:eastAsia="en-AU"/>
          <w14:ligatures w14:val="none"/>
        </w:rPr>
        <w:t>ompare different sources of knowledge</w:t>
      </w:r>
    </w:p>
    <w:p w14:paraId="6B57DA9B" w14:textId="5A4EDC98" w:rsidR="00402F44" w:rsidRPr="006B5FF9" w:rsidRDefault="00935D86" w:rsidP="00F973C9">
      <w:pPr>
        <w:numPr>
          <w:ilvl w:val="0"/>
          <w:numId w:val="47"/>
        </w:numPr>
        <w:shd w:val="clear" w:color="auto" w:fill="FFFFFF"/>
        <w:spacing w:after="0"/>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d</w:t>
      </w:r>
      <w:r w:rsidR="00402F44" w:rsidRPr="006B5FF9">
        <w:rPr>
          <w:rFonts w:eastAsia="Times New Roman" w:cs="Arial"/>
          <w:color w:val="000000"/>
          <w:kern w:val="0"/>
          <w:lang w:eastAsia="en-AU"/>
          <w14:ligatures w14:val="none"/>
        </w:rPr>
        <w:t>iscuss similarities and differences in their learning journeys</w:t>
      </w:r>
    </w:p>
    <w:p w14:paraId="246A5E20" w14:textId="06C71868" w:rsidR="00402F44" w:rsidRPr="006B5FF9" w:rsidRDefault="00935D86" w:rsidP="00F973C9">
      <w:pPr>
        <w:numPr>
          <w:ilvl w:val="0"/>
          <w:numId w:val="47"/>
        </w:numPr>
        <w:shd w:val="clear" w:color="auto" w:fill="FFFFFF"/>
        <w:spacing w:after="0"/>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i</w:t>
      </w:r>
      <w:r w:rsidR="00402F44" w:rsidRPr="006B5FF9">
        <w:rPr>
          <w:rFonts w:eastAsia="Times New Roman" w:cs="Arial"/>
          <w:color w:val="000000"/>
          <w:kern w:val="0"/>
          <w:lang w:eastAsia="en-AU"/>
          <w14:ligatures w14:val="none"/>
        </w:rPr>
        <w:t>dentify any contradictions in their collective understanding</w:t>
      </w:r>
    </w:p>
    <w:p w14:paraId="1FA9C82B" w14:textId="483CC27F" w:rsidR="00402F44" w:rsidRPr="006B5FF9" w:rsidRDefault="00935D86" w:rsidP="00F973C9">
      <w:pPr>
        <w:numPr>
          <w:ilvl w:val="0"/>
          <w:numId w:val="47"/>
        </w:numPr>
        <w:shd w:val="clear" w:color="auto" w:fill="FFFFFF"/>
        <w:spacing w:after="0"/>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c</w:t>
      </w:r>
      <w:r w:rsidR="00402F44" w:rsidRPr="006B5FF9">
        <w:rPr>
          <w:rFonts w:eastAsia="Times New Roman" w:cs="Arial"/>
          <w:color w:val="000000"/>
          <w:kern w:val="0"/>
          <w:lang w:eastAsia="en-AU"/>
          <w14:ligatures w14:val="none"/>
        </w:rPr>
        <w:t>onsider the reliability of different information sources</w:t>
      </w:r>
      <w:r w:rsidRPr="006B5FF9">
        <w:rPr>
          <w:rFonts w:eastAsia="Times New Roman" w:cs="Arial"/>
          <w:color w:val="000000"/>
          <w:kern w:val="0"/>
          <w:lang w:eastAsia="en-AU"/>
          <w14:ligatures w14:val="none"/>
        </w:rPr>
        <w:t>.</w:t>
      </w:r>
    </w:p>
    <w:p w14:paraId="4F70EB98" w14:textId="77777777" w:rsidR="00402F44" w:rsidRPr="006B5FF9" w:rsidRDefault="00402F44" w:rsidP="00402F44">
      <w:pPr>
        <w:shd w:val="clear" w:color="auto" w:fill="FFFFFF"/>
        <w:spacing w:after="0" w:line="240" w:lineRule="auto"/>
        <w:ind w:left="720"/>
        <w:rPr>
          <w:rFonts w:eastAsia="Times New Roman" w:cs="Arial"/>
          <w:color w:val="000000"/>
          <w:kern w:val="0"/>
          <w:lang w:eastAsia="en-AU"/>
          <w14:ligatures w14:val="none"/>
        </w:rPr>
      </w:pPr>
    </w:p>
    <w:p w14:paraId="3A0AF51E" w14:textId="70CA1129" w:rsidR="00402F44" w:rsidRPr="00F973C9" w:rsidRDefault="00402F44" w:rsidP="002000CB">
      <w:pPr>
        <w:rPr>
          <w:rFonts w:cs="Arial"/>
          <w:i/>
          <w:iCs/>
          <w:color w:val="7B4158" w:themeColor="accent3"/>
          <w:lang w:eastAsia="en-AU"/>
        </w:rPr>
      </w:pPr>
      <w:r w:rsidRPr="00F973C9">
        <w:rPr>
          <w:rFonts w:cs="Arial"/>
          <w:i/>
          <w:iCs/>
          <w:color w:val="7B4158" w:themeColor="accent3"/>
          <w:lang w:eastAsia="en-AU"/>
        </w:rPr>
        <w:t xml:space="preserve">Step 3: Closing </w:t>
      </w:r>
      <w:r w:rsidR="00A74370" w:rsidRPr="00F973C9">
        <w:rPr>
          <w:rFonts w:cs="Arial"/>
          <w:i/>
          <w:iCs/>
          <w:color w:val="7B4158" w:themeColor="accent3"/>
          <w:lang w:eastAsia="en-AU"/>
        </w:rPr>
        <w:t>activity</w:t>
      </w:r>
      <w:r w:rsidR="00BE7818">
        <w:rPr>
          <w:rFonts w:cs="Arial"/>
          <w:i/>
          <w:iCs/>
          <w:color w:val="7B4158" w:themeColor="accent3"/>
          <w:lang w:eastAsia="en-AU"/>
        </w:rPr>
        <w:t>—</w:t>
      </w:r>
      <w:r w:rsidR="00A74370" w:rsidRPr="00F973C9">
        <w:rPr>
          <w:rFonts w:cs="Arial"/>
          <w:i/>
          <w:iCs/>
          <w:color w:val="7B4158" w:themeColor="accent3"/>
          <w:lang w:eastAsia="en-AU"/>
        </w:rPr>
        <w:t>group discussion revisiting</w:t>
      </w:r>
      <w:r w:rsidRPr="00F973C9">
        <w:rPr>
          <w:rFonts w:cs="Arial"/>
          <w:i/>
          <w:iCs/>
          <w:color w:val="7B4158" w:themeColor="accent3"/>
          <w:lang w:eastAsia="en-AU"/>
        </w:rPr>
        <w:t xml:space="preserve"> Step 2</w:t>
      </w:r>
    </w:p>
    <w:p w14:paraId="6F473649" w14:textId="1E26C70D" w:rsidR="00402F44" w:rsidRPr="00F973C9" w:rsidRDefault="00402F44" w:rsidP="005D6106">
      <w:pPr>
        <w:rPr>
          <w:rFonts w:cs="Arial"/>
          <w:color w:val="7B4158" w:themeColor="accent3"/>
          <w:lang w:eastAsia="en-AU"/>
        </w:rPr>
      </w:pPr>
      <w:r w:rsidRPr="00F973C9">
        <w:rPr>
          <w:rFonts w:cs="Arial"/>
          <w:color w:val="7B4158" w:themeColor="accent3"/>
          <w:lang w:eastAsia="en-AU"/>
        </w:rPr>
        <w:t xml:space="preserve">Additional </w:t>
      </w:r>
      <w:r w:rsidR="00A74370" w:rsidRPr="00F973C9">
        <w:rPr>
          <w:rFonts w:cs="Arial"/>
          <w:color w:val="7B4158" w:themeColor="accent3"/>
          <w:lang w:eastAsia="en-AU"/>
        </w:rPr>
        <w:t>q</w:t>
      </w:r>
      <w:r w:rsidRPr="00F973C9">
        <w:rPr>
          <w:rFonts w:cs="Arial"/>
          <w:color w:val="7B4158" w:themeColor="accent3"/>
          <w:lang w:eastAsia="en-AU"/>
        </w:rPr>
        <w:t>uestions to discuss in group</w:t>
      </w:r>
    </w:p>
    <w:p w14:paraId="19FA9039" w14:textId="144A675D" w:rsidR="00402F44" w:rsidRPr="006B5FF9" w:rsidRDefault="00402F44" w:rsidP="00C54583">
      <w:pPr>
        <w:pStyle w:val="ListParagraph"/>
        <w:numPr>
          <w:ilvl w:val="0"/>
          <w:numId w:val="48"/>
        </w:numPr>
        <w:rPr>
          <w:rFonts w:cs="Arial"/>
        </w:rPr>
      </w:pPr>
      <w:r w:rsidRPr="006B5FF9">
        <w:rPr>
          <w:rFonts w:cs="Arial"/>
        </w:rPr>
        <w:t>What are some key differences between Indigenous and non-Indigenous perspectives on education, leadership</w:t>
      </w:r>
      <w:r w:rsidR="00981EF3" w:rsidRPr="006B5FF9">
        <w:rPr>
          <w:rFonts w:cs="Arial"/>
        </w:rPr>
        <w:t>,</w:t>
      </w:r>
      <w:r w:rsidRPr="006B5FF9">
        <w:rPr>
          <w:rFonts w:cs="Arial"/>
        </w:rPr>
        <w:t xml:space="preserve"> and community engagement?</w:t>
      </w:r>
    </w:p>
    <w:p w14:paraId="3C7B9E5E" w14:textId="5DB1AF4C" w:rsidR="00402F44" w:rsidRPr="006B5FF9" w:rsidRDefault="00402F44" w:rsidP="00C54583">
      <w:pPr>
        <w:pStyle w:val="ListParagraph"/>
        <w:numPr>
          <w:ilvl w:val="0"/>
          <w:numId w:val="48"/>
        </w:numPr>
        <w:rPr>
          <w:rFonts w:cs="Arial"/>
        </w:rPr>
      </w:pPr>
      <w:r w:rsidRPr="006B5FF9">
        <w:rPr>
          <w:rFonts w:cs="Arial"/>
        </w:rPr>
        <w:t>What would you like to ask an Elder about their culture, history</w:t>
      </w:r>
      <w:r w:rsidR="00BE7818">
        <w:rPr>
          <w:rFonts w:cs="Arial"/>
        </w:rPr>
        <w:t>,</w:t>
      </w:r>
      <w:r w:rsidRPr="006B5FF9">
        <w:rPr>
          <w:rFonts w:cs="Arial"/>
        </w:rPr>
        <w:t xml:space="preserve"> and experience?</w:t>
      </w:r>
    </w:p>
    <w:p w14:paraId="6D7756CF" w14:textId="77777777" w:rsidR="00402F44" w:rsidRPr="006B5FF9" w:rsidRDefault="00402F44" w:rsidP="00C54583">
      <w:pPr>
        <w:pStyle w:val="ListParagraph"/>
        <w:numPr>
          <w:ilvl w:val="0"/>
          <w:numId w:val="48"/>
        </w:numPr>
        <w:rPr>
          <w:rFonts w:cs="Arial"/>
        </w:rPr>
      </w:pPr>
      <w:r w:rsidRPr="006B5FF9">
        <w:rPr>
          <w:rFonts w:cs="Arial"/>
        </w:rPr>
        <w:t>What can you do to maintain Indigenous and traditional lifeways?</w:t>
      </w:r>
    </w:p>
    <w:p w14:paraId="164A3B2A" w14:textId="77777777" w:rsidR="00402F44" w:rsidRPr="006B5FF9" w:rsidRDefault="00402F44" w:rsidP="00C54583">
      <w:pPr>
        <w:pStyle w:val="ListParagraph"/>
        <w:numPr>
          <w:ilvl w:val="0"/>
          <w:numId w:val="48"/>
        </w:numPr>
        <w:rPr>
          <w:rFonts w:cs="Arial"/>
        </w:rPr>
      </w:pPr>
      <w:r w:rsidRPr="006B5FF9">
        <w:rPr>
          <w:rFonts w:cs="Arial"/>
        </w:rPr>
        <w:t>At your school or university, have you seen any initiative including university and communities? How would you describe them?</w:t>
      </w:r>
    </w:p>
    <w:p w14:paraId="38CC6664" w14:textId="113FA16F" w:rsidR="00402F44" w:rsidRPr="006B5FF9" w:rsidRDefault="00402F44" w:rsidP="00C54583">
      <w:pPr>
        <w:pStyle w:val="ListParagraph"/>
        <w:numPr>
          <w:ilvl w:val="0"/>
          <w:numId w:val="48"/>
        </w:numPr>
        <w:rPr>
          <w:rFonts w:cs="Arial"/>
        </w:rPr>
      </w:pPr>
      <w:r w:rsidRPr="006B5FF9">
        <w:rPr>
          <w:rFonts w:cs="Arial"/>
        </w:rPr>
        <w:t>According to Anderson et al. (</w:t>
      </w:r>
      <w:r w:rsidR="006763F2" w:rsidRPr="006B5FF9">
        <w:rPr>
          <w:rFonts w:cs="Arial"/>
        </w:rPr>
        <w:t>i</w:t>
      </w:r>
      <w:r w:rsidRPr="006B5FF9">
        <w:rPr>
          <w:rFonts w:cs="Arial"/>
        </w:rPr>
        <w:t xml:space="preserve">n press), many senior leaders in Australian universities have limited experience working with Indigenous higher education. How might this lack of experience </w:t>
      </w:r>
      <w:r w:rsidR="004F5882" w:rsidRPr="006B5FF9">
        <w:rPr>
          <w:rFonts w:cs="Arial"/>
        </w:rPr>
        <w:t>affect</w:t>
      </w:r>
      <w:r w:rsidRPr="006B5FF9">
        <w:rPr>
          <w:rFonts w:cs="Arial"/>
        </w:rPr>
        <w:t xml:space="preserve"> their ability to lead projects within Indigenous contexts?</w:t>
      </w:r>
    </w:p>
    <w:p w14:paraId="1480E3A5" w14:textId="77777777" w:rsidR="00402F44" w:rsidRPr="006B5FF9" w:rsidRDefault="00402F44" w:rsidP="00C54583">
      <w:pPr>
        <w:pStyle w:val="ListParagraph"/>
        <w:numPr>
          <w:ilvl w:val="0"/>
          <w:numId w:val="48"/>
        </w:numPr>
        <w:rPr>
          <w:rFonts w:cs="Arial"/>
        </w:rPr>
      </w:pPr>
      <w:r w:rsidRPr="006B5FF9">
        <w:rPr>
          <w:rFonts w:cs="Arial"/>
        </w:rPr>
        <w:t>What strategies can universities employ to build authentic and sustainable partnerships with Indigenous communities?</w:t>
      </w:r>
    </w:p>
    <w:p w14:paraId="2FA9F833" w14:textId="77777777" w:rsidR="00402F44" w:rsidRPr="006B5FF9" w:rsidRDefault="00402F44" w:rsidP="00C54583">
      <w:pPr>
        <w:pStyle w:val="ListParagraph"/>
        <w:numPr>
          <w:ilvl w:val="0"/>
          <w:numId w:val="48"/>
        </w:numPr>
        <w:rPr>
          <w:rFonts w:cs="Arial"/>
        </w:rPr>
      </w:pPr>
      <w:r w:rsidRPr="006B5FF9">
        <w:rPr>
          <w:rFonts w:cs="Arial"/>
        </w:rPr>
        <w:t>How can universities ensure that Indigenous voices are meaningfully included in decision-making processes?</w:t>
      </w:r>
    </w:p>
    <w:p w14:paraId="26A38C67" w14:textId="77777777" w:rsidR="00402F44" w:rsidRPr="006B5FF9" w:rsidRDefault="00402F44" w:rsidP="00C54583">
      <w:pPr>
        <w:pStyle w:val="ListParagraph"/>
        <w:numPr>
          <w:ilvl w:val="0"/>
          <w:numId w:val="48"/>
        </w:numPr>
        <w:rPr>
          <w:rFonts w:cs="Arial"/>
        </w:rPr>
      </w:pPr>
      <w:r w:rsidRPr="006B5FF9">
        <w:rPr>
          <w:rFonts w:cs="Arial"/>
        </w:rPr>
        <w:t>What are some practical steps that universities can take to improve their consultation protocols with Indigenous communities?</w:t>
      </w:r>
    </w:p>
    <w:p w14:paraId="6B4E1705" w14:textId="77777777" w:rsidR="00402F44" w:rsidRPr="006B5FF9" w:rsidRDefault="00402F44" w:rsidP="00C54583">
      <w:pPr>
        <w:pStyle w:val="ListParagraph"/>
        <w:numPr>
          <w:ilvl w:val="0"/>
          <w:numId w:val="48"/>
        </w:numPr>
        <w:rPr>
          <w:rFonts w:cs="Arial"/>
        </w:rPr>
      </w:pPr>
      <w:r w:rsidRPr="006B5FF9">
        <w:rPr>
          <w:rFonts w:cs="Arial"/>
        </w:rPr>
        <w:t>How can universities create a supportive environment that encourages collaboration and mutual respect between academic and Indigenous community members?</w:t>
      </w:r>
    </w:p>
    <w:p w14:paraId="2DD5FF39" w14:textId="77777777" w:rsidR="00402F44" w:rsidRPr="006B5FF9" w:rsidRDefault="00402F44" w:rsidP="00402F44">
      <w:pPr>
        <w:pStyle w:val="ListParagraph"/>
        <w:spacing w:after="0" w:line="276" w:lineRule="auto"/>
        <w:rPr>
          <w:rFonts w:cs="Arial"/>
        </w:rPr>
      </w:pPr>
    </w:p>
    <w:p w14:paraId="1FC12F31" w14:textId="77777777" w:rsidR="006C20EF" w:rsidRDefault="006C20EF">
      <w:pPr>
        <w:spacing w:line="259" w:lineRule="auto"/>
        <w:rPr>
          <w:rFonts w:cs="Arial"/>
          <w:i/>
          <w:iCs/>
          <w:color w:val="7B4158" w:themeColor="accent3"/>
          <w:lang w:eastAsia="en-AU"/>
        </w:rPr>
      </w:pPr>
      <w:r>
        <w:rPr>
          <w:rFonts w:cs="Arial"/>
          <w:i/>
          <w:iCs/>
          <w:color w:val="7B4158" w:themeColor="accent3"/>
          <w:lang w:eastAsia="en-AU"/>
        </w:rPr>
        <w:br w:type="page"/>
      </w:r>
    </w:p>
    <w:p w14:paraId="05ACF079" w14:textId="108D8202" w:rsidR="00402F44" w:rsidRPr="00F973C9" w:rsidRDefault="00402F44" w:rsidP="005D6106">
      <w:pPr>
        <w:rPr>
          <w:rFonts w:cs="Arial"/>
          <w:i/>
          <w:iCs/>
          <w:color w:val="7B4158" w:themeColor="accent3"/>
          <w:lang w:eastAsia="en-AU"/>
        </w:rPr>
      </w:pPr>
      <w:r w:rsidRPr="00F973C9">
        <w:rPr>
          <w:rFonts w:cs="Arial"/>
          <w:i/>
          <w:iCs/>
          <w:color w:val="7B4158" w:themeColor="accent3"/>
          <w:lang w:eastAsia="en-AU"/>
        </w:rPr>
        <w:lastRenderedPageBreak/>
        <w:t>Here are reflective prompt questions to guide self-directed learning for Module 3:</w:t>
      </w:r>
    </w:p>
    <w:p w14:paraId="39FE6F79" w14:textId="62B59FB5" w:rsidR="00402F44" w:rsidRPr="00F973C9" w:rsidRDefault="00402F44" w:rsidP="005D6106">
      <w:pPr>
        <w:rPr>
          <w:rFonts w:cs="Arial"/>
          <w:i/>
          <w:iCs/>
          <w:color w:val="7B4158" w:themeColor="accent3"/>
          <w:lang w:eastAsia="en-AU"/>
        </w:rPr>
      </w:pPr>
      <w:r w:rsidRPr="00F973C9">
        <w:rPr>
          <w:rFonts w:cs="Arial"/>
          <w:i/>
          <w:iCs/>
          <w:color w:val="7B4158" w:themeColor="accent3"/>
          <w:lang w:eastAsia="en-AU"/>
        </w:rPr>
        <w:t xml:space="preserve">Community </w:t>
      </w:r>
      <w:r w:rsidR="00A74370" w:rsidRPr="00F973C9">
        <w:rPr>
          <w:rFonts w:cs="Arial"/>
          <w:i/>
          <w:iCs/>
          <w:color w:val="7B4158" w:themeColor="accent3"/>
          <w:lang w:eastAsia="en-AU"/>
        </w:rPr>
        <w:t>engagement strategy</w:t>
      </w:r>
    </w:p>
    <w:p w14:paraId="710742E1" w14:textId="77777777" w:rsidR="00402F44" w:rsidRPr="006B5FF9" w:rsidRDefault="00402F44" w:rsidP="00C54583">
      <w:pPr>
        <w:pStyle w:val="ListParagraph"/>
        <w:numPr>
          <w:ilvl w:val="0"/>
          <w:numId w:val="48"/>
        </w:numPr>
        <w:spacing w:after="0" w:line="276" w:lineRule="auto"/>
        <w:rPr>
          <w:rFonts w:cs="Arial"/>
        </w:rPr>
      </w:pPr>
      <w:r w:rsidRPr="006B5FF9">
        <w:rPr>
          <w:rFonts w:cs="Arial"/>
        </w:rPr>
        <w:t>Who are the key Indigenous communities we need to engage with?</w:t>
      </w:r>
    </w:p>
    <w:p w14:paraId="3E9DAE58" w14:textId="77777777" w:rsidR="00402F44" w:rsidRPr="006B5FF9" w:rsidRDefault="00402F44" w:rsidP="00C54583">
      <w:pPr>
        <w:pStyle w:val="ListParagraph"/>
        <w:numPr>
          <w:ilvl w:val="0"/>
          <w:numId w:val="48"/>
        </w:numPr>
        <w:spacing w:after="0" w:line="276" w:lineRule="auto"/>
        <w:rPr>
          <w:rFonts w:cs="Arial"/>
        </w:rPr>
      </w:pPr>
      <w:r w:rsidRPr="006B5FF9">
        <w:rPr>
          <w:rFonts w:cs="Arial"/>
        </w:rPr>
        <w:t>What existing relationships do we have with Indigenous communities?</w:t>
      </w:r>
    </w:p>
    <w:p w14:paraId="42364281" w14:textId="77777777" w:rsidR="00402F44" w:rsidRPr="006B5FF9" w:rsidRDefault="00402F44" w:rsidP="00C54583">
      <w:pPr>
        <w:pStyle w:val="ListParagraph"/>
        <w:numPr>
          <w:ilvl w:val="0"/>
          <w:numId w:val="48"/>
        </w:numPr>
        <w:spacing w:after="0" w:line="276" w:lineRule="auto"/>
        <w:rPr>
          <w:rFonts w:cs="Arial"/>
        </w:rPr>
      </w:pPr>
      <w:r w:rsidRPr="006B5FF9">
        <w:rPr>
          <w:rFonts w:cs="Arial"/>
        </w:rPr>
        <w:t>How do we ensure engagement is meaningful rather than tokenistic?</w:t>
      </w:r>
    </w:p>
    <w:p w14:paraId="36A23537" w14:textId="77777777" w:rsidR="00402F44" w:rsidRPr="006B5FF9" w:rsidRDefault="00402F44" w:rsidP="00C54583">
      <w:pPr>
        <w:pStyle w:val="ListParagraph"/>
        <w:numPr>
          <w:ilvl w:val="0"/>
          <w:numId w:val="48"/>
        </w:numPr>
        <w:spacing w:after="0" w:line="276" w:lineRule="auto"/>
        <w:rPr>
          <w:rFonts w:cs="Arial"/>
        </w:rPr>
      </w:pPr>
      <w:r w:rsidRPr="006B5FF9">
        <w:rPr>
          <w:rFonts w:cs="Arial"/>
        </w:rPr>
        <w:t>What barriers exist to effective community engagement?</w:t>
      </w:r>
    </w:p>
    <w:p w14:paraId="07E05D78" w14:textId="77777777" w:rsidR="00402F44" w:rsidRPr="006B5FF9" w:rsidRDefault="00402F44" w:rsidP="00C54583">
      <w:pPr>
        <w:pStyle w:val="ListParagraph"/>
        <w:numPr>
          <w:ilvl w:val="0"/>
          <w:numId w:val="48"/>
        </w:numPr>
        <w:spacing w:after="0" w:line="276" w:lineRule="auto"/>
        <w:rPr>
          <w:rFonts w:cs="Arial"/>
        </w:rPr>
      </w:pPr>
      <w:r w:rsidRPr="006B5FF9">
        <w:rPr>
          <w:rFonts w:cs="Arial"/>
        </w:rPr>
        <w:t>How can we build trust with Indigenous communities?</w:t>
      </w:r>
    </w:p>
    <w:p w14:paraId="456E79F1" w14:textId="77777777" w:rsidR="00402F44" w:rsidRPr="006B5FF9" w:rsidRDefault="00402F44" w:rsidP="00C54583">
      <w:pPr>
        <w:pStyle w:val="ListParagraph"/>
        <w:numPr>
          <w:ilvl w:val="0"/>
          <w:numId w:val="48"/>
        </w:numPr>
        <w:spacing w:after="0" w:line="276" w:lineRule="auto"/>
        <w:rPr>
          <w:rFonts w:cs="Arial"/>
        </w:rPr>
      </w:pPr>
      <w:r w:rsidRPr="006B5FF9">
        <w:rPr>
          <w:rFonts w:cs="Arial"/>
        </w:rPr>
        <w:t>What resources are needed for sustainable engagement?</w:t>
      </w:r>
    </w:p>
    <w:p w14:paraId="3A48F8FA" w14:textId="77777777" w:rsidR="00402F44" w:rsidRPr="006B5FF9" w:rsidRDefault="00402F44" w:rsidP="00402F44">
      <w:pPr>
        <w:pStyle w:val="ListParagraph"/>
        <w:spacing w:after="0" w:line="240" w:lineRule="auto"/>
        <w:rPr>
          <w:rFonts w:cs="Arial"/>
        </w:rPr>
      </w:pPr>
    </w:p>
    <w:p w14:paraId="1C847447" w14:textId="201D3F13" w:rsidR="00402F44" w:rsidRPr="00F973C9" w:rsidRDefault="00402F44" w:rsidP="005D6106">
      <w:pPr>
        <w:rPr>
          <w:rFonts w:cs="Arial"/>
          <w:i/>
          <w:iCs/>
          <w:color w:val="7B4158" w:themeColor="accent3"/>
          <w:lang w:eastAsia="en-AU"/>
        </w:rPr>
      </w:pPr>
      <w:r w:rsidRPr="00F973C9">
        <w:rPr>
          <w:rFonts w:cs="Arial"/>
          <w:i/>
          <w:iCs/>
          <w:color w:val="7B4158" w:themeColor="accent3"/>
          <w:lang w:eastAsia="en-AU"/>
        </w:rPr>
        <w:t xml:space="preserve">Partnership </w:t>
      </w:r>
      <w:r w:rsidR="00A74370" w:rsidRPr="00F973C9">
        <w:rPr>
          <w:rFonts w:cs="Arial"/>
          <w:i/>
          <w:iCs/>
          <w:color w:val="7B4158" w:themeColor="accent3"/>
          <w:lang w:eastAsia="en-AU"/>
        </w:rPr>
        <w:t>d</w:t>
      </w:r>
      <w:r w:rsidRPr="00F973C9">
        <w:rPr>
          <w:rFonts w:cs="Arial"/>
          <w:i/>
          <w:iCs/>
          <w:color w:val="7B4158" w:themeColor="accent3"/>
          <w:lang w:eastAsia="en-AU"/>
        </w:rPr>
        <w:t>evelopment</w:t>
      </w:r>
    </w:p>
    <w:p w14:paraId="206D7906" w14:textId="0A8F7CC7" w:rsidR="00402F44" w:rsidRPr="006B5FF9" w:rsidRDefault="00402F44" w:rsidP="00C54583">
      <w:pPr>
        <w:pStyle w:val="ListParagraph"/>
        <w:numPr>
          <w:ilvl w:val="0"/>
          <w:numId w:val="48"/>
        </w:numPr>
        <w:spacing w:after="0" w:line="276" w:lineRule="auto"/>
        <w:rPr>
          <w:rFonts w:cs="Arial"/>
        </w:rPr>
      </w:pPr>
      <w:r w:rsidRPr="006B5FF9">
        <w:rPr>
          <w:rFonts w:cs="Arial"/>
        </w:rPr>
        <w:t>What does a successful university</w:t>
      </w:r>
      <w:r w:rsidR="00981EF3" w:rsidRPr="006B5FF9">
        <w:rPr>
          <w:rFonts w:cs="Arial"/>
        </w:rPr>
        <w:t>–</w:t>
      </w:r>
      <w:r w:rsidRPr="006B5FF9">
        <w:rPr>
          <w:rFonts w:cs="Arial"/>
        </w:rPr>
        <w:t>Indigenous community partnership look like?</w:t>
      </w:r>
    </w:p>
    <w:p w14:paraId="22C89B9F" w14:textId="77777777" w:rsidR="00402F44" w:rsidRPr="006B5FF9" w:rsidRDefault="00402F44" w:rsidP="00C54583">
      <w:pPr>
        <w:pStyle w:val="ListParagraph"/>
        <w:numPr>
          <w:ilvl w:val="0"/>
          <w:numId w:val="48"/>
        </w:numPr>
        <w:spacing w:after="0" w:line="276" w:lineRule="auto"/>
        <w:rPr>
          <w:rFonts w:cs="Arial"/>
        </w:rPr>
      </w:pPr>
      <w:r w:rsidRPr="006B5FF9">
        <w:rPr>
          <w:rFonts w:cs="Arial"/>
        </w:rPr>
        <w:t>How do we ensure partnerships are mutually beneficial?</w:t>
      </w:r>
    </w:p>
    <w:p w14:paraId="0506DE55" w14:textId="77777777" w:rsidR="00402F44" w:rsidRPr="006B5FF9" w:rsidRDefault="00402F44" w:rsidP="00C54583">
      <w:pPr>
        <w:pStyle w:val="ListParagraph"/>
        <w:numPr>
          <w:ilvl w:val="0"/>
          <w:numId w:val="48"/>
        </w:numPr>
        <w:spacing w:after="0" w:line="276" w:lineRule="auto"/>
        <w:rPr>
          <w:rFonts w:cs="Arial"/>
        </w:rPr>
      </w:pPr>
      <w:r w:rsidRPr="006B5FF9">
        <w:rPr>
          <w:rFonts w:cs="Arial"/>
        </w:rPr>
        <w:t>What formal agreements need to be in place?</w:t>
      </w:r>
    </w:p>
    <w:p w14:paraId="738C25DD" w14:textId="77777777" w:rsidR="00402F44" w:rsidRPr="006B5FF9" w:rsidRDefault="00402F44" w:rsidP="00C54583">
      <w:pPr>
        <w:pStyle w:val="ListParagraph"/>
        <w:numPr>
          <w:ilvl w:val="0"/>
          <w:numId w:val="48"/>
        </w:numPr>
        <w:spacing w:after="0" w:line="276" w:lineRule="auto"/>
        <w:rPr>
          <w:rFonts w:cs="Arial"/>
        </w:rPr>
      </w:pPr>
      <w:r w:rsidRPr="006B5FF9">
        <w:rPr>
          <w:rFonts w:cs="Arial"/>
        </w:rPr>
        <w:t>How do we maintain long-term partnership momentum?</w:t>
      </w:r>
    </w:p>
    <w:p w14:paraId="629577F5" w14:textId="77777777" w:rsidR="00402F44" w:rsidRPr="006B5FF9" w:rsidRDefault="00402F44" w:rsidP="00C54583">
      <w:pPr>
        <w:pStyle w:val="ListParagraph"/>
        <w:numPr>
          <w:ilvl w:val="0"/>
          <w:numId w:val="48"/>
        </w:numPr>
        <w:spacing w:after="0" w:line="276" w:lineRule="auto"/>
        <w:rPr>
          <w:rFonts w:cs="Arial"/>
        </w:rPr>
      </w:pPr>
      <w:r w:rsidRPr="006B5FF9">
        <w:rPr>
          <w:rFonts w:cs="Arial"/>
        </w:rPr>
        <w:t>What governance structures support effective partnerships?</w:t>
      </w:r>
    </w:p>
    <w:p w14:paraId="1B27E8C5" w14:textId="77777777" w:rsidR="00402F44" w:rsidRPr="006B5FF9" w:rsidRDefault="00402F44" w:rsidP="00981EF3">
      <w:pPr>
        <w:pStyle w:val="ListParagraph"/>
        <w:numPr>
          <w:ilvl w:val="0"/>
          <w:numId w:val="48"/>
        </w:numPr>
        <w:spacing w:after="0" w:line="276" w:lineRule="auto"/>
        <w:rPr>
          <w:rFonts w:cs="Arial"/>
        </w:rPr>
      </w:pPr>
      <w:r w:rsidRPr="006B5FF9">
        <w:rPr>
          <w:rFonts w:cs="Arial"/>
        </w:rPr>
        <w:t>How can we ensure an equal voice in partnerships?</w:t>
      </w:r>
    </w:p>
    <w:p w14:paraId="65197D38" w14:textId="77777777" w:rsidR="00402F44" w:rsidRPr="006B5FF9" w:rsidRDefault="00402F44" w:rsidP="00402F44">
      <w:pPr>
        <w:pStyle w:val="ListParagraph"/>
        <w:spacing w:after="0" w:line="276" w:lineRule="auto"/>
        <w:rPr>
          <w:rFonts w:cs="Arial"/>
        </w:rPr>
      </w:pPr>
    </w:p>
    <w:p w14:paraId="1DE5BB44" w14:textId="0EE8A391" w:rsidR="00402F44" w:rsidRPr="00F973C9" w:rsidRDefault="00402F44" w:rsidP="005D6106">
      <w:pPr>
        <w:rPr>
          <w:rFonts w:cs="Arial"/>
          <w:i/>
          <w:iCs/>
          <w:color w:val="7B4158" w:themeColor="accent3"/>
          <w:lang w:eastAsia="en-AU"/>
        </w:rPr>
      </w:pPr>
      <w:r w:rsidRPr="00F973C9">
        <w:rPr>
          <w:rFonts w:cs="Arial"/>
          <w:i/>
          <w:iCs/>
          <w:color w:val="7B4158" w:themeColor="accent3"/>
          <w:lang w:eastAsia="en-AU"/>
        </w:rPr>
        <w:t xml:space="preserve">Consultation </w:t>
      </w:r>
      <w:r w:rsidR="00A74370" w:rsidRPr="00F973C9">
        <w:rPr>
          <w:rFonts w:cs="Arial"/>
          <w:i/>
          <w:iCs/>
          <w:color w:val="7B4158" w:themeColor="accent3"/>
          <w:lang w:eastAsia="en-AU"/>
        </w:rPr>
        <w:t>p</w:t>
      </w:r>
      <w:r w:rsidRPr="00F973C9">
        <w:rPr>
          <w:rFonts w:cs="Arial"/>
          <w:i/>
          <w:iCs/>
          <w:color w:val="7B4158" w:themeColor="accent3"/>
          <w:lang w:eastAsia="en-AU"/>
        </w:rPr>
        <w:t>rotocols</w:t>
      </w:r>
    </w:p>
    <w:p w14:paraId="114DE517" w14:textId="77777777" w:rsidR="00402F44" w:rsidRPr="006B5FF9" w:rsidRDefault="00402F44" w:rsidP="00C54583">
      <w:pPr>
        <w:pStyle w:val="ListParagraph"/>
        <w:numPr>
          <w:ilvl w:val="0"/>
          <w:numId w:val="48"/>
        </w:numPr>
        <w:spacing w:after="0" w:line="276" w:lineRule="auto"/>
        <w:rPr>
          <w:rFonts w:cs="Arial"/>
        </w:rPr>
      </w:pPr>
      <w:r w:rsidRPr="006B5FF9">
        <w:rPr>
          <w:rFonts w:cs="Arial"/>
        </w:rPr>
        <w:t>What are the appropriate protocols for consulting with local Indigenous communities?</w:t>
      </w:r>
    </w:p>
    <w:p w14:paraId="745A5E79" w14:textId="77777777" w:rsidR="00402F44" w:rsidRPr="006B5FF9" w:rsidRDefault="00402F44" w:rsidP="00C54583">
      <w:pPr>
        <w:pStyle w:val="ListParagraph"/>
        <w:numPr>
          <w:ilvl w:val="0"/>
          <w:numId w:val="48"/>
        </w:numPr>
        <w:spacing w:after="0" w:line="276" w:lineRule="auto"/>
        <w:rPr>
          <w:rFonts w:cs="Arial"/>
        </w:rPr>
      </w:pPr>
      <w:r w:rsidRPr="006B5FF9">
        <w:rPr>
          <w:rFonts w:cs="Arial"/>
        </w:rPr>
        <w:t>How do we respect cultural protocols in consultation processes?</w:t>
      </w:r>
    </w:p>
    <w:p w14:paraId="49E72DDC" w14:textId="46E48425" w:rsidR="00402F44" w:rsidRPr="006B5FF9" w:rsidRDefault="00402F44" w:rsidP="00981EF3">
      <w:pPr>
        <w:pStyle w:val="ListParagraph"/>
        <w:numPr>
          <w:ilvl w:val="0"/>
          <w:numId w:val="48"/>
        </w:numPr>
        <w:spacing w:after="0" w:line="276" w:lineRule="auto"/>
        <w:rPr>
          <w:rFonts w:cs="Arial"/>
        </w:rPr>
      </w:pPr>
      <w:r w:rsidRPr="006B5FF9">
        <w:rPr>
          <w:rFonts w:cs="Arial"/>
        </w:rPr>
        <w:t>What time</w:t>
      </w:r>
      <w:r w:rsidR="00981EF3" w:rsidRPr="006B5FF9">
        <w:rPr>
          <w:rFonts w:cs="Arial"/>
        </w:rPr>
        <w:t xml:space="preserve"> </w:t>
      </w:r>
      <w:r w:rsidRPr="006B5FF9">
        <w:rPr>
          <w:rFonts w:cs="Arial"/>
        </w:rPr>
        <w:t>frames are appropriate for meaningful consultation?</w:t>
      </w:r>
    </w:p>
    <w:p w14:paraId="44D72BF6" w14:textId="77777777" w:rsidR="00402F44" w:rsidRPr="006B5FF9" w:rsidRDefault="00402F44" w:rsidP="00C54583">
      <w:pPr>
        <w:pStyle w:val="ListParagraph"/>
        <w:numPr>
          <w:ilvl w:val="0"/>
          <w:numId w:val="48"/>
        </w:numPr>
        <w:spacing w:after="0" w:line="276" w:lineRule="auto"/>
        <w:rPr>
          <w:rFonts w:cs="Arial"/>
        </w:rPr>
      </w:pPr>
      <w:r w:rsidRPr="006B5FF9">
        <w:rPr>
          <w:rFonts w:cs="Arial"/>
        </w:rPr>
        <w:t>Who needs to be involved in consultation processes?</w:t>
      </w:r>
    </w:p>
    <w:p w14:paraId="0DBE4A72" w14:textId="77777777" w:rsidR="00402F44" w:rsidRPr="006B5FF9" w:rsidRDefault="00402F44" w:rsidP="00C54583">
      <w:pPr>
        <w:pStyle w:val="ListParagraph"/>
        <w:numPr>
          <w:ilvl w:val="0"/>
          <w:numId w:val="48"/>
        </w:numPr>
        <w:spacing w:after="0" w:line="276" w:lineRule="auto"/>
        <w:rPr>
          <w:rFonts w:cs="Arial"/>
        </w:rPr>
      </w:pPr>
      <w:r w:rsidRPr="006B5FF9">
        <w:rPr>
          <w:rFonts w:cs="Arial"/>
        </w:rPr>
        <w:t>How do we document and act on consultation outcomes?</w:t>
      </w:r>
    </w:p>
    <w:p w14:paraId="583AB53B" w14:textId="77777777" w:rsidR="00402F44" w:rsidRPr="006B5FF9" w:rsidRDefault="00402F44" w:rsidP="00C54583">
      <w:pPr>
        <w:pStyle w:val="ListParagraph"/>
        <w:numPr>
          <w:ilvl w:val="0"/>
          <w:numId w:val="48"/>
        </w:numPr>
        <w:spacing w:after="0" w:line="276" w:lineRule="auto"/>
        <w:rPr>
          <w:rFonts w:cs="Arial"/>
        </w:rPr>
      </w:pPr>
      <w:r w:rsidRPr="006B5FF9">
        <w:rPr>
          <w:rFonts w:cs="Arial"/>
        </w:rPr>
        <w:t>What feedback mechanisms should be in place?</w:t>
      </w:r>
    </w:p>
    <w:p w14:paraId="5F476CA7" w14:textId="77777777" w:rsidR="00402F44" w:rsidRPr="006B5FF9" w:rsidRDefault="00402F44" w:rsidP="00402F44">
      <w:pPr>
        <w:pStyle w:val="ListParagraph"/>
        <w:spacing w:after="0" w:line="240" w:lineRule="auto"/>
        <w:rPr>
          <w:rFonts w:cs="Arial"/>
        </w:rPr>
      </w:pPr>
    </w:p>
    <w:p w14:paraId="522022CD" w14:textId="272C40B8" w:rsidR="00402F44" w:rsidRPr="00F973C9" w:rsidRDefault="00402F44" w:rsidP="005D6106">
      <w:pPr>
        <w:rPr>
          <w:rFonts w:cs="Arial"/>
          <w:i/>
          <w:iCs/>
          <w:color w:val="7B4158" w:themeColor="accent3"/>
          <w:lang w:eastAsia="en-AU"/>
        </w:rPr>
      </w:pPr>
      <w:r w:rsidRPr="00F973C9">
        <w:rPr>
          <w:rFonts w:cs="Arial"/>
          <w:i/>
          <w:iCs/>
          <w:color w:val="7B4158" w:themeColor="accent3"/>
          <w:lang w:eastAsia="en-AU"/>
        </w:rPr>
        <w:t>Decision-</w:t>
      </w:r>
      <w:r w:rsidR="00A74370" w:rsidRPr="00F973C9">
        <w:rPr>
          <w:rFonts w:cs="Arial"/>
          <w:i/>
          <w:iCs/>
          <w:color w:val="7B4158" w:themeColor="accent3"/>
          <w:lang w:eastAsia="en-AU"/>
        </w:rPr>
        <w:t>making processes</w:t>
      </w:r>
    </w:p>
    <w:p w14:paraId="35E3EE09" w14:textId="77777777" w:rsidR="00402F44" w:rsidRPr="006B5FF9" w:rsidRDefault="00402F44" w:rsidP="00C54583">
      <w:pPr>
        <w:pStyle w:val="ListParagraph"/>
        <w:numPr>
          <w:ilvl w:val="0"/>
          <w:numId w:val="48"/>
        </w:numPr>
        <w:spacing w:after="0" w:line="276" w:lineRule="auto"/>
        <w:rPr>
          <w:rFonts w:cs="Arial"/>
        </w:rPr>
      </w:pPr>
      <w:r w:rsidRPr="006B5FF9">
        <w:rPr>
          <w:rFonts w:cs="Arial"/>
        </w:rPr>
        <w:t>How can we ensure Indigenous voices in institutional decision-making?</w:t>
      </w:r>
    </w:p>
    <w:p w14:paraId="042FA7C4" w14:textId="77777777" w:rsidR="00402F44" w:rsidRPr="006B5FF9" w:rsidRDefault="00402F44" w:rsidP="00C54583">
      <w:pPr>
        <w:pStyle w:val="ListParagraph"/>
        <w:numPr>
          <w:ilvl w:val="0"/>
          <w:numId w:val="48"/>
        </w:numPr>
        <w:spacing w:after="0" w:line="276" w:lineRule="auto"/>
        <w:rPr>
          <w:rFonts w:cs="Arial"/>
        </w:rPr>
      </w:pPr>
      <w:r w:rsidRPr="006B5FF9">
        <w:rPr>
          <w:rFonts w:cs="Arial"/>
        </w:rPr>
        <w:t>What collaborative decision-making models work best?</w:t>
      </w:r>
    </w:p>
    <w:p w14:paraId="3343AB2C" w14:textId="77777777" w:rsidR="00402F44" w:rsidRPr="006B5FF9" w:rsidRDefault="00402F44" w:rsidP="00C54583">
      <w:pPr>
        <w:pStyle w:val="ListParagraph"/>
        <w:numPr>
          <w:ilvl w:val="0"/>
          <w:numId w:val="48"/>
        </w:numPr>
        <w:spacing w:after="0" w:line="276" w:lineRule="auto"/>
        <w:rPr>
          <w:rFonts w:cs="Arial"/>
        </w:rPr>
      </w:pPr>
      <w:r w:rsidRPr="006B5FF9">
        <w:rPr>
          <w:rFonts w:cs="Arial"/>
        </w:rPr>
        <w:t>How do we balance institutional and community priorities?</w:t>
      </w:r>
    </w:p>
    <w:p w14:paraId="460A8DD4" w14:textId="77777777" w:rsidR="00402F44" w:rsidRPr="006B5FF9" w:rsidRDefault="00402F44" w:rsidP="00C54583">
      <w:pPr>
        <w:pStyle w:val="ListParagraph"/>
        <w:numPr>
          <w:ilvl w:val="0"/>
          <w:numId w:val="48"/>
        </w:numPr>
        <w:spacing w:after="0" w:line="276" w:lineRule="auto"/>
        <w:rPr>
          <w:rFonts w:cs="Arial"/>
        </w:rPr>
      </w:pPr>
      <w:r w:rsidRPr="006B5FF9">
        <w:rPr>
          <w:rFonts w:cs="Arial"/>
        </w:rPr>
        <w:t>What authority and autonomy should partnerships have?</w:t>
      </w:r>
    </w:p>
    <w:p w14:paraId="1DEFC580" w14:textId="77777777" w:rsidR="00402F44" w:rsidRPr="006B5FF9" w:rsidRDefault="00402F44" w:rsidP="00C54583">
      <w:pPr>
        <w:pStyle w:val="ListParagraph"/>
        <w:numPr>
          <w:ilvl w:val="0"/>
          <w:numId w:val="48"/>
        </w:numPr>
        <w:spacing w:after="0" w:line="276" w:lineRule="auto"/>
        <w:rPr>
          <w:rFonts w:cs="Arial"/>
        </w:rPr>
      </w:pPr>
      <w:r w:rsidRPr="006B5FF9">
        <w:rPr>
          <w:rFonts w:cs="Arial"/>
        </w:rPr>
        <w:t>How do we resolve conflicts or disagreements?</w:t>
      </w:r>
    </w:p>
    <w:p w14:paraId="12787DEB" w14:textId="77777777" w:rsidR="00402F44" w:rsidRPr="006B5FF9" w:rsidRDefault="00402F44" w:rsidP="00C54583">
      <w:pPr>
        <w:pStyle w:val="ListParagraph"/>
        <w:numPr>
          <w:ilvl w:val="0"/>
          <w:numId w:val="48"/>
        </w:numPr>
        <w:spacing w:after="0" w:line="276" w:lineRule="auto"/>
        <w:rPr>
          <w:rFonts w:cs="Arial"/>
        </w:rPr>
      </w:pPr>
      <w:r w:rsidRPr="006B5FF9">
        <w:rPr>
          <w:rFonts w:cs="Arial"/>
        </w:rPr>
        <w:t>What accountability measures should be in place?</w:t>
      </w:r>
    </w:p>
    <w:p w14:paraId="33835F9D" w14:textId="77777777" w:rsidR="00402F44" w:rsidRPr="006B5FF9" w:rsidRDefault="00402F44" w:rsidP="00402F44">
      <w:pPr>
        <w:pStyle w:val="ListParagraph"/>
        <w:spacing w:after="0" w:line="276" w:lineRule="auto"/>
        <w:rPr>
          <w:rFonts w:cs="Arial"/>
        </w:rPr>
      </w:pPr>
    </w:p>
    <w:p w14:paraId="51F7C933" w14:textId="4C1EC513" w:rsidR="00402F44" w:rsidRPr="00F973C9" w:rsidRDefault="00402F44" w:rsidP="005D6106">
      <w:pPr>
        <w:rPr>
          <w:rFonts w:cs="Arial"/>
          <w:i/>
          <w:iCs/>
          <w:color w:val="7B4158" w:themeColor="accent3"/>
          <w:lang w:eastAsia="en-AU"/>
        </w:rPr>
      </w:pPr>
      <w:r w:rsidRPr="00F973C9">
        <w:rPr>
          <w:rFonts w:cs="Arial"/>
          <w:i/>
          <w:iCs/>
          <w:color w:val="7B4158" w:themeColor="accent3"/>
          <w:lang w:eastAsia="en-AU"/>
        </w:rPr>
        <w:t xml:space="preserve">Stakeholder </w:t>
      </w:r>
      <w:r w:rsidR="00A74370" w:rsidRPr="00F973C9">
        <w:rPr>
          <w:rFonts w:cs="Arial"/>
          <w:i/>
          <w:iCs/>
          <w:color w:val="7B4158" w:themeColor="accent3"/>
          <w:lang w:eastAsia="en-AU"/>
        </w:rPr>
        <w:t>m</w:t>
      </w:r>
      <w:r w:rsidRPr="00F973C9">
        <w:rPr>
          <w:rFonts w:cs="Arial"/>
          <w:i/>
          <w:iCs/>
          <w:color w:val="7B4158" w:themeColor="accent3"/>
          <w:lang w:eastAsia="en-AU"/>
        </w:rPr>
        <w:t>anagement</w:t>
      </w:r>
    </w:p>
    <w:p w14:paraId="29EE8817" w14:textId="079565F8" w:rsidR="00402F44" w:rsidRPr="006B5FF9" w:rsidRDefault="00402F44" w:rsidP="00C54583">
      <w:pPr>
        <w:pStyle w:val="ListParagraph"/>
        <w:numPr>
          <w:ilvl w:val="0"/>
          <w:numId w:val="48"/>
        </w:numPr>
        <w:spacing w:after="0" w:line="276" w:lineRule="auto"/>
        <w:rPr>
          <w:rFonts w:cs="Arial"/>
        </w:rPr>
      </w:pPr>
      <w:r w:rsidRPr="006B5FF9">
        <w:rPr>
          <w:rFonts w:cs="Arial"/>
        </w:rPr>
        <w:t>Who are all the stakeholders in university</w:t>
      </w:r>
      <w:r w:rsidR="00981EF3" w:rsidRPr="006B5FF9">
        <w:rPr>
          <w:rFonts w:cs="Arial"/>
        </w:rPr>
        <w:t>–</w:t>
      </w:r>
      <w:r w:rsidRPr="006B5FF9">
        <w:rPr>
          <w:rFonts w:cs="Arial"/>
        </w:rPr>
        <w:t>community partnerships?</w:t>
      </w:r>
    </w:p>
    <w:p w14:paraId="3EE796AC" w14:textId="77777777" w:rsidR="00402F44" w:rsidRPr="006B5FF9" w:rsidRDefault="00402F44" w:rsidP="00C54583">
      <w:pPr>
        <w:pStyle w:val="ListParagraph"/>
        <w:numPr>
          <w:ilvl w:val="0"/>
          <w:numId w:val="48"/>
        </w:numPr>
        <w:spacing w:after="0" w:line="276" w:lineRule="auto"/>
        <w:rPr>
          <w:rFonts w:cs="Arial"/>
        </w:rPr>
      </w:pPr>
      <w:r w:rsidRPr="006B5FF9">
        <w:rPr>
          <w:rFonts w:cs="Arial"/>
        </w:rPr>
        <w:t>How do we manage competing stakeholder interests?</w:t>
      </w:r>
    </w:p>
    <w:p w14:paraId="558C26CA" w14:textId="77777777" w:rsidR="00402F44" w:rsidRPr="006B5FF9" w:rsidRDefault="00402F44" w:rsidP="00C54583">
      <w:pPr>
        <w:pStyle w:val="ListParagraph"/>
        <w:numPr>
          <w:ilvl w:val="0"/>
          <w:numId w:val="48"/>
        </w:numPr>
        <w:spacing w:after="0" w:line="276" w:lineRule="auto"/>
        <w:rPr>
          <w:rFonts w:cs="Arial"/>
        </w:rPr>
      </w:pPr>
      <w:r w:rsidRPr="006B5FF9">
        <w:rPr>
          <w:rFonts w:cs="Arial"/>
        </w:rPr>
        <w:t>What communication channels work best?</w:t>
      </w:r>
    </w:p>
    <w:p w14:paraId="7CB8F935" w14:textId="77777777" w:rsidR="00402F44" w:rsidRPr="006B5FF9" w:rsidRDefault="00402F44" w:rsidP="00C54583">
      <w:pPr>
        <w:pStyle w:val="ListParagraph"/>
        <w:numPr>
          <w:ilvl w:val="0"/>
          <w:numId w:val="48"/>
        </w:numPr>
        <w:spacing w:after="0" w:line="276" w:lineRule="auto"/>
        <w:rPr>
          <w:rFonts w:cs="Arial"/>
        </w:rPr>
      </w:pPr>
      <w:r w:rsidRPr="006B5FF9">
        <w:rPr>
          <w:rFonts w:cs="Arial"/>
        </w:rPr>
        <w:t>How do we maintain stakeholder engagement?</w:t>
      </w:r>
    </w:p>
    <w:p w14:paraId="5F3D60AF" w14:textId="77777777" w:rsidR="00402F44" w:rsidRPr="006B5FF9" w:rsidRDefault="00402F44" w:rsidP="00C54583">
      <w:pPr>
        <w:pStyle w:val="ListParagraph"/>
        <w:numPr>
          <w:ilvl w:val="0"/>
          <w:numId w:val="48"/>
        </w:numPr>
        <w:spacing w:after="0" w:line="276" w:lineRule="auto"/>
        <w:rPr>
          <w:rFonts w:cs="Arial"/>
        </w:rPr>
      </w:pPr>
      <w:r w:rsidRPr="006B5FF9">
        <w:rPr>
          <w:rFonts w:cs="Arial"/>
        </w:rPr>
        <w:t>What roles and responsibilities need to be defined?</w:t>
      </w:r>
    </w:p>
    <w:p w14:paraId="50B31248" w14:textId="77777777" w:rsidR="00402F44" w:rsidRPr="006B5FF9" w:rsidRDefault="00402F44" w:rsidP="00C54583">
      <w:pPr>
        <w:pStyle w:val="ListParagraph"/>
        <w:numPr>
          <w:ilvl w:val="0"/>
          <w:numId w:val="48"/>
        </w:numPr>
        <w:spacing w:after="0" w:line="276" w:lineRule="auto"/>
        <w:rPr>
          <w:rFonts w:cs="Arial"/>
        </w:rPr>
      </w:pPr>
      <w:r w:rsidRPr="006B5FF9">
        <w:rPr>
          <w:rFonts w:cs="Arial"/>
        </w:rPr>
        <w:t>How do we manage stakeholder expectations?</w:t>
      </w:r>
    </w:p>
    <w:p w14:paraId="00D145E7" w14:textId="77777777" w:rsidR="00402F44" w:rsidRPr="006B5FF9" w:rsidRDefault="00402F44" w:rsidP="00402F44">
      <w:pPr>
        <w:pStyle w:val="ListParagraph"/>
        <w:spacing w:after="0" w:line="240" w:lineRule="auto"/>
        <w:rPr>
          <w:rFonts w:cs="Arial"/>
        </w:rPr>
      </w:pPr>
    </w:p>
    <w:p w14:paraId="0AE0D5C7" w14:textId="77777777" w:rsidR="006C20EF" w:rsidRDefault="006C20EF">
      <w:pPr>
        <w:spacing w:line="259" w:lineRule="auto"/>
        <w:rPr>
          <w:rFonts w:cs="Arial"/>
          <w:i/>
          <w:iCs/>
          <w:color w:val="7B4158" w:themeColor="accent3"/>
          <w:lang w:eastAsia="en-AU"/>
        </w:rPr>
      </w:pPr>
      <w:r>
        <w:rPr>
          <w:rFonts w:cs="Arial"/>
          <w:i/>
          <w:iCs/>
          <w:color w:val="7B4158" w:themeColor="accent3"/>
          <w:lang w:eastAsia="en-AU"/>
        </w:rPr>
        <w:br w:type="page"/>
      </w:r>
    </w:p>
    <w:p w14:paraId="7773580D" w14:textId="513C2193" w:rsidR="00402F44" w:rsidRPr="00F973C9" w:rsidRDefault="00402F44" w:rsidP="005D6106">
      <w:pPr>
        <w:rPr>
          <w:rFonts w:cs="Arial"/>
          <w:i/>
          <w:iCs/>
          <w:color w:val="7B4158" w:themeColor="accent3"/>
          <w:lang w:eastAsia="en-AU"/>
        </w:rPr>
      </w:pPr>
      <w:r w:rsidRPr="00F973C9">
        <w:rPr>
          <w:rFonts w:cs="Arial"/>
          <w:i/>
          <w:iCs/>
          <w:color w:val="7B4158" w:themeColor="accent3"/>
          <w:lang w:eastAsia="en-AU"/>
        </w:rPr>
        <w:lastRenderedPageBreak/>
        <w:t xml:space="preserve">Measuring </w:t>
      </w:r>
      <w:r w:rsidR="00A74370" w:rsidRPr="00F973C9">
        <w:rPr>
          <w:rFonts w:cs="Arial"/>
          <w:i/>
          <w:iCs/>
          <w:color w:val="7B4158" w:themeColor="accent3"/>
          <w:lang w:eastAsia="en-AU"/>
        </w:rPr>
        <w:t>e</w:t>
      </w:r>
      <w:r w:rsidRPr="00F973C9">
        <w:rPr>
          <w:rFonts w:cs="Arial"/>
          <w:i/>
          <w:iCs/>
          <w:color w:val="7B4158" w:themeColor="accent3"/>
          <w:lang w:eastAsia="en-AU"/>
        </w:rPr>
        <w:t>ffectiveness</w:t>
      </w:r>
    </w:p>
    <w:p w14:paraId="1F05E037" w14:textId="77777777" w:rsidR="00402F44" w:rsidRPr="006B5FF9" w:rsidRDefault="00402F44" w:rsidP="00C54583">
      <w:pPr>
        <w:pStyle w:val="ListParagraph"/>
        <w:numPr>
          <w:ilvl w:val="0"/>
          <w:numId w:val="48"/>
        </w:numPr>
        <w:spacing w:after="0" w:line="276" w:lineRule="auto"/>
        <w:rPr>
          <w:rFonts w:cs="Arial"/>
        </w:rPr>
      </w:pPr>
      <w:r w:rsidRPr="006B5FF9">
        <w:rPr>
          <w:rFonts w:cs="Arial"/>
        </w:rPr>
        <w:t>What does partnership success look like?</w:t>
      </w:r>
    </w:p>
    <w:p w14:paraId="3F7755CD" w14:textId="77777777" w:rsidR="00402F44" w:rsidRPr="006B5FF9" w:rsidRDefault="00402F44" w:rsidP="00C54583">
      <w:pPr>
        <w:pStyle w:val="ListParagraph"/>
        <w:numPr>
          <w:ilvl w:val="0"/>
          <w:numId w:val="48"/>
        </w:numPr>
        <w:spacing w:after="0" w:line="276" w:lineRule="auto"/>
        <w:rPr>
          <w:rFonts w:cs="Arial"/>
        </w:rPr>
      </w:pPr>
      <w:r w:rsidRPr="006B5FF9">
        <w:rPr>
          <w:rFonts w:cs="Arial"/>
        </w:rPr>
        <w:t>How do we measure partnership outcomes?</w:t>
      </w:r>
    </w:p>
    <w:p w14:paraId="60237FAC" w14:textId="77777777" w:rsidR="00402F44" w:rsidRPr="006B5FF9" w:rsidRDefault="00402F44" w:rsidP="00C54583">
      <w:pPr>
        <w:pStyle w:val="ListParagraph"/>
        <w:numPr>
          <w:ilvl w:val="0"/>
          <w:numId w:val="48"/>
        </w:numPr>
        <w:spacing w:after="0" w:line="276" w:lineRule="auto"/>
        <w:rPr>
          <w:rFonts w:cs="Arial"/>
        </w:rPr>
      </w:pPr>
      <w:r w:rsidRPr="006B5FF9">
        <w:rPr>
          <w:rFonts w:cs="Arial"/>
        </w:rPr>
        <w:t>What indicators demonstrate effective engagement?</w:t>
      </w:r>
    </w:p>
    <w:p w14:paraId="4CE5E065" w14:textId="77777777" w:rsidR="00402F44" w:rsidRPr="006B5FF9" w:rsidRDefault="00402F44" w:rsidP="00C54583">
      <w:pPr>
        <w:pStyle w:val="ListParagraph"/>
        <w:numPr>
          <w:ilvl w:val="0"/>
          <w:numId w:val="48"/>
        </w:numPr>
        <w:spacing w:after="0" w:line="276" w:lineRule="auto"/>
        <w:rPr>
          <w:rFonts w:cs="Arial"/>
        </w:rPr>
      </w:pPr>
      <w:r w:rsidRPr="006B5FF9">
        <w:rPr>
          <w:rFonts w:cs="Arial"/>
        </w:rPr>
        <w:t>How do we evaluate partnership impact?</w:t>
      </w:r>
    </w:p>
    <w:p w14:paraId="29DE66A6" w14:textId="77777777" w:rsidR="00402F44" w:rsidRPr="006B5FF9" w:rsidRDefault="00402F44" w:rsidP="00981EF3">
      <w:pPr>
        <w:pStyle w:val="ListParagraph"/>
        <w:numPr>
          <w:ilvl w:val="0"/>
          <w:numId w:val="48"/>
        </w:numPr>
        <w:spacing w:after="0" w:line="276" w:lineRule="auto"/>
        <w:rPr>
          <w:rFonts w:cs="Arial"/>
        </w:rPr>
      </w:pPr>
      <w:r w:rsidRPr="006B5FF9">
        <w:rPr>
          <w:rFonts w:cs="Arial"/>
        </w:rPr>
        <w:t>What reporting mechanisms should be in place?</w:t>
      </w:r>
    </w:p>
    <w:p w14:paraId="5414AD9E" w14:textId="77777777" w:rsidR="00402F44" w:rsidRPr="006B5FF9" w:rsidRDefault="00402F44" w:rsidP="00C54583">
      <w:pPr>
        <w:pStyle w:val="ListParagraph"/>
        <w:numPr>
          <w:ilvl w:val="0"/>
          <w:numId w:val="48"/>
        </w:numPr>
        <w:spacing w:after="0" w:line="276" w:lineRule="auto"/>
        <w:rPr>
          <w:rFonts w:cs="Arial"/>
        </w:rPr>
      </w:pPr>
      <w:r w:rsidRPr="006B5FF9">
        <w:rPr>
          <w:rFonts w:cs="Arial"/>
        </w:rPr>
        <w:t>How do we ensure continuous improvement?</w:t>
      </w:r>
    </w:p>
    <w:p w14:paraId="385572E5" w14:textId="77777777" w:rsidR="00402F44" w:rsidRPr="006B5FF9" w:rsidRDefault="00402F44" w:rsidP="00402F44">
      <w:pPr>
        <w:pStyle w:val="ListParagraph"/>
        <w:spacing w:after="0" w:line="240" w:lineRule="auto"/>
        <w:rPr>
          <w:rFonts w:cs="Arial"/>
        </w:rPr>
      </w:pPr>
    </w:p>
    <w:p w14:paraId="412595A1" w14:textId="72DEDD1C" w:rsidR="00402F44" w:rsidRPr="00F973C9" w:rsidRDefault="00402F44" w:rsidP="00981EF3">
      <w:pPr>
        <w:keepNext/>
        <w:rPr>
          <w:rFonts w:cs="Arial"/>
          <w:i/>
          <w:iCs/>
          <w:color w:val="7B4158" w:themeColor="accent3"/>
          <w:lang w:eastAsia="en-AU"/>
        </w:rPr>
      </w:pPr>
      <w:r w:rsidRPr="00F973C9">
        <w:rPr>
          <w:rFonts w:cs="Arial"/>
          <w:i/>
          <w:iCs/>
          <w:color w:val="7B4158" w:themeColor="accent3"/>
          <w:lang w:eastAsia="en-AU"/>
        </w:rPr>
        <w:t xml:space="preserve">Risk </w:t>
      </w:r>
      <w:r w:rsidR="00A74370" w:rsidRPr="00F973C9">
        <w:rPr>
          <w:rFonts w:cs="Arial"/>
          <w:i/>
          <w:iCs/>
          <w:color w:val="7B4158" w:themeColor="accent3"/>
          <w:lang w:eastAsia="en-AU"/>
        </w:rPr>
        <w:t>m</w:t>
      </w:r>
      <w:r w:rsidRPr="00F973C9">
        <w:rPr>
          <w:rFonts w:cs="Arial"/>
          <w:i/>
          <w:iCs/>
          <w:color w:val="7B4158" w:themeColor="accent3"/>
          <w:lang w:eastAsia="en-AU"/>
        </w:rPr>
        <w:t>anagement</w:t>
      </w:r>
    </w:p>
    <w:p w14:paraId="59EA248B" w14:textId="77777777" w:rsidR="00402F44" w:rsidRPr="006B5FF9" w:rsidRDefault="00402F44" w:rsidP="00C54583">
      <w:pPr>
        <w:pStyle w:val="ListParagraph"/>
        <w:numPr>
          <w:ilvl w:val="0"/>
          <w:numId w:val="48"/>
        </w:numPr>
        <w:spacing w:after="0" w:line="276" w:lineRule="auto"/>
        <w:rPr>
          <w:rFonts w:cs="Arial"/>
        </w:rPr>
      </w:pPr>
      <w:r w:rsidRPr="006B5FF9">
        <w:rPr>
          <w:rFonts w:cs="Arial"/>
        </w:rPr>
        <w:t>What are the potential risks in community partnerships?</w:t>
      </w:r>
    </w:p>
    <w:p w14:paraId="0688C749" w14:textId="77777777" w:rsidR="00402F44" w:rsidRPr="006B5FF9" w:rsidRDefault="00402F44" w:rsidP="00C54583">
      <w:pPr>
        <w:pStyle w:val="ListParagraph"/>
        <w:numPr>
          <w:ilvl w:val="0"/>
          <w:numId w:val="48"/>
        </w:numPr>
        <w:spacing w:after="0" w:line="276" w:lineRule="auto"/>
        <w:rPr>
          <w:rFonts w:cs="Arial"/>
        </w:rPr>
      </w:pPr>
      <w:r w:rsidRPr="006B5FF9">
        <w:rPr>
          <w:rFonts w:cs="Arial"/>
        </w:rPr>
        <w:t>How do we protect cultural intellectual property?</w:t>
      </w:r>
    </w:p>
    <w:p w14:paraId="4851E661" w14:textId="77777777" w:rsidR="00402F44" w:rsidRPr="006B5FF9" w:rsidRDefault="00402F44" w:rsidP="00C54583">
      <w:pPr>
        <w:pStyle w:val="ListParagraph"/>
        <w:numPr>
          <w:ilvl w:val="0"/>
          <w:numId w:val="48"/>
        </w:numPr>
        <w:spacing w:after="0" w:line="276" w:lineRule="auto"/>
        <w:rPr>
          <w:rFonts w:cs="Arial"/>
        </w:rPr>
      </w:pPr>
      <w:r w:rsidRPr="006B5FF9">
        <w:rPr>
          <w:rFonts w:cs="Arial"/>
        </w:rPr>
        <w:t>What protocols exist for data sovereignty?</w:t>
      </w:r>
    </w:p>
    <w:p w14:paraId="08FFED2F" w14:textId="77777777" w:rsidR="00402F44" w:rsidRPr="006B5FF9" w:rsidRDefault="00402F44" w:rsidP="00C54583">
      <w:pPr>
        <w:pStyle w:val="ListParagraph"/>
        <w:numPr>
          <w:ilvl w:val="0"/>
          <w:numId w:val="48"/>
        </w:numPr>
        <w:spacing w:after="0" w:line="276" w:lineRule="auto"/>
        <w:rPr>
          <w:rFonts w:cs="Arial"/>
        </w:rPr>
      </w:pPr>
      <w:r w:rsidRPr="006B5FF9">
        <w:rPr>
          <w:rFonts w:cs="Arial"/>
        </w:rPr>
        <w:t>How do we manage reputational risks?</w:t>
      </w:r>
    </w:p>
    <w:p w14:paraId="5D3AE4A9" w14:textId="77777777" w:rsidR="00402F44" w:rsidRPr="006B5FF9" w:rsidRDefault="00402F44" w:rsidP="00C54583">
      <w:pPr>
        <w:pStyle w:val="ListParagraph"/>
        <w:numPr>
          <w:ilvl w:val="0"/>
          <w:numId w:val="48"/>
        </w:numPr>
        <w:spacing w:after="0" w:line="276" w:lineRule="auto"/>
        <w:rPr>
          <w:rFonts w:cs="Arial"/>
        </w:rPr>
      </w:pPr>
      <w:r w:rsidRPr="006B5FF9">
        <w:rPr>
          <w:rFonts w:cs="Arial"/>
        </w:rPr>
        <w:t>What conflict resolution processes should be in place?</w:t>
      </w:r>
    </w:p>
    <w:p w14:paraId="37631743" w14:textId="77777777" w:rsidR="00402F44" w:rsidRPr="006B5FF9" w:rsidRDefault="00402F44" w:rsidP="00C54583">
      <w:pPr>
        <w:pStyle w:val="ListParagraph"/>
        <w:numPr>
          <w:ilvl w:val="0"/>
          <w:numId w:val="48"/>
        </w:numPr>
        <w:spacing w:after="0" w:line="276" w:lineRule="auto"/>
        <w:rPr>
          <w:rFonts w:cs="Arial"/>
        </w:rPr>
      </w:pPr>
      <w:r w:rsidRPr="006B5FF9">
        <w:rPr>
          <w:rFonts w:cs="Arial"/>
        </w:rPr>
        <w:t>How do we ensure ethical engagement?</w:t>
      </w:r>
    </w:p>
    <w:p w14:paraId="6F804672" w14:textId="77777777" w:rsidR="00402F44" w:rsidRPr="006B5FF9" w:rsidRDefault="00402F44" w:rsidP="00402F44">
      <w:pPr>
        <w:pStyle w:val="ListParagraph"/>
        <w:spacing w:after="0" w:line="240" w:lineRule="auto"/>
        <w:rPr>
          <w:rFonts w:cs="Arial"/>
        </w:rPr>
      </w:pPr>
    </w:p>
    <w:p w14:paraId="271B6CD7" w14:textId="1A864813" w:rsidR="00402F44" w:rsidRPr="00F973C9" w:rsidRDefault="00402F44" w:rsidP="005D6106">
      <w:pPr>
        <w:rPr>
          <w:rFonts w:cs="Arial"/>
          <w:i/>
          <w:iCs/>
          <w:color w:val="7B4158" w:themeColor="accent3"/>
          <w:lang w:eastAsia="en-AU"/>
        </w:rPr>
      </w:pPr>
      <w:r w:rsidRPr="00F973C9">
        <w:rPr>
          <w:rFonts w:cs="Arial"/>
          <w:i/>
          <w:iCs/>
          <w:color w:val="7B4158" w:themeColor="accent3"/>
          <w:lang w:eastAsia="en-AU"/>
        </w:rPr>
        <w:t xml:space="preserve">Resource </w:t>
      </w:r>
      <w:r w:rsidR="00A74370" w:rsidRPr="00F973C9">
        <w:rPr>
          <w:rFonts w:cs="Arial"/>
          <w:i/>
          <w:iCs/>
          <w:color w:val="7B4158" w:themeColor="accent3"/>
          <w:lang w:eastAsia="en-AU"/>
        </w:rPr>
        <w:t>c</w:t>
      </w:r>
      <w:r w:rsidRPr="00F973C9">
        <w:rPr>
          <w:rFonts w:cs="Arial"/>
          <w:i/>
          <w:iCs/>
          <w:color w:val="7B4158" w:themeColor="accent3"/>
          <w:lang w:eastAsia="en-AU"/>
        </w:rPr>
        <w:t>onsiderations</w:t>
      </w:r>
    </w:p>
    <w:p w14:paraId="622B3D75" w14:textId="77777777" w:rsidR="00402F44" w:rsidRPr="006B5FF9" w:rsidRDefault="00402F44" w:rsidP="00C54583">
      <w:pPr>
        <w:pStyle w:val="ListParagraph"/>
        <w:numPr>
          <w:ilvl w:val="0"/>
          <w:numId w:val="48"/>
        </w:numPr>
        <w:spacing w:after="0" w:line="276" w:lineRule="auto"/>
        <w:rPr>
          <w:rFonts w:cs="Arial"/>
        </w:rPr>
      </w:pPr>
      <w:r w:rsidRPr="006B5FF9">
        <w:rPr>
          <w:rFonts w:cs="Arial"/>
        </w:rPr>
        <w:t>What resources are needed for effective partnerships?</w:t>
      </w:r>
    </w:p>
    <w:p w14:paraId="2FE1AB0A" w14:textId="77777777" w:rsidR="00402F44" w:rsidRPr="006B5FF9" w:rsidRDefault="00402F44" w:rsidP="00C54583">
      <w:pPr>
        <w:pStyle w:val="ListParagraph"/>
        <w:numPr>
          <w:ilvl w:val="0"/>
          <w:numId w:val="48"/>
        </w:numPr>
        <w:spacing w:after="0" w:line="276" w:lineRule="auto"/>
        <w:rPr>
          <w:rFonts w:cs="Arial"/>
        </w:rPr>
      </w:pPr>
      <w:r w:rsidRPr="006B5FF9">
        <w:rPr>
          <w:rFonts w:cs="Arial"/>
        </w:rPr>
        <w:t>How do we ensure sustainable funding?</w:t>
      </w:r>
    </w:p>
    <w:p w14:paraId="7F6B69EF" w14:textId="77777777" w:rsidR="00402F44" w:rsidRPr="006B5FF9" w:rsidRDefault="00402F44" w:rsidP="00C54583">
      <w:pPr>
        <w:pStyle w:val="ListParagraph"/>
        <w:numPr>
          <w:ilvl w:val="0"/>
          <w:numId w:val="48"/>
        </w:numPr>
        <w:spacing w:after="0" w:line="276" w:lineRule="auto"/>
        <w:rPr>
          <w:rFonts w:cs="Arial"/>
        </w:rPr>
      </w:pPr>
      <w:r w:rsidRPr="006B5FF9">
        <w:rPr>
          <w:rFonts w:cs="Arial"/>
        </w:rPr>
        <w:t>What staff capabilities are required?</w:t>
      </w:r>
    </w:p>
    <w:p w14:paraId="56CBE4B8" w14:textId="77777777" w:rsidR="00402F44" w:rsidRPr="006B5FF9" w:rsidRDefault="00402F44" w:rsidP="00C54583">
      <w:pPr>
        <w:pStyle w:val="ListParagraph"/>
        <w:numPr>
          <w:ilvl w:val="0"/>
          <w:numId w:val="48"/>
        </w:numPr>
        <w:spacing w:after="0" w:line="276" w:lineRule="auto"/>
        <w:rPr>
          <w:rFonts w:cs="Arial"/>
        </w:rPr>
      </w:pPr>
      <w:r w:rsidRPr="006B5FF9">
        <w:rPr>
          <w:rFonts w:cs="Arial"/>
        </w:rPr>
        <w:t>How do we build institutional capacity?</w:t>
      </w:r>
    </w:p>
    <w:p w14:paraId="67123A16" w14:textId="77777777" w:rsidR="00402F44" w:rsidRPr="006B5FF9" w:rsidRDefault="00402F44" w:rsidP="00C54583">
      <w:pPr>
        <w:pStyle w:val="ListParagraph"/>
        <w:numPr>
          <w:ilvl w:val="0"/>
          <w:numId w:val="48"/>
        </w:numPr>
        <w:spacing w:after="0" w:line="276" w:lineRule="auto"/>
        <w:rPr>
          <w:rFonts w:cs="Arial"/>
        </w:rPr>
      </w:pPr>
      <w:r w:rsidRPr="006B5FF9">
        <w:rPr>
          <w:rFonts w:cs="Arial"/>
        </w:rPr>
        <w:t>What infrastructure supports partnerships?</w:t>
      </w:r>
    </w:p>
    <w:p w14:paraId="414B56A1" w14:textId="77777777" w:rsidR="00402F44" w:rsidRPr="006B5FF9" w:rsidRDefault="00402F44" w:rsidP="00C54583">
      <w:pPr>
        <w:pStyle w:val="ListParagraph"/>
        <w:numPr>
          <w:ilvl w:val="0"/>
          <w:numId w:val="48"/>
        </w:numPr>
        <w:spacing w:after="0" w:line="276" w:lineRule="auto"/>
        <w:rPr>
          <w:rFonts w:cs="Arial"/>
        </w:rPr>
      </w:pPr>
      <w:r w:rsidRPr="006B5FF9">
        <w:rPr>
          <w:rFonts w:cs="Arial"/>
        </w:rPr>
        <w:t>How do we allocate resources fairly?</w:t>
      </w:r>
    </w:p>
    <w:p w14:paraId="024722E7" w14:textId="77777777" w:rsidR="00402F44" w:rsidRPr="006B5FF9" w:rsidRDefault="00402F44" w:rsidP="00402F44">
      <w:pPr>
        <w:pStyle w:val="ListParagraph"/>
        <w:spacing w:after="0" w:line="240" w:lineRule="auto"/>
        <w:rPr>
          <w:rFonts w:cs="Arial"/>
        </w:rPr>
      </w:pPr>
    </w:p>
    <w:p w14:paraId="7E12A52C" w14:textId="716F8D3F" w:rsidR="00402F44" w:rsidRPr="00F973C9" w:rsidRDefault="00402F44" w:rsidP="005D6106">
      <w:pPr>
        <w:rPr>
          <w:rFonts w:cs="Arial"/>
          <w:i/>
          <w:iCs/>
          <w:color w:val="7B4158" w:themeColor="accent3"/>
          <w:lang w:eastAsia="en-AU"/>
        </w:rPr>
      </w:pPr>
      <w:r w:rsidRPr="00F973C9">
        <w:rPr>
          <w:rFonts w:cs="Arial"/>
          <w:i/>
          <w:iCs/>
          <w:color w:val="7B4158" w:themeColor="accent3"/>
          <w:lang w:eastAsia="en-AU"/>
        </w:rPr>
        <w:t xml:space="preserve">Implementation </w:t>
      </w:r>
      <w:r w:rsidR="00A74370" w:rsidRPr="00F973C9">
        <w:rPr>
          <w:rFonts w:cs="Arial"/>
          <w:i/>
          <w:iCs/>
          <w:color w:val="7B4158" w:themeColor="accent3"/>
          <w:lang w:eastAsia="en-AU"/>
        </w:rPr>
        <w:t>p</w:t>
      </w:r>
      <w:r w:rsidRPr="00F973C9">
        <w:rPr>
          <w:rFonts w:cs="Arial"/>
          <w:i/>
          <w:iCs/>
          <w:color w:val="7B4158" w:themeColor="accent3"/>
          <w:lang w:eastAsia="en-AU"/>
        </w:rPr>
        <w:t>lanning</w:t>
      </w:r>
    </w:p>
    <w:p w14:paraId="2C577E1A" w14:textId="77777777" w:rsidR="00402F44" w:rsidRPr="006B5FF9" w:rsidRDefault="00402F44" w:rsidP="00C54583">
      <w:pPr>
        <w:pStyle w:val="ListParagraph"/>
        <w:numPr>
          <w:ilvl w:val="0"/>
          <w:numId w:val="48"/>
        </w:numPr>
        <w:spacing w:after="0" w:line="276" w:lineRule="auto"/>
        <w:rPr>
          <w:rFonts w:cs="Arial"/>
        </w:rPr>
      </w:pPr>
      <w:r w:rsidRPr="006B5FF9">
        <w:rPr>
          <w:rFonts w:cs="Arial"/>
        </w:rPr>
        <w:t>What immediate steps can we take to improve partnerships?</w:t>
      </w:r>
    </w:p>
    <w:p w14:paraId="338D7241" w14:textId="77777777" w:rsidR="00402F44" w:rsidRPr="006B5FF9" w:rsidRDefault="00402F44" w:rsidP="00C54583">
      <w:pPr>
        <w:pStyle w:val="ListParagraph"/>
        <w:numPr>
          <w:ilvl w:val="0"/>
          <w:numId w:val="48"/>
        </w:numPr>
        <w:spacing w:after="0" w:line="276" w:lineRule="auto"/>
        <w:rPr>
          <w:rFonts w:cs="Arial"/>
        </w:rPr>
      </w:pPr>
      <w:r w:rsidRPr="006B5FF9">
        <w:rPr>
          <w:rFonts w:cs="Arial"/>
        </w:rPr>
        <w:t>What longer-term strategies need to be developed?</w:t>
      </w:r>
    </w:p>
    <w:p w14:paraId="5464F40A" w14:textId="77777777" w:rsidR="00402F44" w:rsidRPr="006B5FF9" w:rsidRDefault="00402F44" w:rsidP="00C54583">
      <w:pPr>
        <w:pStyle w:val="ListParagraph"/>
        <w:numPr>
          <w:ilvl w:val="0"/>
          <w:numId w:val="48"/>
        </w:numPr>
        <w:spacing w:after="0" w:line="276" w:lineRule="auto"/>
        <w:rPr>
          <w:rFonts w:cs="Arial"/>
        </w:rPr>
      </w:pPr>
      <w:r w:rsidRPr="006B5FF9">
        <w:rPr>
          <w:rFonts w:cs="Arial"/>
        </w:rPr>
        <w:t>Who needs to be involved in implementation?</w:t>
      </w:r>
    </w:p>
    <w:p w14:paraId="3FF307F6" w14:textId="77777777" w:rsidR="00402F44" w:rsidRPr="006B5FF9" w:rsidRDefault="00402F44" w:rsidP="00C54583">
      <w:pPr>
        <w:pStyle w:val="ListParagraph"/>
        <w:numPr>
          <w:ilvl w:val="0"/>
          <w:numId w:val="48"/>
        </w:numPr>
        <w:spacing w:after="0" w:line="276" w:lineRule="auto"/>
        <w:rPr>
          <w:rFonts w:cs="Arial"/>
        </w:rPr>
      </w:pPr>
      <w:r w:rsidRPr="006B5FF9">
        <w:rPr>
          <w:rFonts w:cs="Arial"/>
        </w:rPr>
        <w:t>How will progress be monitored?</w:t>
      </w:r>
    </w:p>
    <w:p w14:paraId="69854A85" w14:textId="77777777" w:rsidR="00402F44" w:rsidRPr="006B5FF9" w:rsidRDefault="00402F44" w:rsidP="00C54583">
      <w:pPr>
        <w:pStyle w:val="ListParagraph"/>
        <w:numPr>
          <w:ilvl w:val="0"/>
          <w:numId w:val="48"/>
        </w:numPr>
        <w:spacing w:after="0" w:line="276" w:lineRule="auto"/>
        <w:rPr>
          <w:rFonts w:cs="Arial"/>
        </w:rPr>
      </w:pPr>
      <w:r w:rsidRPr="006B5FF9">
        <w:rPr>
          <w:rFonts w:cs="Arial"/>
        </w:rPr>
        <w:t>What review processes should be in place?</w:t>
      </w:r>
    </w:p>
    <w:p w14:paraId="3988CE92" w14:textId="77777777" w:rsidR="00402F44" w:rsidRPr="006B5FF9" w:rsidRDefault="00402F44" w:rsidP="00C54583">
      <w:pPr>
        <w:pStyle w:val="ListParagraph"/>
        <w:numPr>
          <w:ilvl w:val="0"/>
          <w:numId w:val="48"/>
        </w:numPr>
        <w:spacing w:after="0" w:line="276" w:lineRule="auto"/>
        <w:rPr>
          <w:rFonts w:cs="Arial"/>
        </w:rPr>
      </w:pPr>
      <w:r w:rsidRPr="006B5FF9">
        <w:rPr>
          <w:rFonts w:cs="Arial"/>
        </w:rPr>
        <w:t>How do we ensure continuous improvement?</w:t>
      </w:r>
    </w:p>
    <w:p w14:paraId="5069935A" w14:textId="77777777" w:rsidR="00402F44" w:rsidRPr="006B5FF9" w:rsidRDefault="00402F44" w:rsidP="00402F44">
      <w:pPr>
        <w:pStyle w:val="ListParagraph"/>
        <w:spacing w:after="0" w:line="240" w:lineRule="auto"/>
        <w:rPr>
          <w:rFonts w:cs="Arial"/>
        </w:rPr>
      </w:pPr>
    </w:p>
    <w:p w14:paraId="7D46B524" w14:textId="642AD76E" w:rsidR="00402F44" w:rsidRPr="00F973C9" w:rsidRDefault="00402F44" w:rsidP="005D6106">
      <w:pPr>
        <w:rPr>
          <w:rFonts w:cs="Arial"/>
          <w:i/>
          <w:iCs/>
          <w:color w:val="7B4158" w:themeColor="accent3"/>
          <w:lang w:eastAsia="en-AU"/>
        </w:rPr>
      </w:pPr>
      <w:r w:rsidRPr="00F973C9">
        <w:rPr>
          <w:rFonts w:cs="Arial"/>
          <w:i/>
          <w:iCs/>
          <w:color w:val="7B4158" w:themeColor="accent3"/>
          <w:lang w:eastAsia="en-AU"/>
        </w:rPr>
        <w:t xml:space="preserve">Cultural </w:t>
      </w:r>
      <w:r w:rsidR="00A74370" w:rsidRPr="00F973C9">
        <w:rPr>
          <w:rFonts w:cs="Arial"/>
          <w:i/>
          <w:iCs/>
          <w:color w:val="7B4158" w:themeColor="accent3"/>
          <w:lang w:eastAsia="en-AU"/>
        </w:rPr>
        <w:t>c</w:t>
      </w:r>
      <w:r w:rsidRPr="00F973C9">
        <w:rPr>
          <w:rFonts w:cs="Arial"/>
          <w:i/>
          <w:iCs/>
          <w:color w:val="7B4158" w:themeColor="accent3"/>
          <w:lang w:eastAsia="en-AU"/>
        </w:rPr>
        <w:t>onsiderations</w:t>
      </w:r>
    </w:p>
    <w:p w14:paraId="1CA010EE" w14:textId="77777777" w:rsidR="00402F44" w:rsidRPr="006B5FF9" w:rsidRDefault="00402F44" w:rsidP="00C54583">
      <w:pPr>
        <w:pStyle w:val="ListParagraph"/>
        <w:numPr>
          <w:ilvl w:val="0"/>
          <w:numId w:val="48"/>
        </w:numPr>
        <w:spacing w:after="0" w:line="276" w:lineRule="auto"/>
        <w:rPr>
          <w:rFonts w:cs="Arial"/>
        </w:rPr>
      </w:pPr>
      <w:r w:rsidRPr="006B5FF9">
        <w:rPr>
          <w:rFonts w:cs="Arial"/>
        </w:rPr>
        <w:t>How do we ensure reciprocity in partnerships?</w:t>
      </w:r>
    </w:p>
    <w:p w14:paraId="43B62ED6" w14:textId="77777777" w:rsidR="00402F44" w:rsidRPr="006B5FF9" w:rsidRDefault="00402F44" w:rsidP="00C54583">
      <w:pPr>
        <w:pStyle w:val="ListParagraph"/>
        <w:numPr>
          <w:ilvl w:val="0"/>
          <w:numId w:val="48"/>
        </w:numPr>
        <w:spacing w:after="0" w:line="276" w:lineRule="auto"/>
        <w:rPr>
          <w:rFonts w:cs="Arial"/>
        </w:rPr>
      </w:pPr>
      <w:r w:rsidRPr="006B5FF9">
        <w:rPr>
          <w:rFonts w:cs="Arial"/>
        </w:rPr>
        <w:t>What cultural protocols need to be respected?</w:t>
      </w:r>
    </w:p>
    <w:p w14:paraId="3F2FA04F" w14:textId="77777777" w:rsidR="00402F44" w:rsidRPr="006B5FF9" w:rsidRDefault="00402F44" w:rsidP="00C54583">
      <w:pPr>
        <w:pStyle w:val="ListParagraph"/>
        <w:numPr>
          <w:ilvl w:val="0"/>
          <w:numId w:val="48"/>
        </w:numPr>
        <w:spacing w:after="0" w:line="276" w:lineRule="auto"/>
        <w:rPr>
          <w:rFonts w:cs="Arial"/>
        </w:rPr>
      </w:pPr>
      <w:r w:rsidRPr="006B5FF9">
        <w:rPr>
          <w:rFonts w:cs="Arial"/>
        </w:rPr>
        <w:t>How do we incorporate Indigenous knowledge systems?</w:t>
      </w:r>
    </w:p>
    <w:p w14:paraId="2125C500" w14:textId="77777777" w:rsidR="00402F44" w:rsidRPr="006B5FF9" w:rsidRDefault="00402F44" w:rsidP="00C54583">
      <w:pPr>
        <w:pStyle w:val="ListParagraph"/>
        <w:numPr>
          <w:ilvl w:val="0"/>
          <w:numId w:val="48"/>
        </w:numPr>
        <w:spacing w:after="0" w:line="276" w:lineRule="auto"/>
        <w:rPr>
          <w:rFonts w:cs="Arial"/>
        </w:rPr>
      </w:pPr>
      <w:r w:rsidRPr="006B5FF9">
        <w:rPr>
          <w:rFonts w:cs="Arial"/>
        </w:rPr>
        <w:t>What cultural training is needed?</w:t>
      </w:r>
    </w:p>
    <w:p w14:paraId="410363B9" w14:textId="77777777" w:rsidR="00402F44" w:rsidRPr="006B5FF9" w:rsidRDefault="00402F44" w:rsidP="00C54583">
      <w:pPr>
        <w:pStyle w:val="ListParagraph"/>
        <w:numPr>
          <w:ilvl w:val="0"/>
          <w:numId w:val="48"/>
        </w:numPr>
        <w:spacing w:after="0" w:line="276" w:lineRule="auto"/>
        <w:rPr>
          <w:rFonts w:cs="Arial"/>
        </w:rPr>
      </w:pPr>
      <w:r w:rsidRPr="006B5FF9">
        <w:rPr>
          <w:rFonts w:cs="Arial"/>
        </w:rPr>
        <w:t>How do we prevent cultural appropriation?</w:t>
      </w:r>
    </w:p>
    <w:p w14:paraId="3A157810" w14:textId="77777777" w:rsidR="00402F44" w:rsidRPr="006B5FF9" w:rsidRDefault="00402F44" w:rsidP="00C54583">
      <w:pPr>
        <w:pStyle w:val="ListParagraph"/>
        <w:numPr>
          <w:ilvl w:val="0"/>
          <w:numId w:val="48"/>
        </w:numPr>
        <w:spacing w:after="0" w:line="276" w:lineRule="auto"/>
        <w:rPr>
          <w:rFonts w:cs="Arial"/>
        </w:rPr>
      </w:pPr>
      <w:r w:rsidRPr="006B5FF9">
        <w:rPr>
          <w:rFonts w:cs="Arial"/>
        </w:rPr>
        <w:t>What mechanisms protect cultural integrity?</w:t>
      </w:r>
    </w:p>
    <w:p w14:paraId="64ABDF11" w14:textId="77777777" w:rsidR="00402F44" w:rsidRPr="006B5FF9" w:rsidRDefault="00402F44" w:rsidP="00402F44">
      <w:pPr>
        <w:pStyle w:val="ListParagraph"/>
        <w:spacing w:after="0" w:line="240" w:lineRule="auto"/>
        <w:rPr>
          <w:rFonts w:cs="Arial"/>
        </w:rPr>
      </w:pPr>
    </w:p>
    <w:p w14:paraId="3099868A" w14:textId="00994549" w:rsidR="00402F44" w:rsidRPr="00F973C9" w:rsidRDefault="00402F44" w:rsidP="005D6106">
      <w:pPr>
        <w:rPr>
          <w:rFonts w:cs="Arial"/>
          <w:i/>
          <w:iCs/>
          <w:color w:val="7B4158" w:themeColor="accent3"/>
          <w:lang w:eastAsia="en-AU"/>
        </w:rPr>
      </w:pPr>
      <w:r w:rsidRPr="00F973C9">
        <w:rPr>
          <w:rFonts w:cs="Arial"/>
          <w:i/>
          <w:iCs/>
          <w:color w:val="7B4158" w:themeColor="accent3"/>
          <w:lang w:eastAsia="en-AU"/>
        </w:rPr>
        <w:t>These questions support</w:t>
      </w:r>
      <w:r w:rsidR="00BE7818">
        <w:rPr>
          <w:rFonts w:cs="Arial"/>
          <w:i/>
          <w:iCs/>
          <w:color w:val="7B4158" w:themeColor="accent3"/>
          <w:lang w:eastAsia="en-AU"/>
        </w:rPr>
        <w:t>:</w:t>
      </w:r>
    </w:p>
    <w:p w14:paraId="0CCB1D2D" w14:textId="618EF38E" w:rsidR="00402F44" w:rsidRPr="006B5FF9" w:rsidRDefault="003F20D9" w:rsidP="00C54583">
      <w:pPr>
        <w:pStyle w:val="ListParagraph"/>
        <w:numPr>
          <w:ilvl w:val="0"/>
          <w:numId w:val="48"/>
        </w:numPr>
        <w:spacing w:after="0" w:line="276" w:lineRule="auto"/>
        <w:rPr>
          <w:rFonts w:cs="Arial"/>
        </w:rPr>
      </w:pPr>
      <w:r w:rsidRPr="006B5FF9">
        <w:rPr>
          <w:rFonts w:cs="Arial"/>
        </w:rPr>
        <w:t>s</w:t>
      </w:r>
      <w:r w:rsidR="00402F44" w:rsidRPr="006B5FF9">
        <w:rPr>
          <w:rFonts w:cs="Arial"/>
        </w:rPr>
        <w:t>trategic partnership development</w:t>
      </w:r>
    </w:p>
    <w:p w14:paraId="672AEDEF" w14:textId="4779B686" w:rsidR="00402F44" w:rsidRPr="006B5FF9" w:rsidRDefault="003F20D9" w:rsidP="00C54583">
      <w:pPr>
        <w:pStyle w:val="ListParagraph"/>
        <w:numPr>
          <w:ilvl w:val="0"/>
          <w:numId w:val="48"/>
        </w:numPr>
        <w:spacing w:after="0" w:line="276" w:lineRule="auto"/>
        <w:rPr>
          <w:rFonts w:cs="Arial"/>
        </w:rPr>
      </w:pPr>
      <w:r w:rsidRPr="006B5FF9">
        <w:rPr>
          <w:rFonts w:cs="Arial"/>
        </w:rPr>
        <w:t>a</w:t>
      </w:r>
      <w:r w:rsidR="00402F44" w:rsidRPr="006B5FF9">
        <w:rPr>
          <w:rFonts w:cs="Arial"/>
        </w:rPr>
        <w:t>uthentic community engagement</w:t>
      </w:r>
    </w:p>
    <w:p w14:paraId="74F6D891" w14:textId="630D2F23" w:rsidR="00402F44" w:rsidRPr="006B5FF9" w:rsidRDefault="003F20D9" w:rsidP="00C54583">
      <w:pPr>
        <w:pStyle w:val="ListParagraph"/>
        <w:numPr>
          <w:ilvl w:val="0"/>
          <w:numId w:val="48"/>
        </w:numPr>
        <w:spacing w:after="0" w:line="276" w:lineRule="auto"/>
        <w:rPr>
          <w:rFonts w:cs="Arial"/>
        </w:rPr>
      </w:pPr>
      <w:r w:rsidRPr="006B5FF9">
        <w:rPr>
          <w:rFonts w:cs="Arial"/>
        </w:rPr>
        <w:lastRenderedPageBreak/>
        <w:t>s</w:t>
      </w:r>
      <w:r w:rsidR="00402F44" w:rsidRPr="006B5FF9">
        <w:rPr>
          <w:rFonts w:cs="Arial"/>
        </w:rPr>
        <w:t>ustainable relationship building</w:t>
      </w:r>
    </w:p>
    <w:p w14:paraId="3CDF1E59" w14:textId="0F7FFA77" w:rsidR="00402F44" w:rsidRPr="006B5FF9" w:rsidRDefault="003F20D9" w:rsidP="00C54583">
      <w:pPr>
        <w:pStyle w:val="ListParagraph"/>
        <w:numPr>
          <w:ilvl w:val="0"/>
          <w:numId w:val="48"/>
        </w:numPr>
        <w:spacing w:after="0" w:line="276" w:lineRule="auto"/>
        <w:rPr>
          <w:rFonts w:cs="Arial"/>
        </w:rPr>
      </w:pPr>
      <w:r w:rsidRPr="006B5FF9">
        <w:rPr>
          <w:rFonts w:cs="Arial"/>
        </w:rPr>
        <w:t>e</w:t>
      </w:r>
      <w:r w:rsidR="00402F44" w:rsidRPr="006B5FF9">
        <w:rPr>
          <w:rFonts w:cs="Arial"/>
        </w:rPr>
        <w:t xml:space="preserve">ffective </w:t>
      </w:r>
      <w:r w:rsidR="00981EF3" w:rsidRPr="006B5FF9">
        <w:rPr>
          <w:rFonts w:cs="Arial"/>
        </w:rPr>
        <w:t>g</w:t>
      </w:r>
      <w:r w:rsidR="00402F44" w:rsidRPr="006B5FF9">
        <w:rPr>
          <w:rFonts w:cs="Arial"/>
        </w:rPr>
        <w:t>overnance</w:t>
      </w:r>
    </w:p>
    <w:p w14:paraId="569C16EB" w14:textId="39BBB1B3" w:rsidR="00402F44" w:rsidRPr="006B5FF9" w:rsidRDefault="003F20D9" w:rsidP="00C54583">
      <w:pPr>
        <w:pStyle w:val="ListParagraph"/>
        <w:numPr>
          <w:ilvl w:val="0"/>
          <w:numId w:val="48"/>
        </w:numPr>
        <w:spacing w:after="0" w:line="276" w:lineRule="auto"/>
        <w:rPr>
          <w:rFonts w:cs="Arial"/>
        </w:rPr>
      </w:pPr>
      <w:r w:rsidRPr="006B5FF9">
        <w:rPr>
          <w:rFonts w:cs="Arial"/>
        </w:rPr>
        <w:t>m</w:t>
      </w:r>
      <w:r w:rsidR="00402F44" w:rsidRPr="006B5FF9">
        <w:rPr>
          <w:rFonts w:cs="Arial"/>
        </w:rPr>
        <w:t>easurable outcomes</w:t>
      </w:r>
    </w:p>
    <w:p w14:paraId="3D28265D" w14:textId="6DA21D4C" w:rsidR="00402F44" w:rsidRPr="006B5FF9" w:rsidRDefault="003F20D9" w:rsidP="00C54583">
      <w:pPr>
        <w:pStyle w:val="ListParagraph"/>
        <w:numPr>
          <w:ilvl w:val="0"/>
          <w:numId w:val="48"/>
        </w:numPr>
        <w:spacing w:after="0" w:line="276" w:lineRule="auto"/>
        <w:rPr>
          <w:rFonts w:cs="Arial"/>
        </w:rPr>
      </w:pPr>
      <w:r w:rsidRPr="006B5FF9">
        <w:rPr>
          <w:rFonts w:cs="Arial"/>
        </w:rPr>
        <w:t>c</w:t>
      </w:r>
      <w:r w:rsidR="00402F44" w:rsidRPr="006B5FF9">
        <w:rPr>
          <w:rFonts w:cs="Arial"/>
        </w:rPr>
        <w:t>ontinuous improvement</w:t>
      </w:r>
      <w:r w:rsidRPr="006B5FF9">
        <w:rPr>
          <w:rFonts w:cs="Arial"/>
        </w:rPr>
        <w:t>.</w:t>
      </w:r>
    </w:p>
    <w:p w14:paraId="48549454" w14:textId="77777777" w:rsidR="00402F44" w:rsidRPr="006B5FF9" w:rsidRDefault="00402F44" w:rsidP="00402F44">
      <w:pPr>
        <w:pStyle w:val="ListParagraph"/>
        <w:spacing w:after="0" w:line="240" w:lineRule="auto"/>
        <w:rPr>
          <w:rFonts w:cs="Arial"/>
        </w:rPr>
      </w:pPr>
    </w:p>
    <w:p w14:paraId="6FCB2C7C" w14:textId="662A18D9" w:rsidR="00402F44" w:rsidRPr="00F973C9" w:rsidRDefault="00402F44" w:rsidP="005D6106">
      <w:pPr>
        <w:rPr>
          <w:rFonts w:cs="Arial"/>
          <w:i/>
          <w:iCs/>
          <w:color w:val="7B4158" w:themeColor="accent3"/>
          <w:lang w:eastAsia="en-AU"/>
        </w:rPr>
      </w:pPr>
      <w:r w:rsidRPr="00F973C9">
        <w:rPr>
          <w:rFonts w:cs="Arial"/>
          <w:i/>
          <w:iCs/>
          <w:color w:val="7B4158" w:themeColor="accent3"/>
          <w:lang w:eastAsia="en-AU"/>
        </w:rPr>
        <w:t>Leaders should focus on</w:t>
      </w:r>
      <w:r w:rsidR="00BE7818">
        <w:rPr>
          <w:rFonts w:cs="Arial"/>
          <w:i/>
          <w:iCs/>
          <w:color w:val="7B4158" w:themeColor="accent3"/>
          <w:lang w:eastAsia="en-AU"/>
        </w:rPr>
        <w:t>:</w:t>
      </w:r>
    </w:p>
    <w:p w14:paraId="6076864F" w14:textId="7729C7CA" w:rsidR="00402F44" w:rsidRPr="006B5FF9" w:rsidRDefault="003F20D9" w:rsidP="00C54583">
      <w:pPr>
        <w:pStyle w:val="ListParagraph"/>
        <w:numPr>
          <w:ilvl w:val="0"/>
          <w:numId w:val="48"/>
        </w:numPr>
        <w:spacing w:after="0" w:line="276" w:lineRule="auto"/>
        <w:rPr>
          <w:rFonts w:cs="Arial"/>
        </w:rPr>
      </w:pPr>
      <w:r w:rsidRPr="006B5FF9">
        <w:rPr>
          <w:rFonts w:cs="Arial"/>
        </w:rPr>
        <w:t>b</w:t>
      </w:r>
      <w:r w:rsidR="00402F44" w:rsidRPr="006B5FF9">
        <w:rPr>
          <w:rFonts w:cs="Arial"/>
        </w:rPr>
        <w:t>uilding trust</w:t>
      </w:r>
    </w:p>
    <w:p w14:paraId="3E0B68E1" w14:textId="0B314D70" w:rsidR="00402F44" w:rsidRPr="006B5FF9" w:rsidRDefault="003F20D9" w:rsidP="00C54583">
      <w:pPr>
        <w:pStyle w:val="ListParagraph"/>
        <w:numPr>
          <w:ilvl w:val="0"/>
          <w:numId w:val="48"/>
        </w:numPr>
        <w:spacing w:after="0" w:line="276" w:lineRule="auto"/>
        <w:rPr>
          <w:rFonts w:cs="Arial"/>
        </w:rPr>
      </w:pPr>
      <w:r w:rsidRPr="006B5FF9">
        <w:rPr>
          <w:rFonts w:cs="Arial"/>
        </w:rPr>
        <w:t>e</w:t>
      </w:r>
      <w:r w:rsidR="00402F44" w:rsidRPr="006B5FF9">
        <w:rPr>
          <w:rFonts w:cs="Arial"/>
        </w:rPr>
        <w:t>nsuring reciprocity</w:t>
      </w:r>
    </w:p>
    <w:p w14:paraId="56C353F5" w14:textId="253FA529" w:rsidR="00402F44" w:rsidRPr="006B5FF9" w:rsidRDefault="003F20D9" w:rsidP="00C54583">
      <w:pPr>
        <w:pStyle w:val="ListParagraph"/>
        <w:numPr>
          <w:ilvl w:val="0"/>
          <w:numId w:val="48"/>
        </w:numPr>
        <w:spacing w:after="0" w:line="276" w:lineRule="auto"/>
        <w:rPr>
          <w:rFonts w:cs="Arial"/>
        </w:rPr>
      </w:pPr>
      <w:r w:rsidRPr="006B5FF9">
        <w:rPr>
          <w:rFonts w:cs="Arial"/>
        </w:rPr>
        <w:t>m</w:t>
      </w:r>
      <w:r w:rsidR="00402F44" w:rsidRPr="006B5FF9">
        <w:rPr>
          <w:rFonts w:cs="Arial"/>
        </w:rPr>
        <w:t>aintaining momentum</w:t>
      </w:r>
    </w:p>
    <w:p w14:paraId="1E78BE24" w14:textId="06880DE1" w:rsidR="00402F44" w:rsidRPr="006B5FF9" w:rsidRDefault="003F20D9" w:rsidP="00C54583">
      <w:pPr>
        <w:pStyle w:val="ListParagraph"/>
        <w:numPr>
          <w:ilvl w:val="0"/>
          <w:numId w:val="48"/>
        </w:numPr>
        <w:spacing w:after="0" w:line="276" w:lineRule="auto"/>
        <w:rPr>
          <w:rFonts w:cs="Arial"/>
        </w:rPr>
      </w:pPr>
      <w:r w:rsidRPr="006B5FF9">
        <w:rPr>
          <w:rFonts w:cs="Arial"/>
        </w:rPr>
        <w:t>m</w:t>
      </w:r>
      <w:r w:rsidR="00402F44" w:rsidRPr="006B5FF9">
        <w:rPr>
          <w:rFonts w:cs="Arial"/>
        </w:rPr>
        <w:t>anaging risks</w:t>
      </w:r>
    </w:p>
    <w:p w14:paraId="19232048" w14:textId="34A92A56" w:rsidR="00402F44" w:rsidRPr="006B5FF9" w:rsidRDefault="003F20D9" w:rsidP="00C54583">
      <w:pPr>
        <w:pStyle w:val="ListParagraph"/>
        <w:numPr>
          <w:ilvl w:val="0"/>
          <w:numId w:val="48"/>
        </w:numPr>
        <w:spacing w:after="0" w:line="276" w:lineRule="auto"/>
        <w:rPr>
          <w:rFonts w:cs="Arial"/>
        </w:rPr>
      </w:pPr>
      <w:r w:rsidRPr="006B5FF9">
        <w:rPr>
          <w:rFonts w:cs="Arial"/>
        </w:rPr>
        <w:t>m</w:t>
      </w:r>
      <w:r w:rsidR="00402F44" w:rsidRPr="006B5FF9">
        <w:rPr>
          <w:rFonts w:cs="Arial"/>
        </w:rPr>
        <w:t>easuring impact</w:t>
      </w:r>
    </w:p>
    <w:p w14:paraId="739A1C48" w14:textId="71FF4E83" w:rsidR="00402F44" w:rsidRPr="006B5FF9" w:rsidRDefault="003F20D9" w:rsidP="00C54583">
      <w:pPr>
        <w:pStyle w:val="ListParagraph"/>
        <w:numPr>
          <w:ilvl w:val="0"/>
          <w:numId w:val="48"/>
        </w:numPr>
        <w:spacing w:after="0" w:line="276" w:lineRule="auto"/>
        <w:rPr>
          <w:rFonts w:cs="Arial"/>
        </w:rPr>
      </w:pPr>
      <w:r w:rsidRPr="006B5FF9">
        <w:rPr>
          <w:rFonts w:cs="Arial"/>
        </w:rPr>
        <w:t>s</w:t>
      </w:r>
      <w:r w:rsidR="00402F44" w:rsidRPr="006B5FF9">
        <w:rPr>
          <w:rFonts w:cs="Arial"/>
        </w:rPr>
        <w:t>upporting sustainability</w:t>
      </w:r>
      <w:r w:rsidRPr="006B5FF9">
        <w:rPr>
          <w:rFonts w:cs="Arial"/>
        </w:rPr>
        <w:t>.</w:t>
      </w:r>
    </w:p>
    <w:p w14:paraId="7A3BE3D9" w14:textId="77777777" w:rsidR="00402F44" w:rsidRPr="006B5FF9" w:rsidRDefault="00402F44" w:rsidP="00402F44">
      <w:pPr>
        <w:rPr>
          <w:rFonts w:cs="Arial"/>
        </w:rPr>
      </w:pPr>
    </w:p>
    <w:p w14:paraId="66A0F909" w14:textId="66E3E8AC" w:rsidR="00402F44" w:rsidRPr="00F973C9" w:rsidRDefault="00B70B0D" w:rsidP="00A74370">
      <w:pPr>
        <w:pStyle w:val="ListParagraph"/>
        <w:numPr>
          <w:ilvl w:val="0"/>
          <w:numId w:val="50"/>
        </w:numPr>
        <w:ind w:left="357" w:hanging="357"/>
        <w:rPr>
          <w:rFonts w:cs="Arial"/>
          <w:i/>
          <w:iCs/>
          <w:color w:val="7B4158" w:themeColor="accent3"/>
        </w:rPr>
      </w:pPr>
      <w:r w:rsidRPr="00F973C9">
        <w:rPr>
          <w:rFonts w:cs="Arial"/>
          <w:i/>
          <w:iCs/>
          <w:color w:val="7B4158" w:themeColor="accent3"/>
        </w:rPr>
        <w:t>Focused</w:t>
      </w:r>
      <w:r w:rsidR="00402F44" w:rsidRPr="00F973C9">
        <w:rPr>
          <w:rFonts w:cs="Arial"/>
          <w:i/>
          <w:iCs/>
          <w:color w:val="7B4158" w:themeColor="accent3"/>
        </w:rPr>
        <w:t xml:space="preserve"> </w:t>
      </w:r>
      <w:r w:rsidR="00F36952" w:rsidRPr="00F973C9">
        <w:rPr>
          <w:rFonts w:cs="Arial"/>
          <w:i/>
          <w:iCs/>
          <w:color w:val="7B4158" w:themeColor="accent3"/>
        </w:rPr>
        <w:t>t</w:t>
      </w:r>
      <w:r w:rsidR="00402F44" w:rsidRPr="00F973C9">
        <w:rPr>
          <w:rFonts w:cs="Arial"/>
          <w:i/>
          <w:iCs/>
          <w:color w:val="7B4158" w:themeColor="accent3"/>
        </w:rPr>
        <w:t xml:space="preserve">hemes and </w:t>
      </w:r>
      <w:r w:rsidR="00F36952" w:rsidRPr="00F973C9">
        <w:rPr>
          <w:rFonts w:cs="Arial"/>
          <w:i/>
          <w:iCs/>
          <w:color w:val="7B4158" w:themeColor="accent3"/>
        </w:rPr>
        <w:t>a</w:t>
      </w:r>
      <w:r w:rsidR="00402F44" w:rsidRPr="00F973C9">
        <w:rPr>
          <w:rFonts w:cs="Arial"/>
          <w:i/>
          <w:iCs/>
          <w:color w:val="7B4158" w:themeColor="accent3"/>
        </w:rPr>
        <w:t>ctivities</w:t>
      </w:r>
    </w:p>
    <w:p w14:paraId="487EBC30" w14:textId="57A5998F" w:rsidR="00402F44" w:rsidRPr="00F973C9" w:rsidRDefault="00402F44" w:rsidP="00F24A42">
      <w:pPr>
        <w:rPr>
          <w:rFonts w:cs="Arial"/>
          <w:i/>
          <w:iCs/>
          <w:color w:val="7B4158" w:themeColor="accent3"/>
        </w:rPr>
      </w:pPr>
      <w:r w:rsidRPr="00F973C9">
        <w:rPr>
          <w:rFonts w:cs="Arial"/>
          <w:i/>
          <w:iCs/>
          <w:color w:val="7B4158" w:themeColor="accent3"/>
        </w:rPr>
        <w:t xml:space="preserve">Activity </w:t>
      </w:r>
      <w:r w:rsidR="00A74370" w:rsidRPr="00F973C9">
        <w:rPr>
          <w:rFonts w:cs="Arial"/>
          <w:i/>
          <w:iCs/>
          <w:color w:val="7B4158" w:themeColor="accent3"/>
        </w:rPr>
        <w:t>1</w:t>
      </w:r>
    </w:p>
    <w:p w14:paraId="2DFE118F" w14:textId="0D9E6A68" w:rsidR="00402F44" w:rsidRPr="006B5FF9" w:rsidRDefault="00402F44" w:rsidP="00402F44">
      <w:pPr>
        <w:rPr>
          <w:rFonts w:cs="Arial"/>
        </w:rPr>
      </w:pPr>
      <w:r w:rsidRPr="00F973C9">
        <w:rPr>
          <w:rFonts w:cs="Arial"/>
          <w:b/>
          <w:bCs/>
        </w:rPr>
        <w:t>Case</w:t>
      </w:r>
      <w:r w:rsidR="00981EF3" w:rsidRPr="00F973C9">
        <w:rPr>
          <w:rFonts w:cs="Arial"/>
          <w:b/>
          <w:bCs/>
        </w:rPr>
        <w:t xml:space="preserve"> study analys</w:t>
      </w:r>
      <w:r w:rsidRPr="00F973C9">
        <w:rPr>
          <w:rFonts w:cs="Arial"/>
          <w:b/>
          <w:bCs/>
        </w:rPr>
        <w:t>is:</w:t>
      </w:r>
      <w:r w:rsidRPr="006B5FF9">
        <w:rPr>
          <w:rFonts w:cs="Arial"/>
        </w:rPr>
        <w:t xml:space="preserve"> Examine the real-world example of a successful university</w:t>
      </w:r>
      <w:r w:rsidR="00981EF3" w:rsidRPr="006B5FF9">
        <w:rPr>
          <w:rFonts w:cs="Arial"/>
        </w:rPr>
        <w:t>–</w:t>
      </w:r>
      <w:r w:rsidRPr="006B5FF9">
        <w:rPr>
          <w:rFonts w:cs="Arial"/>
        </w:rPr>
        <w:t>community partnership</w:t>
      </w:r>
      <w:r w:rsidR="00981EF3" w:rsidRPr="006B5FF9">
        <w:rPr>
          <w:rFonts w:cs="Arial"/>
        </w:rPr>
        <w:t xml:space="preserve"> in</w:t>
      </w:r>
      <w:r w:rsidRPr="006B5FF9">
        <w:rPr>
          <w:rFonts w:cs="Arial"/>
        </w:rPr>
        <w:t xml:space="preserve"> </w:t>
      </w:r>
      <w:r w:rsidR="00B1227D" w:rsidRPr="006B5FF9">
        <w:rPr>
          <w:rFonts w:cs="Arial"/>
        </w:rPr>
        <w:t>“</w:t>
      </w:r>
      <w:r w:rsidRPr="006B5FF9">
        <w:rPr>
          <w:rFonts w:cs="Arial"/>
          <w:i/>
          <w:iCs/>
        </w:rPr>
        <w:t>It always comes down to relationships</w:t>
      </w:r>
      <w:r w:rsidR="00B1227D" w:rsidRPr="006B5FF9">
        <w:rPr>
          <w:rFonts w:cs="Arial"/>
          <w:i/>
          <w:iCs/>
        </w:rPr>
        <w:t>”</w:t>
      </w:r>
      <w:r w:rsidRPr="006B5FF9">
        <w:rPr>
          <w:rFonts w:cs="Arial"/>
          <w:i/>
          <w:iCs/>
        </w:rPr>
        <w:t xml:space="preserve">: How partnerships with Indigenous communities lead to better science </w:t>
      </w:r>
      <w:r w:rsidRPr="006B5FF9">
        <w:rPr>
          <w:rFonts w:cs="Arial"/>
        </w:rPr>
        <w:t xml:space="preserve">(Rogers, 2024). Identify key ideas, key strategies, </w:t>
      </w:r>
      <w:r w:rsidR="00981EF3" w:rsidRPr="006B5FF9">
        <w:rPr>
          <w:rFonts w:cs="Arial"/>
        </w:rPr>
        <w:t xml:space="preserve">and </w:t>
      </w:r>
      <w:r w:rsidRPr="006B5FF9">
        <w:rPr>
          <w:rFonts w:cs="Arial"/>
        </w:rPr>
        <w:t>challenges</w:t>
      </w:r>
      <w:r w:rsidR="00981EF3" w:rsidRPr="006B5FF9">
        <w:rPr>
          <w:rFonts w:cs="Arial"/>
        </w:rPr>
        <w:t>,</w:t>
      </w:r>
      <w:r w:rsidRPr="006B5FF9">
        <w:rPr>
          <w:rFonts w:cs="Arial"/>
        </w:rPr>
        <w:t xml:space="preserve"> and write a summary that could be used to design your own initiative.</w:t>
      </w:r>
    </w:p>
    <w:p w14:paraId="06F45A7E" w14:textId="4A0E616E" w:rsidR="00402F44" w:rsidRPr="00F973C9" w:rsidRDefault="00402F44" w:rsidP="00F24A42">
      <w:pPr>
        <w:rPr>
          <w:rFonts w:cs="Arial"/>
          <w:i/>
          <w:iCs/>
          <w:color w:val="7B4158" w:themeColor="accent3"/>
        </w:rPr>
      </w:pPr>
      <w:r w:rsidRPr="00F973C9">
        <w:rPr>
          <w:rFonts w:cs="Arial"/>
          <w:i/>
          <w:iCs/>
          <w:color w:val="7B4158" w:themeColor="accent3"/>
        </w:rPr>
        <w:t xml:space="preserve">Activity </w:t>
      </w:r>
      <w:r w:rsidR="00A74370" w:rsidRPr="00F973C9">
        <w:rPr>
          <w:rFonts w:cs="Arial"/>
          <w:i/>
          <w:iCs/>
          <w:color w:val="7B4158" w:themeColor="accent3"/>
        </w:rPr>
        <w:t>2</w:t>
      </w:r>
    </w:p>
    <w:p w14:paraId="282831DB" w14:textId="39BCA560" w:rsidR="00402F44" w:rsidRPr="006B5FF9" w:rsidRDefault="00402F44" w:rsidP="00402F44">
      <w:pPr>
        <w:rPr>
          <w:rFonts w:cs="Arial"/>
        </w:rPr>
      </w:pPr>
      <w:r w:rsidRPr="00F973C9">
        <w:rPr>
          <w:rFonts w:cs="Arial"/>
          <w:b/>
          <w:bCs/>
        </w:rPr>
        <w:t xml:space="preserve">Storytelling </w:t>
      </w:r>
      <w:r w:rsidR="00981EF3" w:rsidRPr="00F973C9">
        <w:rPr>
          <w:rFonts w:cs="Arial"/>
          <w:b/>
          <w:bCs/>
        </w:rPr>
        <w:t>p</w:t>
      </w:r>
      <w:r w:rsidRPr="00F973C9">
        <w:rPr>
          <w:rFonts w:cs="Arial"/>
          <w:b/>
          <w:bCs/>
        </w:rPr>
        <w:t>roject:</w:t>
      </w:r>
      <w:r w:rsidRPr="006B5FF9">
        <w:rPr>
          <w:rFonts w:cs="Arial"/>
        </w:rPr>
        <w:t xml:space="preserve"> </w:t>
      </w:r>
      <w:r w:rsidR="00981EF3" w:rsidRPr="006B5FF9">
        <w:rPr>
          <w:rFonts w:cs="Arial"/>
        </w:rPr>
        <w:t>C</w:t>
      </w:r>
      <w:r w:rsidRPr="006B5FF9">
        <w:rPr>
          <w:rFonts w:cs="Arial"/>
        </w:rPr>
        <w:t>reate stories (written, videos, podcasts) that highlight the positives of successful partnerships between universities and Indigenous communities. Show these creations to your peers and discuss the importance of authentic partnerships.</w:t>
      </w:r>
    </w:p>
    <w:p w14:paraId="290D5C60" w14:textId="71AED043" w:rsidR="00402F44" w:rsidRPr="00F973C9" w:rsidRDefault="00402F44" w:rsidP="00F24A42">
      <w:pPr>
        <w:rPr>
          <w:rFonts w:cs="Arial"/>
          <w:i/>
          <w:iCs/>
          <w:color w:val="7B4158" w:themeColor="accent3"/>
        </w:rPr>
      </w:pPr>
      <w:r w:rsidRPr="00F973C9">
        <w:rPr>
          <w:rFonts w:cs="Arial"/>
          <w:i/>
          <w:iCs/>
          <w:color w:val="7B4158" w:themeColor="accent3"/>
        </w:rPr>
        <w:t xml:space="preserve">Activity </w:t>
      </w:r>
      <w:r w:rsidR="00A74370" w:rsidRPr="00F973C9">
        <w:rPr>
          <w:rFonts w:cs="Arial"/>
          <w:i/>
          <w:iCs/>
          <w:color w:val="7B4158" w:themeColor="accent3"/>
        </w:rPr>
        <w:t>3</w:t>
      </w:r>
    </w:p>
    <w:p w14:paraId="739074DA" w14:textId="79606B03" w:rsidR="00CF6EEF" w:rsidRPr="006B5FF9" w:rsidRDefault="00402F44" w:rsidP="00F24A42">
      <w:pPr>
        <w:rPr>
          <w:rFonts w:cs="Arial"/>
          <w:i/>
          <w:iCs/>
          <w:color w:val="0070C0"/>
        </w:rPr>
      </w:pPr>
      <w:r w:rsidRPr="00F973C9">
        <w:rPr>
          <w:rFonts w:cs="Arial"/>
          <w:b/>
          <w:bCs/>
        </w:rPr>
        <w:t>Impact assessment project:</w:t>
      </w:r>
      <w:r w:rsidRPr="006B5FF9">
        <w:rPr>
          <w:rFonts w:cs="Arial"/>
        </w:rPr>
        <w:t xml:space="preserve"> In groups, select a community engagement project that your educational institution is currently involved in. Collect as much data as you can from written documents, interviews, and site visits. Explore and evaluate the project</w:t>
      </w:r>
      <w:r w:rsidR="00AE03A2" w:rsidRPr="006B5FF9">
        <w:rPr>
          <w:rFonts w:cs="Arial"/>
        </w:rPr>
        <w:t>’</w:t>
      </w:r>
      <w:r w:rsidRPr="006B5FF9">
        <w:rPr>
          <w:rFonts w:cs="Arial"/>
        </w:rPr>
        <w:t>s design, organisation, community engagement, impact, alignment with Indigenous ways of being, and sustainability. Compile your analysis and findings and write a report.</w:t>
      </w:r>
    </w:p>
    <w:p w14:paraId="5C1519C2" w14:textId="70E2163F" w:rsidR="00402F44" w:rsidRPr="00F973C9" w:rsidRDefault="00402F44" w:rsidP="00F24A42">
      <w:pPr>
        <w:rPr>
          <w:rFonts w:cs="Arial"/>
          <w:i/>
          <w:iCs/>
          <w:color w:val="7B4158" w:themeColor="accent3"/>
        </w:rPr>
      </w:pPr>
      <w:r w:rsidRPr="00F973C9">
        <w:rPr>
          <w:rFonts w:cs="Arial"/>
          <w:i/>
          <w:iCs/>
          <w:color w:val="7B4158" w:themeColor="accent3"/>
        </w:rPr>
        <w:t xml:space="preserve">Recommendations for </w:t>
      </w:r>
      <w:r w:rsidR="00A74370" w:rsidRPr="00F973C9">
        <w:rPr>
          <w:rFonts w:cs="Arial"/>
          <w:i/>
          <w:iCs/>
          <w:color w:val="7B4158" w:themeColor="accent3"/>
        </w:rPr>
        <w:t>assessment activities</w:t>
      </w:r>
    </w:p>
    <w:p w14:paraId="308A0B6F" w14:textId="2742C19F" w:rsidR="00402F44" w:rsidRPr="006B5FF9" w:rsidRDefault="00402F44" w:rsidP="00C54583">
      <w:pPr>
        <w:pStyle w:val="ListParagraph"/>
        <w:numPr>
          <w:ilvl w:val="0"/>
          <w:numId w:val="49"/>
        </w:numPr>
        <w:rPr>
          <w:rFonts w:cs="Arial"/>
        </w:rPr>
      </w:pPr>
      <w:r w:rsidRPr="006B5FF9">
        <w:rPr>
          <w:rFonts w:cs="Arial"/>
          <w:b/>
          <w:bCs/>
        </w:rPr>
        <w:t>Design your own initiative</w:t>
      </w:r>
      <w:r w:rsidRPr="006B5FF9">
        <w:rPr>
          <w:rFonts w:cs="Arial"/>
        </w:rPr>
        <w:t>: Design an initiative that fosters collaboration between universities and Indigenous communities,</w:t>
      </w:r>
      <w:r w:rsidR="00BE7818">
        <w:rPr>
          <w:rFonts w:cs="Arial"/>
        </w:rPr>
        <w:t xml:space="preserve"> with a</w:t>
      </w:r>
      <w:r w:rsidRPr="006B5FF9">
        <w:rPr>
          <w:rFonts w:cs="Arial"/>
        </w:rPr>
        <w:t xml:space="preserve"> focus on building strong relationships, integrating diverse knowledge systems, and ensuring community leadership. Address historical mistrust and provide training to bridge experience gaps among university leaders. Implement culturally sensitive protocols and commit to long-term partnership sustainability.</w:t>
      </w:r>
    </w:p>
    <w:p w14:paraId="3AE560A4" w14:textId="435ECCAF" w:rsidR="00402F44" w:rsidRPr="006B5FF9" w:rsidRDefault="00402F44" w:rsidP="00C54583">
      <w:pPr>
        <w:pStyle w:val="ListParagraph"/>
        <w:numPr>
          <w:ilvl w:val="0"/>
          <w:numId w:val="49"/>
        </w:numPr>
        <w:rPr>
          <w:rFonts w:cs="Arial"/>
        </w:rPr>
      </w:pPr>
      <w:r w:rsidRPr="006B5FF9">
        <w:rPr>
          <w:rFonts w:cs="Arial"/>
          <w:b/>
          <w:bCs/>
        </w:rPr>
        <w:t xml:space="preserve">Research and </w:t>
      </w:r>
      <w:r w:rsidR="00A74370" w:rsidRPr="006B5FF9">
        <w:rPr>
          <w:rFonts w:cs="Arial"/>
          <w:b/>
          <w:bCs/>
        </w:rPr>
        <w:t>p</w:t>
      </w:r>
      <w:r w:rsidRPr="006B5FF9">
        <w:rPr>
          <w:rFonts w:cs="Arial"/>
          <w:b/>
          <w:bCs/>
        </w:rPr>
        <w:t>resentation</w:t>
      </w:r>
      <w:r w:rsidRPr="006B5FF9">
        <w:rPr>
          <w:rFonts w:cs="Arial"/>
        </w:rPr>
        <w:t>: Research a specific example of Indigenous partnerships</w:t>
      </w:r>
      <w:r w:rsidR="00BE7818">
        <w:rPr>
          <w:rFonts w:cs="Arial"/>
        </w:rPr>
        <w:t>—</w:t>
      </w:r>
      <w:r w:rsidRPr="006B5FF9">
        <w:rPr>
          <w:rFonts w:cs="Arial"/>
        </w:rPr>
        <w:t>with positive or negative results. Create a set of questions for understanding. Present findings to the class. Ask them the questions you designed.</w:t>
      </w:r>
    </w:p>
    <w:p w14:paraId="0CB939B7" w14:textId="68B9D348" w:rsidR="00402F44" w:rsidRPr="006B5FF9" w:rsidRDefault="00402F44" w:rsidP="00C54583">
      <w:pPr>
        <w:pStyle w:val="ListParagraph"/>
        <w:numPr>
          <w:ilvl w:val="0"/>
          <w:numId w:val="49"/>
        </w:numPr>
        <w:rPr>
          <w:rFonts w:cs="Arial"/>
        </w:rPr>
      </w:pPr>
      <w:r w:rsidRPr="006B5FF9">
        <w:rPr>
          <w:rFonts w:cs="Arial"/>
          <w:b/>
          <w:bCs/>
        </w:rPr>
        <w:t>Reflective essay</w:t>
      </w:r>
      <w:r w:rsidRPr="006B5FF9">
        <w:rPr>
          <w:rFonts w:cs="Arial"/>
        </w:rPr>
        <w:t>: Write a reflective essay (2</w:t>
      </w:r>
      <w:r w:rsidR="00440634" w:rsidRPr="006B5FF9">
        <w:rPr>
          <w:rFonts w:cs="Arial"/>
        </w:rPr>
        <w:t>–3</w:t>
      </w:r>
      <w:r w:rsidRPr="006B5FF9">
        <w:rPr>
          <w:rFonts w:cs="Arial"/>
        </w:rPr>
        <w:t xml:space="preserve"> pages) on your personal learning experience throughout the project. Discuss what you learned about community </w:t>
      </w:r>
      <w:r w:rsidRPr="006B5FF9">
        <w:rPr>
          <w:rFonts w:cs="Arial"/>
        </w:rPr>
        <w:lastRenderedPageBreak/>
        <w:t>engagement, the challenges that might be faced, who the potential allies</w:t>
      </w:r>
      <w:r w:rsidR="00E96C49" w:rsidRPr="006B5FF9">
        <w:rPr>
          <w:rFonts w:cs="Arial"/>
        </w:rPr>
        <w:t xml:space="preserve"> are</w:t>
      </w:r>
      <w:r w:rsidRPr="006B5FF9">
        <w:rPr>
          <w:rFonts w:cs="Arial"/>
        </w:rPr>
        <w:t>, what the main purpose of developing collaborative partnerships</w:t>
      </w:r>
      <w:r w:rsidR="00E96C49" w:rsidRPr="006B5FF9">
        <w:rPr>
          <w:rFonts w:cs="Arial"/>
        </w:rPr>
        <w:t xml:space="preserve"> is</w:t>
      </w:r>
      <w:r w:rsidRPr="006B5FF9">
        <w:rPr>
          <w:rFonts w:cs="Arial"/>
        </w:rPr>
        <w:t>, and how these factors have influenced your perspective on partnerships with Indigenous communities. Include deep reflections and personal insights.</w:t>
      </w:r>
    </w:p>
    <w:p w14:paraId="38E7D58E" w14:textId="77777777" w:rsidR="00402F44" w:rsidRPr="006B5FF9" w:rsidRDefault="00402F44" w:rsidP="00402F44">
      <w:pPr>
        <w:pStyle w:val="ListParagraph"/>
        <w:rPr>
          <w:rFonts w:cs="Arial"/>
        </w:rPr>
      </w:pPr>
    </w:p>
    <w:p w14:paraId="30F88BA4" w14:textId="426E5DF4" w:rsidR="00402F44" w:rsidRPr="00911B2D" w:rsidRDefault="00402F44" w:rsidP="00A74370">
      <w:pPr>
        <w:pStyle w:val="ListParagraph"/>
        <w:numPr>
          <w:ilvl w:val="0"/>
          <w:numId w:val="50"/>
        </w:numPr>
        <w:ind w:left="357" w:hanging="357"/>
        <w:rPr>
          <w:rFonts w:cs="Arial"/>
          <w:i/>
          <w:iCs/>
          <w:color w:val="7B4158" w:themeColor="accent3"/>
        </w:rPr>
      </w:pPr>
      <w:r w:rsidRPr="00911B2D">
        <w:rPr>
          <w:rFonts w:cs="Arial"/>
          <w:i/>
          <w:iCs/>
          <w:color w:val="7B4158" w:themeColor="accent3"/>
        </w:rPr>
        <w:t xml:space="preserve">Useful </w:t>
      </w:r>
      <w:r w:rsidR="00A74370" w:rsidRPr="00911B2D">
        <w:rPr>
          <w:rFonts w:cs="Arial"/>
          <w:i/>
          <w:iCs/>
          <w:color w:val="7B4158" w:themeColor="accent3"/>
        </w:rPr>
        <w:t>r</w:t>
      </w:r>
      <w:r w:rsidRPr="00911B2D">
        <w:rPr>
          <w:rFonts w:cs="Arial"/>
          <w:i/>
          <w:iCs/>
          <w:color w:val="7B4158" w:themeColor="accent3"/>
        </w:rPr>
        <w:t>esources</w:t>
      </w:r>
    </w:p>
    <w:p w14:paraId="01C53142" w14:textId="77777777" w:rsidR="00967AFA" w:rsidRPr="00967AFA" w:rsidRDefault="00967AFA" w:rsidP="006C20EF">
      <w:pPr>
        <w:spacing w:after="120"/>
        <w:ind w:left="709" w:hanging="709"/>
        <w:rPr>
          <w:rFonts w:cs="Arial"/>
        </w:rPr>
      </w:pPr>
      <w:r w:rsidRPr="00967AFA">
        <w:rPr>
          <w:rFonts w:cs="Arial"/>
        </w:rPr>
        <w:t xml:space="preserve">Anderson, P., &amp; Diamond, Z. (2020). Stabilising and sustaining Indigenous leadership in Australian universities. In P. Anderson, K. Maeda, Z. M. Diamond, &amp; C. Sato (Eds.), </w:t>
      </w:r>
      <w:r w:rsidRPr="00967AFA">
        <w:rPr>
          <w:rFonts w:cs="Arial"/>
          <w:i/>
        </w:rPr>
        <w:t>Post-Imperial perspectives on Indigenous education: Lessons from Japan and Australia</w:t>
      </w:r>
      <w:r w:rsidRPr="00967AFA">
        <w:rPr>
          <w:rFonts w:cs="Arial"/>
        </w:rPr>
        <w:t xml:space="preserve"> (pp. 186–208). Routledge.</w:t>
      </w:r>
    </w:p>
    <w:p w14:paraId="4A11F15D" w14:textId="62D3BA9A" w:rsidR="00402F44" w:rsidRPr="006B5FF9" w:rsidRDefault="00402F44" w:rsidP="00911B2D">
      <w:pPr>
        <w:pStyle w:val="EndNoteBibliography"/>
        <w:spacing w:after="120" w:line="274" w:lineRule="auto"/>
        <w:ind w:left="720" w:hanging="720"/>
        <w:rPr>
          <w:rFonts w:ascii="Arial" w:hAnsi="Arial" w:cs="Arial"/>
          <w:noProof w:val="0"/>
          <w:sz w:val="22"/>
          <w:lang w:val="en-AU"/>
        </w:rPr>
      </w:pPr>
      <w:r w:rsidRPr="006B5FF9">
        <w:rPr>
          <w:rFonts w:ascii="Arial" w:hAnsi="Arial" w:cs="Arial"/>
          <w:noProof w:val="0"/>
          <w:sz w:val="22"/>
          <w:lang w:val="en-AU"/>
        </w:rPr>
        <w:t>Anderson, P., Pham, T., &amp; Tapia Parada, C. (</w:t>
      </w:r>
      <w:r w:rsidR="00220B61" w:rsidRPr="006B5FF9">
        <w:rPr>
          <w:rFonts w:ascii="Arial" w:hAnsi="Arial" w:cs="Arial"/>
          <w:noProof w:val="0"/>
          <w:sz w:val="22"/>
          <w:lang w:val="en-AU"/>
        </w:rPr>
        <w:t xml:space="preserve">in </w:t>
      </w:r>
      <w:r w:rsidR="006763F2" w:rsidRPr="006B5FF9">
        <w:rPr>
          <w:rFonts w:ascii="Arial" w:hAnsi="Arial" w:cs="Arial"/>
          <w:noProof w:val="0"/>
          <w:sz w:val="22"/>
          <w:lang w:val="en-AU"/>
        </w:rPr>
        <w:t>press</w:t>
      </w:r>
      <w:r w:rsidRPr="006B5FF9">
        <w:rPr>
          <w:rFonts w:ascii="Arial" w:hAnsi="Arial" w:cs="Arial"/>
          <w:noProof w:val="0"/>
          <w:sz w:val="22"/>
          <w:lang w:val="en-AU"/>
        </w:rPr>
        <w:t xml:space="preserve">). </w:t>
      </w:r>
      <w:r w:rsidRPr="006B5FF9">
        <w:rPr>
          <w:rFonts w:ascii="Arial" w:hAnsi="Arial" w:cs="Arial"/>
          <w:i/>
          <w:noProof w:val="0"/>
          <w:sz w:val="22"/>
          <w:lang w:val="en-AU"/>
        </w:rPr>
        <w:t>Indigenous success: Creating a senior leadership capacity model (SLCM) through capacity building</w:t>
      </w:r>
      <w:r w:rsidRPr="006B5FF9">
        <w:rPr>
          <w:rFonts w:ascii="Arial" w:hAnsi="Arial" w:cs="Arial"/>
          <w:noProof w:val="0"/>
          <w:sz w:val="22"/>
          <w:lang w:val="en-AU"/>
        </w:rPr>
        <w:t xml:space="preserve">. Australian </w:t>
      </w:r>
      <w:r w:rsidR="006763F2" w:rsidRPr="006B5FF9">
        <w:rPr>
          <w:rFonts w:ascii="Arial" w:hAnsi="Arial" w:cs="Arial"/>
          <w:noProof w:val="0"/>
          <w:sz w:val="22"/>
          <w:lang w:val="en-AU"/>
        </w:rPr>
        <w:t>C</w:t>
      </w:r>
      <w:r w:rsidRPr="006B5FF9">
        <w:rPr>
          <w:rFonts w:ascii="Arial" w:hAnsi="Arial" w:cs="Arial"/>
          <w:noProof w:val="0"/>
          <w:sz w:val="22"/>
          <w:lang w:val="en-AU"/>
        </w:rPr>
        <w:t xml:space="preserve">entre for </w:t>
      </w:r>
      <w:r w:rsidR="006763F2" w:rsidRPr="006B5FF9">
        <w:rPr>
          <w:rFonts w:ascii="Arial" w:hAnsi="Arial" w:cs="Arial"/>
          <w:noProof w:val="0"/>
          <w:sz w:val="22"/>
          <w:lang w:val="en-AU"/>
        </w:rPr>
        <w:t>Student Equity</w:t>
      </w:r>
      <w:r w:rsidRPr="006B5FF9">
        <w:rPr>
          <w:rFonts w:ascii="Arial" w:hAnsi="Arial" w:cs="Arial"/>
          <w:noProof w:val="0"/>
          <w:sz w:val="22"/>
          <w:lang w:val="en-AU"/>
        </w:rPr>
        <w:t xml:space="preserve"> and </w:t>
      </w:r>
      <w:r w:rsidR="006763F2" w:rsidRPr="006B5FF9">
        <w:rPr>
          <w:rFonts w:ascii="Arial" w:hAnsi="Arial" w:cs="Arial"/>
          <w:noProof w:val="0"/>
          <w:sz w:val="22"/>
          <w:lang w:val="en-AU"/>
        </w:rPr>
        <w:t>S</w:t>
      </w:r>
      <w:r w:rsidRPr="006B5FF9">
        <w:rPr>
          <w:rFonts w:ascii="Arial" w:hAnsi="Arial" w:cs="Arial"/>
          <w:noProof w:val="0"/>
          <w:sz w:val="22"/>
          <w:lang w:val="en-AU"/>
        </w:rPr>
        <w:t>uccess.</w:t>
      </w:r>
    </w:p>
    <w:p w14:paraId="2D654E02" w14:textId="1B6E5164" w:rsidR="00402F44" w:rsidRPr="006B5FF9" w:rsidRDefault="00402F44" w:rsidP="00911B2D">
      <w:pPr>
        <w:pStyle w:val="EndNoteBibliography"/>
        <w:spacing w:after="120" w:line="274" w:lineRule="auto"/>
        <w:ind w:left="720" w:hanging="720"/>
        <w:rPr>
          <w:rFonts w:ascii="Arial" w:hAnsi="Arial" w:cs="Arial"/>
          <w:i/>
          <w:iCs/>
          <w:noProof w:val="0"/>
          <w:sz w:val="22"/>
          <w:lang w:val="en-AU"/>
        </w:rPr>
      </w:pPr>
      <w:r w:rsidRPr="006B5FF9">
        <w:rPr>
          <w:rFonts w:ascii="Arial" w:hAnsi="Arial" w:cs="Arial"/>
          <w:noProof w:val="0"/>
          <w:sz w:val="22"/>
          <w:lang w:val="en-AU"/>
        </w:rPr>
        <w:t xml:space="preserve">Anderson, P., Tapia Parada, C., &amp; Pham, T. </w:t>
      </w:r>
      <w:r w:rsidR="002000CB" w:rsidRPr="006B5FF9">
        <w:rPr>
          <w:rFonts w:ascii="Arial" w:hAnsi="Arial" w:cs="Arial"/>
          <w:noProof w:val="0"/>
          <w:sz w:val="22"/>
          <w:lang w:val="en-AU"/>
        </w:rPr>
        <w:t>(</w:t>
      </w:r>
      <w:r w:rsidR="003B6719">
        <w:rPr>
          <w:rFonts w:ascii="Arial" w:hAnsi="Arial" w:cs="Arial"/>
          <w:noProof w:val="0"/>
          <w:sz w:val="22"/>
          <w:lang w:val="en-AU"/>
        </w:rPr>
        <w:t>2025)</w:t>
      </w:r>
      <w:r w:rsidR="002000CB" w:rsidRPr="006B5FF9">
        <w:rPr>
          <w:rFonts w:ascii="Arial" w:hAnsi="Arial" w:cs="Arial"/>
          <w:noProof w:val="0"/>
          <w:sz w:val="22"/>
          <w:lang w:val="en-AU"/>
        </w:rPr>
        <w:t xml:space="preserve">. </w:t>
      </w:r>
      <w:r w:rsidRPr="006B5FF9">
        <w:rPr>
          <w:rFonts w:ascii="Arial" w:hAnsi="Arial" w:cs="Arial"/>
          <w:noProof w:val="0"/>
          <w:sz w:val="22"/>
          <w:lang w:val="en-AU"/>
        </w:rPr>
        <w:t xml:space="preserve">The </w:t>
      </w:r>
      <w:r w:rsidR="006763F2" w:rsidRPr="006B5FF9">
        <w:rPr>
          <w:rFonts w:ascii="Arial" w:hAnsi="Arial" w:cs="Arial"/>
          <w:noProof w:val="0"/>
          <w:sz w:val="22"/>
          <w:lang w:val="en-AU"/>
        </w:rPr>
        <w:t>confidence-competence paradox</w:t>
      </w:r>
      <w:r w:rsidRPr="006B5FF9">
        <w:rPr>
          <w:rFonts w:ascii="Arial" w:hAnsi="Arial" w:cs="Arial"/>
          <w:noProof w:val="0"/>
          <w:sz w:val="22"/>
          <w:lang w:val="en-AU"/>
        </w:rPr>
        <w:t xml:space="preserve">: Examining </w:t>
      </w:r>
      <w:r w:rsidR="006763F2" w:rsidRPr="006B5FF9">
        <w:rPr>
          <w:rFonts w:ascii="Arial" w:hAnsi="Arial" w:cs="Arial"/>
          <w:noProof w:val="0"/>
          <w:sz w:val="22"/>
          <w:lang w:val="en-AU"/>
        </w:rPr>
        <w:t>leadership capability in indigenous higher education contexts</w:t>
      </w:r>
      <w:r w:rsidRPr="006B5FF9">
        <w:rPr>
          <w:rFonts w:ascii="Arial" w:hAnsi="Arial" w:cs="Arial"/>
          <w:noProof w:val="0"/>
          <w:sz w:val="22"/>
          <w:lang w:val="en-AU"/>
        </w:rPr>
        <w:t>.</w:t>
      </w:r>
      <w:r w:rsidR="003B6719">
        <w:rPr>
          <w:rFonts w:ascii="Arial" w:hAnsi="Arial" w:cs="Arial"/>
          <w:noProof w:val="0"/>
          <w:sz w:val="22"/>
          <w:lang w:val="en-AU"/>
        </w:rPr>
        <w:t xml:space="preserve"> </w:t>
      </w:r>
      <w:r w:rsidR="003B6719" w:rsidRPr="003B6719">
        <w:rPr>
          <w:rFonts w:ascii="Arial" w:hAnsi="Arial" w:cs="Arial"/>
          <w:i/>
          <w:iCs/>
          <w:noProof w:val="0"/>
          <w:sz w:val="22"/>
          <w:lang w:val="en-AU"/>
        </w:rPr>
        <w:t>The Australian Journal of Indigenous Education.</w:t>
      </w:r>
      <w:r w:rsidR="003B6719">
        <w:rPr>
          <w:rFonts w:ascii="Arial" w:hAnsi="Arial" w:cs="Arial"/>
          <w:noProof w:val="0"/>
          <w:sz w:val="22"/>
          <w:lang w:val="en-AU"/>
        </w:rPr>
        <w:t xml:space="preserve"> [Manuscript].</w:t>
      </w:r>
    </w:p>
    <w:p w14:paraId="3B8AFCF9" w14:textId="4FB85AC3" w:rsidR="00641F2B" w:rsidRDefault="00752D8F" w:rsidP="00911B2D">
      <w:pPr>
        <w:pStyle w:val="EndNoteBibliography"/>
        <w:spacing w:after="120" w:line="274" w:lineRule="auto"/>
        <w:ind w:left="720" w:hanging="720"/>
        <w:rPr>
          <w:rFonts w:ascii="Arial" w:hAnsi="Arial" w:cs="Arial"/>
          <w:noProof w:val="0"/>
          <w:sz w:val="22"/>
          <w:lang w:val="en-AU"/>
        </w:rPr>
      </w:pPr>
      <w:r w:rsidRPr="00752D8F">
        <w:rPr>
          <w:rFonts w:ascii="Arial" w:hAnsi="Arial" w:cs="Arial"/>
          <w:noProof w:val="0"/>
          <w:sz w:val="22"/>
          <w:lang w:val="en-AU"/>
        </w:rPr>
        <w:t xml:space="preserve">Bolden, R., &amp; Kirk, P. (2009). </w:t>
      </w:r>
      <w:r w:rsidRPr="00752D8F">
        <w:rPr>
          <w:rFonts w:ascii="Arial" w:hAnsi="Arial" w:cs="Arial"/>
          <w:i/>
          <w:iCs/>
          <w:noProof w:val="0"/>
          <w:sz w:val="22"/>
          <w:lang w:val="en-AU"/>
        </w:rPr>
        <w:t>African leadership: Surfacing new understandings through leadership development</w:t>
      </w:r>
      <w:r w:rsidRPr="00752D8F">
        <w:rPr>
          <w:rFonts w:ascii="Arial" w:hAnsi="Arial" w:cs="Arial"/>
          <w:noProof w:val="0"/>
          <w:sz w:val="22"/>
          <w:lang w:val="en-AU"/>
        </w:rPr>
        <w:t xml:space="preserve">. Leadership, 5 (3), 285-302. </w:t>
      </w:r>
      <w:hyperlink r:id="rId119" w:history="1">
        <w:r w:rsidR="00B2474C" w:rsidRPr="004A102B">
          <w:rPr>
            <w:rStyle w:val="Hyperlink"/>
            <w:rFonts w:cs="Arial"/>
            <w:noProof w:val="0"/>
            <w:sz w:val="22"/>
            <w:lang w:val="en-AU"/>
          </w:rPr>
          <w:t>https://doi.org/10.1177/1470595808101156</w:t>
        </w:r>
      </w:hyperlink>
      <w:r w:rsidR="00B2474C">
        <w:rPr>
          <w:rFonts w:ascii="Arial" w:hAnsi="Arial" w:cs="Arial"/>
          <w:noProof w:val="0"/>
          <w:sz w:val="22"/>
          <w:lang w:val="en-AU"/>
        </w:rPr>
        <w:t xml:space="preserve"> </w:t>
      </w:r>
    </w:p>
    <w:p w14:paraId="226E78AC" w14:textId="4914BC5C" w:rsidR="00402F44" w:rsidRPr="006B5FF9" w:rsidRDefault="00402F44" w:rsidP="00911B2D">
      <w:pPr>
        <w:pStyle w:val="EndNoteBibliography"/>
        <w:spacing w:after="120" w:line="274" w:lineRule="auto"/>
        <w:ind w:left="720" w:hanging="720"/>
        <w:rPr>
          <w:rFonts w:ascii="Arial" w:hAnsi="Arial" w:cs="Arial"/>
          <w:noProof w:val="0"/>
          <w:sz w:val="22"/>
          <w:lang w:val="en-AU"/>
        </w:rPr>
      </w:pPr>
      <w:r w:rsidRPr="006B5FF9">
        <w:rPr>
          <w:rFonts w:ascii="Arial" w:hAnsi="Arial" w:cs="Arial"/>
          <w:noProof w:val="0"/>
          <w:sz w:val="22"/>
          <w:lang w:val="en-AU"/>
        </w:rPr>
        <w:t>Buckskin, P.,</w:t>
      </w:r>
      <w:r w:rsidR="006763F2" w:rsidRPr="006B5FF9">
        <w:rPr>
          <w:rFonts w:ascii="Arial" w:hAnsi="Arial" w:cs="Arial"/>
          <w:noProof w:val="0"/>
          <w:sz w:val="22"/>
          <w:lang w:val="en-AU"/>
        </w:rPr>
        <w:t xml:space="preserve"> </w:t>
      </w:r>
      <w:r w:rsidRPr="006B5FF9">
        <w:rPr>
          <w:rFonts w:ascii="Arial" w:hAnsi="Arial" w:cs="Arial"/>
          <w:noProof w:val="0"/>
          <w:sz w:val="22"/>
          <w:lang w:val="en-AU"/>
        </w:rPr>
        <w:t>Tranthim-Fryer, M.,</w:t>
      </w:r>
      <w:r w:rsidR="006763F2" w:rsidRPr="006B5FF9">
        <w:rPr>
          <w:rFonts w:ascii="Arial" w:hAnsi="Arial" w:cs="Arial"/>
          <w:noProof w:val="0"/>
          <w:sz w:val="22"/>
          <w:lang w:val="en-AU"/>
        </w:rPr>
        <w:t xml:space="preserve"> </w:t>
      </w:r>
      <w:r w:rsidRPr="006B5FF9">
        <w:rPr>
          <w:rFonts w:ascii="Arial" w:hAnsi="Arial" w:cs="Arial"/>
          <w:noProof w:val="0"/>
          <w:sz w:val="22"/>
          <w:lang w:val="en-AU"/>
        </w:rPr>
        <w:t>Holt, L.,</w:t>
      </w:r>
      <w:r w:rsidR="006763F2" w:rsidRPr="006B5FF9">
        <w:rPr>
          <w:rFonts w:ascii="Arial" w:hAnsi="Arial" w:cs="Arial"/>
          <w:noProof w:val="0"/>
          <w:sz w:val="22"/>
          <w:lang w:val="en-AU"/>
        </w:rPr>
        <w:t xml:space="preserve"> </w:t>
      </w:r>
      <w:r w:rsidRPr="006B5FF9">
        <w:rPr>
          <w:rFonts w:ascii="Arial" w:hAnsi="Arial" w:cs="Arial"/>
          <w:noProof w:val="0"/>
          <w:sz w:val="22"/>
          <w:lang w:val="en-AU"/>
        </w:rPr>
        <w:t>Gili, J.,</w:t>
      </w:r>
      <w:r w:rsidR="006763F2" w:rsidRPr="006B5FF9">
        <w:rPr>
          <w:rFonts w:ascii="Arial" w:hAnsi="Arial" w:cs="Arial"/>
          <w:noProof w:val="0"/>
          <w:sz w:val="22"/>
          <w:lang w:val="en-AU"/>
        </w:rPr>
        <w:t xml:space="preserve"> </w:t>
      </w:r>
      <w:r w:rsidRPr="006B5FF9">
        <w:rPr>
          <w:rFonts w:ascii="Arial" w:hAnsi="Arial" w:cs="Arial"/>
          <w:noProof w:val="0"/>
          <w:sz w:val="22"/>
          <w:lang w:val="en-AU"/>
        </w:rPr>
        <w:t>Heath, J.,</w:t>
      </w:r>
      <w:r w:rsidR="006763F2" w:rsidRPr="006B5FF9">
        <w:rPr>
          <w:rFonts w:ascii="Arial" w:hAnsi="Arial" w:cs="Arial"/>
          <w:noProof w:val="0"/>
          <w:sz w:val="22"/>
          <w:lang w:val="en-AU"/>
        </w:rPr>
        <w:t xml:space="preserve"> </w:t>
      </w:r>
      <w:r w:rsidRPr="006B5FF9">
        <w:rPr>
          <w:rFonts w:ascii="Arial" w:hAnsi="Arial" w:cs="Arial"/>
          <w:noProof w:val="0"/>
          <w:sz w:val="22"/>
          <w:lang w:val="en-AU"/>
        </w:rPr>
        <w:t>Smith, D.,</w:t>
      </w:r>
      <w:r w:rsidR="006763F2" w:rsidRPr="006B5FF9">
        <w:rPr>
          <w:rFonts w:ascii="Arial" w:hAnsi="Arial" w:cs="Arial"/>
          <w:noProof w:val="0"/>
          <w:sz w:val="22"/>
          <w:lang w:val="en-AU"/>
        </w:rPr>
        <w:t xml:space="preserve"> </w:t>
      </w:r>
      <w:r w:rsidRPr="006B5FF9">
        <w:rPr>
          <w:rFonts w:ascii="Arial" w:hAnsi="Arial" w:cs="Arial"/>
          <w:noProof w:val="0"/>
          <w:sz w:val="22"/>
          <w:lang w:val="en-AU"/>
        </w:rPr>
        <w:t>Larkin, S.,</w:t>
      </w:r>
      <w:r w:rsidR="006763F2" w:rsidRPr="006B5FF9">
        <w:rPr>
          <w:rFonts w:ascii="Arial" w:hAnsi="Arial" w:cs="Arial"/>
          <w:noProof w:val="0"/>
          <w:sz w:val="22"/>
          <w:lang w:val="en-AU"/>
        </w:rPr>
        <w:t xml:space="preserve"> </w:t>
      </w:r>
      <w:r w:rsidRPr="006B5FF9">
        <w:rPr>
          <w:rFonts w:ascii="Arial" w:hAnsi="Arial" w:cs="Arial"/>
          <w:noProof w:val="0"/>
          <w:sz w:val="22"/>
          <w:lang w:val="en-AU"/>
        </w:rPr>
        <w:t>Ireland, S.,</w:t>
      </w:r>
      <w:r w:rsidR="006763F2" w:rsidRPr="006B5FF9">
        <w:rPr>
          <w:rFonts w:ascii="Arial" w:hAnsi="Arial" w:cs="Arial"/>
          <w:noProof w:val="0"/>
          <w:sz w:val="22"/>
          <w:lang w:val="en-AU"/>
        </w:rPr>
        <w:t xml:space="preserve"> </w:t>
      </w:r>
      <w:r w:rsidRPr="006B5FF9">
        <w:rPr>
          <w:rFonts w:ascii="Arial" w:hAnsi="Arial" w:cs="Arial"/>
          <w:noProof w:val="0"/>
          <w:sz w:val="22"/>
          <w:lang w:val="en-AU"/>
        </w:rPr>
        <w:t>MacGibbon, L.,</w:t>
      </w:r>
      <w:r w:rsidR="006763F2" w:rsidRPr="006B5FF9">
        <w:rPr>
          <w:rFonts w:ascii="Arial" w:hAnsi="Arial" w:cs="Arial"/>
          <w:noProof w:val="0"/>
          <w:sz w:val="22"/>
          <w:lang w:val="en-AU"/>
        </w:rPr>
        <w:t xml:space="preserve"> </w:t>
      </w:r>
      <w:r w:rsidRPr="006B5FF9">
        <w:rPr>
          <w:rFonts w:ascii="Arial" w:hAnsi="Arial" w:cs="Arial"/>
          <w:noProof w:val="0"/>
          <w:sz w:val="22"/>
          <w:lang w:val="en-AU"/>
        </w:rPr>
        <w:t>Robertson, K.,</w:t>
      </w:r>
      <w:r w:rsidR="006763F2" w:rsidRPr="006B5FF9">
        <w:rPr>
          <w:rFonts w:ascii="Arial" w:hAnsi="Arial" w:cs="Arial"/>
          <w:noProof w:val="0"/>
          <w:sz w:val="22"/>
          <w:lang w:val="en-AU"/>
        </w:rPr>
        <w:t xml:space="preserve"> </w:t>
      </w:r>
      <w:r w:rsidRPr="006B5FF9">
        <w:rPr>
          <w:rFonts w:ascii="Arial" w:hAnsi="Arial" w:cs="Arial"/>
          <w:noProof w:val="0"/>
          <w:sz w:val="22"/>
          <w:lang w:val="en-AU"/>
        </w:rPr>
        <w:t>Small, T.,</w:t>
      </w:r>
      <w:r w:rsidR="006763F2" w:rsidRPr="006B5FF9">
        <w:rPr>
          <w:rFonts w:ascii="Arial" w:hAnsi="Arial" w:cs="Arial"/>
          <w:noProof w:val="0"/>
          <w:sz w:val="22"/>
          <w:lang w:val="en-AU"/>
        </w:rPr>
        <w:t xml:space="preserve"> </w:t>
      </w:r>
      <w:r w:rsidRPr="006B5FF9">
        <w:rPr>
          <w:rFonts w:ascii="Arial" w:hAnsi="Arial" w:cs="Arial"/>
          <w:noProof w:val="0"/>
          <w:sz w:val="22"/>
          <w:lang w:val="en-AU"/>
        </w:rPr>
        <w:t>Butler, K.,</w:t>
      </w:r>
      <w:r w:rsidR="006763F2" w:rsidRPr="006B5FF9">
        <w:rPr>
          <w:rFonts w:ascii="Arial" w:hAnsi="Arial" w:cs="Arial"/>
          <w:noProof w:val="0"/>
          <w:sz w:val="22"/>
          <w:lang w:val="en-AU"/>
        </w:rPr>
        <w:t xml:space="preserve"> </w:t>
      </w:r>
      <w:r w:rsidRPr="006B5FF9">
        <w:rPr>
          <w:rFonts w:ascii="Arial" w:hAnsi="Arial" w:cs="Arial"/>
          <w:noProof w:val="0"/>
          <w:sz w:val="22"/>
          <w:lang w:val="en-AU"/>
        </w:rPr>
        <w:t>Chatfield, T.,</w:t>
      </w:r>
      <w:r w:rsidR="006763F2" w:rsidRPr="006B5FF9">
        <w:rPr>
          <w:rFonts w:ascii="Arial" w:hAnsi="Arial" w:cs="Arial"/>
          <w:noProof w:val="0"/>
          <w:sz w:val="22"/>
          <w:lang w:val="en-AU"/>
        </w:rPr>
        <w:t xml:space="preserve"> </w:t>
      </w:r>
      <w:hyperlink r:id="rId120" w:history="1">
        <w:r w:rsidRPr="006B5FF9">
          <w:rPr>
            <w:rFonts w:ascii="Arial" w:hAnsi="Arial" w:cs="Arial"/>
            <w:noProof w:val="0"/>
            <w:sz w:val="22"/>
            <w:lang w:val="en-AU"/>
          </w:rPr>
          <w:t>Anderson, P.</w:t>
        </w:r>
      </w:hyperlink>
      <w:r w:rsidRPr="006B5FF9">
        <w:rPr>
          <w:rFonts w:ascii="Arial" w:hAnsi="Arial" w:cs="Arial"/>
          <w:noProof w:val="0"/>
          <w:sz w:val="22"/>
          <w:lang w:val="en-AU"/>
        </w:rPr>
        <w:t>,</w:t>
      </w:r>
      <w:r w:rsidR="006763F2" w:rsidRPr="006B5FF9">
        <w:rPr>
          <w:rFonts w:ascii="Arial" w:hAnsi="Arial" w:cs="Arial"/>
          <w:noProof w:val="0"/>
          <w:sz w:val="22"/>
          <w:lang w:val="en-AU"/>
        </w:rPr>
        <w:t xml:space="preserve"> </w:t>
      </w:r>
      <w:r w:rsidRPr="006B5FF9">
        <w:rPr>
          <w:rFonts w:ascii="Arial" w:hAnsi="Arial" w:cs="Arial"/>
          <w:noProof w:val="0"/>
          <w:sz w:val="22"/>
          <w:lang w:val="en-AU"/>
        </w:rPr>
        <w:t>&amp;</w:t>
      </w:r>
      <w:r w:rsidR="006763F2" w:rsidRPr="006B5FF9">
        <w:rPr>
          <w:rFonts w:ascii="Arial" w:hAnsi="Arial" w:cs="Arial"/>
          <w:noProof w:val="0"/>
          <w:sz w:val="22"/>
          <w:lang w:val="en-AU"/>
        </w:rPr>
        <w:t xml:space="preserve"> </w:t>
      </w:r>
      <w:r w:rsidRPr="006B5FF9">
        <w:rPr>
          <w:rFonts w:ascii="Arial" w:hAnsi="Arial" w:cs="Arial"/>
          <w:noProof w:val="0"/>
          <w:sz w:val="22"/>
          <w:lang w:val="en-AU"/>
        </w:rPr>
        <w:t>Ma Rhea, Z. (2018).</w:t>
      </w:r>
      <w:r w:rsidR="006763F2" w:rsidRPr="006B5FF9">
        <w:rPr>
          <w:rFonts w:ascii="Arial" w:hAnsi="Arial" w:cs="Arial"/>
          <w:noProof w:val="0"/>
          <w:sz w:val="22"/>
          <w:lang w:val="en-AU"/>
        </w:rPr>
        <w:t xml:space="preserve"> </w:t>
      </w:r>
      <w:r w:rsidRPr="006B5FF9">
        <w:rPr>
          <w:rFonts w:ascii="Arial" w:hAnsi="Arial" w:cs="Arial"/>
          <w:i/>
          <w:iCs/>
          <w:noProof w:val="0"/>
          <w:sz w:val="22"/>
          <w:lang w:val="en-AU"/>
        </w:rPr>
        <w:t xml:space="preserve">NATSIHEC Accelerating Indigenous Higher Education </w:t>
      </w:r>
      <w:r w:rsidR="00D108D3" w:rsidRPr="006B5FF9">
        <w:rPr>
          <w:rFonts w:ascii="Arial" w:hAnsi="Arial" w:cs="Arial"/>
          <w:i/>
          <w:iCs/>
          <w:noProof w:val="0"/>
          <w:sz w:val="22"/>
          <w:lang w:val="en-AU"/>
        </w:rPr>
        <w:t>c</w:t>
      </w:r>
      <w:r w:rsidRPr="006B5FF9">
        <w:rPr>
          <w:rFonts w:ascii="Arial" w:hAnsi="Arial" w:cs="Arial"/>
          <w:i/>
          <w:iCs/>
          <w:noProof w:val="0"/>
          <w:sz w:val="22"/>
          <w:lang w:val="en-AU"/>
        </w:rPr>
        <w:t xml:space="preserve">onsultation </w:t>
      </w:r>
      <w:r w:rsidR="00D108D3" w:rsidRPr="006B5FF9">
        <w:rPr>
          <w:rFonts w:ascii="Arial" w:hAnsi="Arial" w:cs="Arial"/>
          <w:i/>
          <w:iCs/>
          <w:noProof w:val="0"/>
          <w:sz w:val="22"/>
          <w:lang w:val="en-AU"/>
        </w:rPr>
        <w:t>p</w:t>
      </w:r>
      <w:r w:rsidRPr="006B5FF9">
        <w:rPr>
          <w:rFonts w:ascii="Arial" w:hAnsi="Arial" w:cs="Arial"/>
          <w:i/>
          <w:iCs/>
          <w:noProof w:val="0"/>
          <w:sz w:val="22"/>
          <w:lang w:val="en-AU"/>
        </w:rPr>
        <w:t>aper</w:t>
      </w:r>
      <w:r w:rsidRPr="006B5FF9">
        <w:rPr>
          <w:rFonts w:ascii="Arial" w:hAnsi="Arial" w:cs="Arial"/>
          <w:noProof w:val="0"/>
          <w:sz w:val="22"/>
          <w:lang w:val="en-AU"/>
        </w:rPr>
        <w:t>.</w:t>
      </w:r>
      <w:r w:rsidR="007662C7" w:rsidRPr="006B5FF9">
        <w:rPr>
          <w:rFonts w:ascii="Arial" w:hAnsi="Arial" w:cs="Arial"/>
          <w:noProof w:val="0"/>
          <w:sz w:val="22"/>
          <w:lang w:val="en-AU"/>
        </w:rPr>
        <w:t xml:space="preserve"> </w:t>
      </w:r>
      <w:r w:rsidRPr="006B5FF9">
        <w:rPr>
          <w:rFonts w:ascii="Arial" w:hAnsi="Arial" w:cs="Arial"/>
          <w:noProof w:val="0"/>
          <w:sz w:val="22"/>
          <w:lang w:val="en-AU"/>
        </w:rPr>
        <w:t xml:space="preserve">National Aboriginal and Torres Strait Islander Higher Education Consortium, Australia. </w:t>
      </w:r>
      <w:hyperlink r:id="rId121" w:history="1">
        <w:r w:rsidRPr="006B5FF9">
          <w:rPr>
            <w:rStyle w:val="Hyperlink"/>
            <w:rFonts w:cs="Arial"/>
            <w:noProof w:val="0"/>
            <w:sz w:val="22"/>
            <w:lang w:val="en-AU"/>
          </w:rPr>
          <w:t>https://eprints.qut.edu.au/215558/1/NATSIHEC_%2BAIHE_FinaL_%2BReport%2BJan%2B2018_updated_031218.pdf</w:t>
        </w:r>
      </w:hyperlink>
    </w:p>
    <w:p w14:paraId="6BC4DF66" w14:textId="26EB0DE7" w:rsidR="007A1ADD" w:rsidRDefault="007A1ADD" w:rsidP="00911B2D">
      <w:pPr>
        <w:pStyle w:val="EndNoteBibliography"/>
        <w:spacing w:after="120" w:line="274" w:lineRule="auto"/>
        <w:ind w:left="720" w:hanging="720"/>
        <w:rPr>
          <w:rFonts w:ascii="Arial" w:hAnsi="Arial" w:cs="Arial"/>
          <w:noProof w:val="0"/>
          <w:sz w:val="22"/>
          <w:lang w:val="en-AU"/>
        </w:rPr>
      </w:pPr>
      <w:r w:rsidRPr="007A1ADD">
        <w:rPr>
          <w:rFonts w:ascii="Arial" w:hAnsi="Arial" w:cs="Arial"/>
          <w:noProof w:val="0"/>
          <w:sz w:val="22"/>
          <w:lang w:val="en-AU"/>
        </w:rPr>
        <w:t xml:space="preserve">Coates, S. K., Trudgett, M., &amp; Page, S. (2022). </w:t>
      </w:r>
      <w:r w:rsidRPr="007A1ADD">
        <w:rPr>
          <w:rFonts w:ascii="Arial" w:hAnsi="Arial" w:cs="Arial"/>
          <w:i/>
          <w:iCs/>
          <w:noProof w:val="0"/>
          <w:sz w:val="22"/>
          <w:lang w:val="en-AU"/>
        </w:rPr>
        <w:t>Great expectations: Senior Indigenous leadership positions in higher education</w:t>
      </w:r>
      <w:r w:rsidRPr="007A1ADD">
        <w:rPr>
          <w:rFonts w:ascii="Arial" w:hAnsi="Arial" w:cs="Arial"/>
          <w:noProof w:val="0"/>
          <w:sz w:val="22"/>
          <w:lang w:val="en-AU"/>
        </w:rPr>
        <w:t xml:space="preserve">. Journal of Higher Education Policy and Management, 44(1), 90-106. </w:t>
      </w:r>
      <w:hyperlink r:id="rId122" w:history="1">
        <w:r w:rsidRPr="004A102B">
          <w:rPr>
            <w:rStyle w:val="Hyperlink"/>
            <w:rFonts w:cs="Arial"/>
            <w:noProof w:val="0"/>
            <w:sz w:val="22"/>
            <w:lang w:val="en-AU"/>
          </w:rPr>
          <w:t>https://doi.org/10.1080/1360080X.2021.2003013</w:t>
        </w:r>
      </w:hyperlink>
    </w:p>
    <w:p w14:paraId="4C1C34E0" w14:textId="43377517" w:rsidR="00747A5A" w:rsidRDefault="00747A5A" w:rsidP="00911B2D">
      <w:pPr>
        <w:pStyle w:val="EndNoteBibliography"/>
        <w:spacing w:after="120" w:line="274" w:lineRule="auto"/>
        <w:ind w:left="720" w:hanging="720"/>
        <w:rPr>
          <w:rFonts w:ascii="Arial" w:hAnsi="Arial" w:cs="Arial"/>
          <w:noProof w:val="0"/>
          <w:sz w:val="22"/>
          <w:lang w:val="en-AU"/>
        </w:rPr>
      </w:pPr>
      <w:r w:rsidRPr="00747A5A">
        <w:rPr>
          <w:rFonts w:ascii="Arial" w:hAnsi="Arial" w:cs="Arial"/>
          <w:noProof w:val="0"/>
          <w:sz w:val="22"/>
          <w:lang w:val="en-AU"/>
        </w:rPr>
        <w:t xml:space="preserve">Foley, D. (2007). </w:t>
      </w:r>
      <w:r w:rsidRPr="00747A5A">
        <w:rPr>
          <w:rFonts w:ascii="Arial" w:hAnsi="Arial" w:cs="Arial"/>
          <w:i/>
          <w:iCs/>
          <w:noProof w:val="0"/>
          <w:sz w:val="22"/>
          <w:lang w:val="en-AU"/>
        </w:rPr>
        <w:t>Leadership: The quandary of Aboriginal societies in crises, 1788-1830, and 1966</w:t>
      </w:r>
      <w:r w:rsidRPr="00747A5A">
        <w:rPr>
          <w:rFonts w:ascii="Arial" w:hAnsi="Arial" w:cs="Arial"/>
          <w:noProof w:val="0"/>
          <w:sz w:val="22"/>
          <w:lang w:val="en-AU"/>
        </w:rPr>
        <w:t xml:space="preserve">. In I. M. A. M. Hanna &amp; M. Macfarlane (Eds.), </w:t>
      </w:r>
      <w:r w:rsidRPr="00747A5A">
        <w:rPr>
          <w:rFonts w:ascii="Arial" w:hAnsi="Arial" w:cs="Arial"/>
          <w:i/>
          <w:iCs/>
          <w:noProof w:val="0"/>
          <w:sz w:val="22"/>
          <w:lang w:val="en-AU"/>
        </w:rPr>
        <w:t>Transgressions: Critical Australian Indigenous histories</w:t>
      </w:r>
      <w:r w:rsidRPr="00747A5A">
        <w:rPr>
          <w:rFonts w:ascii="Arial" w:hAnsi="Arial" w:cs="Arial"/>
          <w:noProof w:val="0"/>
          <w:sz w:val="22"/>
          <w:lang w:val="en-AU"/>
        </w:rPr>
        <w:t xml:space="preserve"> (Vol. 1, pp. 177-192). </w:t>
      </w:r>
      <w:r w:rsidR="00B01AD7" w:rsidRPr="00B01AD7">
        <w:rPr>
          <w:rFonts w:ascii="Arial" w:hAnsi="Arial" w:cs="Arial"/>
          <w:noProof w:val="0"/>
          <w:sz w:val="22"/>
          <w:lang w:val="en-AU"/>
        </w:rPr>
        <w:t>Australian National University</w:t>
      </w:r>
      <w:r w:rsidRPr="00747A5A">
        <w:rPr>
          <w:rFonts w:ascii="Arial" w:hAnsi="Arial" w:cs="Arial"/>
          <w:noProof w:val="0"/>
          <w:sz w:val="22"/>
          <w:lang w:val="en-AU"/>
        </w:rPr>
        <w:t xml:space="preserve">. </w:t>
      </w:r>
    </w:p>
    <w:p w14:paraId="5A2DB793" w14:textId="77777777" w:rsidR="0088168A" w:rsidRPr="006B5FF9" w:rsidRDefault="0088168A" w:rsidP="0088168A">
      <w:pPr>
        <w:spacing w:after="120"/>
        <w:ind w:left="567" w:hanging="720"/>
        <w:rPr>
          <w:rFonts w:cs="Arial"/>
        </w:rPr>
      </w:pPr>
      <w:r w:rsidRPr="006B5FF9">
        <w:rPr>
          <w:rFonts w:cs="Arial"/>
        </w:rPr>
        <w:t xml:space="preserve">Kiatkoski Kim, M., Watkin Lui, F., Ah Mat, L., Cadet-James, Y., Bainbridge, R., &amp; McCalman, J. (2020). Indigenous leadership in research in Australia. </w:t>
      </w:r>
      <w:r w:rsidRPr="006B5FF9">
        <w:rPr>
          <w:rFonts w:cs="Arial"/>
          <w:i/>
        </w:rPr>
        <w:t>Journal of Higher Education Policy and Management</w:t>
      </w:r>
      <w:r w:rsidRPr="006B5FF9">
        <w:rPr>
          <w:rFonts w:cs="Arial"/>
        </w:rPr>
        <w:t>,</w:t>
      </w:r>
      <w:r w:rsidRPr="006B5FF9">
        <w:rPr>
          <w:rFonts w:cs="Arial"/>
          <w:i/>
        </w:rPr>
        <w:t xml:space="preserve"> 43</w:t>
      </w:r>
      <w:r w:rsidRPr="006B5FF9">
        <w:rPr>
          <w:rFonts w:cs="Arial"/>
        </w:rPr>
        <w:t xml:space="preserve">(4), 353–368. </w:t>
      </w:r>
      <w:hyperlink r:id="rId123" w:history="1">
        <w:r w:rsidRPr="00592574">
          <w:rPr>
            <w:rStyle w:val="Hyperlink"/>
          </w:rPr>
          <w:t>https://doi.org/10.1080/1360080x.2020.1843220</w:t>
        </w:r>
      </w:hyperlink>
    </w:p>
    <w:p w14:paraId="03181F14" w14:textId="462D1F72" w:rsidR="00402F44" w:rsidRPr="006B5FF9" w:rsidRDefault="00402F44" w:rsidP="00911B2D">
      <w:pPr>
        <w:pStyle w:val="EndNoteBibliography"/>
        <w:spacing w:after="120" w:line="274" w:lineRule="auto"/>
        <w:ind w:left="720" w:hanging="720"/>
        <w:rPr>
          <w:rFonts w:ascii="Arial" w:hAnsi="Arial" w:cs="Arial"/>
          <w:noProof w:val="0"/>
          <w:sz w:val="22"/>
          <w:lang w:val="en-AU"/>
        </w:rPr>
      </w:pPr>
      <w:r w:rsidRPr="006B5FF9">
        <w:rPr>
          <w:rFonts w:ascii="Arial" w:hAnsi="Arial" w:cs="Arial"/>
          <w:noProof w:val="0"/>
          <w:sz w:val="22"/>
          <w:lang w:val="en-AU"/>
        </w:rPr>
        <w:t xml:space="preserve">Ma Rhea, Z. (2015). </w:t>
      </w:r>
      <w:r w:rsidRPr="006B5FF9">
        <w:rPr>
          <w:rFonts w:ascii="Arial" w:hAnsi="Arial" w:cs="Arial"/>
          <w:i/>
          <w:iCs/>
          <w:noProof w:val="0"/>
          <w:sz w:val="22"/>
          <w:lang w:val="en-AU"/>
        </w:rPr>
        <w:t>Leading and managing Indigenous education in the postcolonial world</w:t>
      </w:r>
      <w:r w:rsidRPr="006B5FF9">
        <w:rPr>
          <w:rFonts w:ascii="Arial" w:hAnsi="Arial" w:cs="Arial"/>
          <w:noProof w:val="0"/>
          <w:sz w:val="22"/>
          <w:lang w:val="en-AU"/>
        </w:rPr>
        <w:t>. Routledge.</w:t>
      </w:r>
    </w:p>
    <w:p w14:paraId="4F6CE568" w14:textId="51F0E622" w:rsidR="00402F44" w:rsidRPr="006B5FF9" w:rsidRDefault="00402F44" w:rsidP="00911B2D">
      <w:pPr>
        <w:pStyle w:val="EndNoteBibliography"/>
        <w:spacing w:after="120" w:line="274" w:lineRule="auto"/>
        <w:ind w:left="720" w:hanging="720"/>
        <w:rPr>
          <w:rFonts w:ascii="Arial" w:hAnsi="Arial" w:cs="Arial"/>
          <w:noProof w:val="0"/>
          <w:sz w:val="22"/>
          <w:lang w:val="en-AU"/>
        </w:rPr>
      </w:pPr>
      <w:r w:rsidRPr="006B5FF9">
        <w:rPr>
          <w:rFonts w:ascii="Arial" w:hAnsi="Arial" w:cs="Arial"/>
          <w:noProof w:val="0"/>
          <w:sz w:val="22"/>
          <w:lang w:val="en-AU"/>
        </w:rPr>
        <w:t xml:space="preserve">Povey, R., Trudgett, M., Page, S., &amp; Coates, S. K. (2021). On the front foot: Indigenous leadership in Aotearoa/New Zealand higher education. </w:t>
      </w:r>
      <w:r w:rsidRPr="006B5FF9">
        <w:rPr>
          <w:rFonts w:ascii="Arial" w:hAnsi="Arial" w:cs="Arial"/>
          <w:i/>
          <w:noProof w:val="0"/>
          <w:sz w:val="22"/>
          <w:lang w:val="en-AU"/>
        </w:rPr>
        <w:t>Higher Education Research &amp; Development</w:t>
      </w:r>
      <w:r w:rsidRPr="006B5FF9">
        <w:rPr>
          <w:rFonts w:ascii="Arial" w:hAnsi="Arial" w:cs="Arial"/>
          <w:noProof w:val="0"/>
          <w:sz w:val="22"/>
          <w:lang w:val="en-AU"/>
        </w:rPr>
        <w:t>,</w:t>
      </w:r>
      <w:r w:rsidRPr="006B5FF9">
        <w:rPr>
          <w:rFonts w:ascii="Arial" w:hAnsi="Arial" w:cs="Arial"/>
          <w:i/>
          <w:noProof w:val="0"/>
          <w:sz w:val="22"/>
          <w:lang w:val="en-AU"/>
        </w:rPr>
        <w:t xml:space="preserve"> 41</w:t>
      </w:r>
      <w:r w:rsidRPr="006B5FF9">
        <w:rPr>
          <w:rFonts w:ascii="Arial" w:hAnsi="Arial" w:cs="Arial"/>
          <w:noProof w:val="0"/>
          <w:sz w:val="22"/>
          <w:lang w:val="en-AU"/>
        </w:rPr>
        <w:t>(6), 2048</w:t>
      </w:r>
      <w:r w:rsidR="00B57916" w:rsidRPr="006B5FF9">
        <w:rPr>
          <w:rFonts w:ascii="Arial" w:hAnsi="Arial" w:cs="Arial"/>
          <w:noProof w:val="0"/>
          <w:sz w:val="22"/>
          <w:lang w:val="en-AU"/>
        </w:rPr>
        <w:t>–</w:t>
      </w:r>
      <w:r w:rsidRPr="006B5FF9">
        <w:rPr>
          <w:rFonts w:ascii="Arial" w:hAnsi="Arial" w:cs="Arial"/>
          <w:noProof w:val="0"/>
          <w:sz w:val="22"/>
          <w:lang w:val="en-AU"/>
        </w:rPr>
        <w:t xml:space="preserve">2063. </w:t>
      </w:r>
      <w:hyperlink r:id="rId124" w:history="1">
        <w:r w:rsidRPr="006B5FF9">
          <w:rPr>
            <w:rStyle w:val="Hyperlink"/>
            <w:rFonts w:cs="Arial"/>
            <w:noProof w:val="0"/>
            <w:sz w:val="22"/>
            <w:lang w:val="en-AU"/>
          </w:rPr>
          <w:t>https://doi.org/10.1080/07294360.2021.1969542</w:t>
        </w:r>
      </w:hyperlink>
    </w:p>
    <w:p w14:paraId="1FA9A7E5" w14:textId="1C948176" w:rsidR="00402F44" w:rsidRPr="006B5FF9" w:rsidRDefault="00402F44" w:rsidP="00911B2D">
      <w:pPr>
        <w:pStyle w:val="EndNoteBibliography"/>
        <w:spacing w:after="120" w:line="274" w:lineRule="auto"/>
        <w:ind w:left="720" w:hanging="720"/>
        <w:rPr>
          <w:rFonts w:ascii="Arial" w:hAnsi="Arial" w:cs="Arial"/>
          <w:noProof w:val="0"/>
          <w:sz w:val="22"/>
          <w:lang w:val="en-AU"/>
        </w:rPr>
      </w:pPr>
      <w:r w:rsidRPr="006B5FF9">
        <w:rPr>
          <w:rFonts w:ascii="Arial" w:hAnsi="Arial" w:cs="Arial"/>
          <w:noProof w:val="0"/>
          <w:sz w:val="22"/>
          <w:lang w:val="en-AU"/>
        </w:rPr>
        <w:t>Rogers, K. (2024</w:t>
      </w:r>
      <w:r w:rsidR="00B57916" w:rsidRPr="006B5FF9">
        <w:rPr>
          <w:rFonts w:ascii="Arial" w:hAnsi="Arial" w:cs="Arial"/>
          <w:noProof w:val="0"/>
          <w:sz w:val="22"/>
          <w:lang w:val="en-AU"/>
        </w:rPr>
        <w:t>, 22 March</w:t>
      </w:r>
      <w:r w:rsidRPr="006B5FF9">
        <w:rPr>
          <w:rFonts w:ascii="Arial" w:hAnsi="Arial" w:cs="Arial"/>
          <w:noProof w:val="0"/>
          <w:sz w:val="22"/>
          <w:lang w:val="en-AU"/>
        </w:rPr>
        <w:t xml:space="preserve">). </w:t>
      </w:r>
      <w:r w:rsidR="00B1227D" w:rsidRPr="006B5FF9">
        <w:rPr>
          <w:rFonts w:ascii="Arial" w:hAnsi="Arial" w:cs="Arial"/>
          <w:i/>
          <w:noProof w:val="0"/>
          <w:sz w:val="22"/>
          <w:lang w:val="en-AU"/>
        </w:rPr>
        <w:t>“</w:t>
      </w:r>
      <w:r w:rsidRPr="006B5FF9">
        <w:rPr>
          <w:rFonts w:ascii="Arial" w:hAnsi="Arial" w:cs="Arial"/>
          <w:i/>
          <w:noProof w:val="0"/>
          <w:sz w:val="22"/>
          <w:lang w:val="en-AU"/>
        </w:rPr>
        <w:t>It always comes down to relationships</w:t>
      </w:r>
      <w:r w:rsidR="00B1227D" w:rsidRPr="006B5FF9">
        <w:rPr>
          <w:rFonts w:ascii="Arial" w:hAnsi="Arial" w:cs="Arial"/>
          <w:i/>
          <w:noProof w:val="0"/>
          <w:sz w:val="22"/>
          <w:lang w:val="en-AU"/>
        </w:rPr>
        <w:t>”</w:t>
      </w:r>
      <w:r w:rsidRPr="006B5FF9">
        <w:rPr>
          <w:rFonts w:ascii="Arial" w:hAnsi="Arial" w:cs="Arial"/>
          <w:i/>
          <w:noProof w:val="0"/>
          <w:sz w:val="22"/>
          <w:lang w:val="en-AU"/>
        </w:rPr>
        <w:t>: How partnerships with Indigenous communities lead to better science</w:t>
      </w:r>
      <w:r w:rsidRPr="006B5FF9">
        <w:rPr>
          <w:rFonts w:ascii="Arial" w:hAnsi="Arial" w:cs="Arial"/>
          <w:noProof w:val="0"/>
          <w:sz w:val="22"/>
          <w:lang w:val="en-AU"/>
        </w:rPr>
        <w:t xml:space="preserve">. McMaster University. </w:t>
      </w:r>
      <w:hyperlink r:id="rId125" w:history="1">
        <w:r w:rsidRPr="006B5FF9">
          <w:rPr>
            <w:rStyle w:val="Hyperlink"/>
            <w:rFonts w:cs="Arial"/>
            <w:noProof w:val="0"/>
            <w:sz w:val="22"/>
            <w:lang w:val="en-AU"/>
          </w:rPr>
          <w:t>https://science.mcmaster.ca/it-always-comes-down-to-relationships-how-partnerships-with-indigenous-communities-lead-to-better-science/</w:t>
        </w:r>
      </w:hyperlink>
    </w:p>
    <w:p w14:paraId="4A9AAFE4" w14:textId="21B97C72" w:rsidR="00402F44" w:rsidRPr="006B5FF9" w:rsidRDefault="00402F44" w:rsidP="00911B2D">
      <w:pPr>
        <w:pStyle w:val="EndNoteBibliography"/>
        <w:spacing w:after="120" w:line="274" w:lineRule="auto"/>
        <w:ind w:left="720" w:hanging="720"/>
        <w:rPr>
          <w:rFonts w:ascii="Arial" w:hAnsi="Arial" w:cs="Arial"/>
          <w:noProof w:val="0"/>
          <w:sz w:val="22"/>
          <w:lang w:val="en-AU"/>
        </w:rPr>
      </w:pPr>
      <w:r w:rsidRPr="006B5FF9">
        <w:rPr>
          <w:rFonts w:ascii="Arial" w:hAnsi="Arial" w:cs="Arial"/>
          <w:noProof w:val="0"/>
          <w:sz w:val="22"/>
          <w:lang w:val="en-AU"/>
        </w:rPr>
        <w:t xml:space="preserve">Russell, J., Beth, M., Wadsworth, D., George, S., Wheeler, W., &amp; Barkhoff, H. (2022). Justice, </w:t>
      </w:r>
      <w:r w:rsidR="00B57916" w:rsidRPr="006B5FF9">
        <w:rPr>
          <w:rFonts w:ascii="Arial" w:hAnsi="Arial" w:cs="Arial"/>
          <w:noProof w:val="0"/>
          <w:sz w:val="22"/>
          <w:lang w:val="en-AU"/>
        </w:rPr>
        <w:t>equity, diversity, and inclusion</w:t>
      </w:r>
      <w:r w:rsidRPr="006B5FF9">
        <w:rPr>
          <w:rFonts w:ascii="Arial" w:hAnsi="Arial" w:cs="Arial"/>
          <w:noProof w:val="0"/>
          <w:sz w:val="22"/>
          <w:lang w:val="en-AU"/>
        </w:rPr>
        <w:t xml:space="preserve">—Utilizing </w:t>
      </w:r>
      <w:r w:rsidR="00B57916" w:rsidRPr="006B5FF9">
        <w:rPr>
          <w:rFonts w:ascii="Arial" w:hAnsi="Arial" w:cs="Arial"/>
          <w:noProof w:val="0"/>
          <w:sz w:val="22"/>
          <w:lang w:val="en-AU"/>
        </w:rPr>
        <w:t>student voices during strategic decision-making processes</w:t>
      </w:r>
      <w:r w:rsidRPr="006B5FF9">
        <w:rPr>
          <w:rFonts w:ascii="Arial" w:hAnsi="Arial" w:cs="Arial"/>
          <w:noProof w:val="0"/>
          <w:sz w:val="22"/>
          <w:lang w:val="en-AU"/>
        </w:rPr>
        <w:t xml:space="preserve">. </w:t>
      </w:r>
      <w:r w:rsidRPr="006B5FF9">
        <w:rPr>
          <w:rFonts w:ascii="Arial" w:hAnsi="Arial" w:cs="Arial"/>
          <w:i/>
          <w:noProof w:val="0"/>
          <w:sz w:val="22"/>
          <w:lang w:val="en-AU"/>
        </w:rPr>
        <w:t>Kinesiology Review</w:t>
      </w:r>
      <w:r w:rsidRPr="006B5FF9">
        <w:rPr>
          <w:rFonts w:ascii="Arial" w:hAnsi="Arial" w:cs="Arial"/>
          <w:noProof w:val="0"/>
          <w:sz w:val="22"/>
          <w:lang w:val="en-AU"/>
        </w:rPr>
        <w:t>,</w:t>
      </w:r>
      <w:r w:rsidRPr="006B5FF9">
        <w:rPr>
          <w:rFonts w:ascii="Arial" w:hAnsi="Arial" w:cs="Arial"/>
          <w:i/>
          <w:noProof w:val="0"/>
          <w:sz w:val="22"/>
          <w:lang w:val="en-AU"/>
        </w:rPr>
        <w:t xml:space="preserve"> 11</w:t>
      </w:r>
      <w:r w:rsidRPr="006B5FF9">
        <w:rPr>
          <w:rFonts w:ascii="Arial" w:hAnsi="Arial" w:cs="Arial"/>
          <w:noProof w:val="0"/>
          <w:sz w:val="22"/>
          <w:lang w:val="en-AU"/>
        </w:rPr>
        <w:t>(4), 297</w:t>
      </w:r>
      <w:r w:rsidR="00B57916" w:rsidRPr="006B5FF9">
        <w:rPr>
          <w:rFonts w:ascii="Arial" w:hAnsi="Arial" w:cs="Arial"/>
          <w:noProof w:val="0"/>
          <w:sz w:val="22"/>
          <w:lang w:val="en-AU"/>
        </w:rPr>
        <w:t>–</w:t>
      </w:r>
      <w:r w:rsidRPr="006B5FF9">
        <w:rPr>
          <w:rFonts w:ascii="Arial" w:hAnsi="Arial" w:cs="Arial"/>
          <w:noProof w:val="0"/>
          <w:sz w:val="22"/>
          <w:lang w:val="en-AU"/>
        </w:rPr>
        <w:t xml:space="preserve">302. </w:t>
      </w:r>
      <w:hyperlink r:id="rId126" w:history="1">
        <w:r w:rsidRPr="006B5FF9">
          <w:rPr>
            <w:rStyle w:val="Hyperlink"/>
            <w:rFonts w:cs="Arial"/>
            <w:noProof w:val="0"/>
            <w:sz w:val="22"/>
            <w:lang w:val="en-AU"/>
          </w:rPr>
          <w:t>https://doi.org/10.1123/kr.2022-0018</w:t>
        </w:r>
      </w:hyperlink>
    </w:p>
    <w:p w14:paraId="2B5AA468" w14:textId="6D297C10" w:rsidR="00402F44" w:rsidRPr="006B5FF9" w:rsidRDefault="00402F44" w:rsidP="00911B2D">
      <w:pPr>
        <w:spacing w:after="120"/>
        <w:ind w:left="720" w:hanging="720"/>
        <w:rPr>
          <w:rFonts w:cs="Arial"/>
        </w:rPr>
      </w:pPr>
      <w:r w:rsidRPr="006B5FF9">
        <w:rPr>
          <w:rFonts w:cs="Arial"/>
        </w:rPr>
        <w:t xml:space="preserve">Wise, G., Dickinson, C., Katan, T., &amp; Gallegos, M. C. (2018). Inclusive higher education governance: </w:t>
      </w:r>
      <w:r w:rsidR="00B57916" w:rsidRPr="006B5FF9">
        <w:rPr>
          <w:rFonts w:cs="Arial"/>
        </w:rPr>
        <w:t>M</w:t>
      </w:r>
      <w:r w:rsidRPr="006B5FF9">
        <w:rPr>
          <w:rFonts w:cs="Arial"/>
        </w:rPr>
        <w:t xml:space="preserve">anaging stakeholders, strategy, structure and function. </w:t>
      </w:r>
      <w:r w:rsidRPr="006B5FF9">
        <w:rPr>
          <w:rFonts w:cs="Arial"/>
          <w:i/>
        </w:rPr>
        <w:t>Studies in Higher Education</w:t>
      </w:r>
      <w:r w:rsidRPr="006B5FF9">
        <w:rPr>
          <w:rFonts w:cs="Arial"/>
        </w:rPr>
        <w:t>,</w:t>
      </w:r>
      <w:r w:rsidRPr="006B5FF9">
        <w:rPr>
          <w:rFonts w:cs="Arial"/>
          <w:i/>
        </w:rPr>
        <w:t xml:space="preserve"> 45</w:t>
      </w:r>
      <w:r w:rsidRPr="006B5FF9">
        <w:rPr>
          <w:rFonts w:cs="Arial"/>
        </w:rPr>
        <w:t>(2), 339</w:t>
      </w:r>
      <w:r w:rsidR="00B57916" w:rsidRPr="006B5FF9">
        <w:rPr>
          <w:rFonts w:cs="Arial"/>
        </w:rPr>
        <w:t>–</w:t>
      </w:r>
      <w:r w:rsidRPr="006B5FF9">
        <w:rPr>
          <w:rFonts w:cs="Arial"/>
        </w:rPr>
        <w:t xml:space="preserve">352. </w:t>
      </w:r>
      <w:hyperlink r:id="rId127" w:history="1">
        <w:r w:rsidRPr="006B5FF9">
          <w:rPr>
            <w:rStyle w:val="Hyperlink"/>
            <w:rFonts w:cs="Arial"/>
          </w:rPr>
          <w:t>https://doi.org/10.1080/03075079.2018.1525698</w:t>
        </w:r>
      </w:hyperlink>
    </w:p>
    <w:bookmarkEnd w:id="94"/>
    <w:p w14:paraId="4F61F6CF" w14:textId="77777777" w:rsidR="00402F44" w:rsidRPr="006B5FF9" w:rsidRDefault="00402F44" w:rsidP="00402F44">
      <w:pPr>
        <w:spacing w:after="0" w:line="240" w:lineRule="auto"/>
        <w:rPr>
          <w:rFonts w:cs="Arial"/>
          <w:sz w:val="24"/>
          <w:szCs w:val="24"/>
        </w:rPr>
      </w:pPr>
      <w:r w:rsidRPr="006B5FF9">
        <w:rPr>
          <w:rFonts w:cs="Arial"/>
          <w:sz w:val="24"/>
          <w:szCs w:val="24"/>
        </w:rPr>
        <w:br w:type="page"/>
      </w:r>
    </w:p>
    <w:p w14:paraId="55313968" w14:textId="155C805F" w:rsidR="006B3C06" w:rsidRPr="006B5FF9" w:rsidRDefault="00BE7818" w:rsidP="00311C09">
      <w:pPr>
        <w:pStyle w:val="Heading3"/>
        <w:numPr>
          <w:ilvl w:val="0"/>
          <w:numId w:val="40"/>
        </w:numPr>
        <w:spacing w:line="276" w:lineRule="auto"/>
        <w:ind w:left="357" w:hanging="357"/>
        <w:rPr>
          <w:rFonts w:ascii="Arial" w:hAnsi="Arial" w:cs="Arial"/>
        </w:rPr>
      </w:pPr>
      <w:bookmarkStart w:id="95" w:name="_Toc213238878"/>
      <w:r w:rsidRPr="006B5FF9">
        <w:rPr>
          <w:rFonts w:ascii="Arial" w:hAnsi="Arial" w:cs="Arial"/>
        </w:rPr>
        <w:lastRenderedPageBreak/>
        <w:t xml:space="preserve">Module 4: </w:t>
      </w:r>
      <w:r>
        <w:rPr>
          <w:rFonts w:ascii="Arial" w:hAnsi="Arial" w:cs="Arial"/>
        </w:rPr>
        <w:t>I</w:t>
      </w:r>
      <w:r w:rsidRPr="006B5FF9">
        <w:rPr>
          <w:rFonts w:ascii="Arial" w:hAnsi="Arial" w:cs="Arial"/>
        </w:rPr>
        <w:t>ndigenous student success</w:t>
      </w:r>
      <w:bookmarkStart w:id="96" w:name="_Hlk206858927"/>
      <w:bookmarkEnd w:id="95"/>
    </w:p>
    <w:p w14:paraId="5220408F" w14:textId="77777777" w:rsidR="00F144CF" w:rsidRPr="006B5FF9" w:rsidRDefault="00F144CF" w:rsidP="00F144CF">
      <w:pPr>
        <w:spacing w:after="0" w:line="276" w:lineRule="auto"/>
        <w:rPr>
          <w:rFonts w:cs="Arial"/>
        </w:rPr>
      </w:pPr>
      <w:r w:rsidRPr="006B5FF9">
        <w:rPr>
          <w:rFonts w:cs="Arial"/>
        </w:rPr>
        <w:t>This module is designed to examine strategies to support Indigenous students within university environments. Leaders explore approaches to enhancing access, participation, and success through culturally responsive practices and comprehensive support systems.</w:t>
      </w:r>
    </w:p>
    <w:p w14:paraId="02C3854D" w14:textId="77777777" w:rsidR="00A746F7" w:rsidRPr="006B5FF9" w:rsidRDefault="00A746F7" w:rsidP="00F144CF">
      <w:pPr>
        <w:spacing w:after="0" w:line="276" w:lineRule="auto"/>
        <w:rPr>
          <w:rFonts w:cs="Arial"/>
        </w:rPr>
      </w:pPr>
    </w:p>
    <w:p w14:paraId="3A59852B" w14:textId="012B445B" w:rsidR="00F144CF" w:rsidRPr="00911B2D" w:rsidRDefault="00F144CF" w:rsidP="00A74370">
      <w:pPr>
        <w:pStyle w:val="ListParagraph"/>
        <w:numPr>
          <w:ilvl w:val="0"/>
          <w:numId w:val="55"/>
        </w:numPr>
        <w:ind w:left="357" w:hanging="357"/>
        <w:rPr>
          <w:rFonts w:cs="Arial"/>
          <w:i/>
          <w:iCs/>
          <w:color w:val="7B4158" w:themeColor="accent3"/>
        </w:rPr>
      </w:pPr>
      <w:r w:rsidRPr="00911B2D">
        <w:rPr>
          <w:rFonts w:cs="Arial"/>
          <w:i/>
          <w:iCs/>
          <w:color w:val="7B4158" w:themeColor="accent3"/>
        </w:rPr>
        <w:t xml:space="preserve">Content </w:t>
      </w:r>
      <w:r w:rsidR="00A74370" w:rsidRPr="00911B2D">
        <w:rPr>
          <w:rFonts w:cs="Arial"/>
          <w:i/>
          <w:iCs/>
          <w:color w:val="7B4158" w:themeColor="accent3"/>
        </w:rPr>
        <w:t>s</w:t>
      </w:r>
      <w:r w:rsidRPr="00911B2D">
        <w:rPr>
          <w:rFonts w:cs="Arial"/>
          <w:i/>
          <w:iCs/>
          <w:color w:val="7B4158" w:themeColor="accent3"/>
        </w:rPr>
        <w:t>ummary</w:t>
      </w:r>
    </w:p>
    <w:p w14:paraId="17568695" w14:textId="1F439BAF" w:rsidR="00F144CF" w:rsidRPr="006B5FF9" w:rsidRDefault="00F144CF" w:rsidP="00911B2D">
      <w:r w:rsidRPr="006B5FF9">
        <w:t xml:space="preserve">Enrolment of Indigenous students in Australia has increased over the </w:t>
      </w:r>
      <w:r w:rsidR="00A91A84">
        <w:t>past decade</w:t>
      </w:r>
      <w:r w:rsidRPr="006B5FF9">
        <w:t xml:space="preserve"> (Universities Australia, 2020). Yet, retention, success</w:t>
      </w:r>
      <w:r w:rsidR="00570F48" w:rsidRPr="006B5FF9">
        <w:t>,</w:t>
      </w:r>
      <w:r w:rsidRPr="006B5FF9">
        <w:t xml:space="preserve"> and completion rates for this cohort of students </w:t>
      </w:r>
      <w:r w:rsidR="00FE5190" w:rsidRPr="006B5FF9">
        <w:t>remain</w:t>
      </w:r>
      <w:r w:rsidRPr="006B5FF9">
        <w:t xml:space="preserve"> low. In their analysis of the Universities Accord 2024, Anderson et al. (2024) claimed that </w:t>
      </w:r>
      <w:r w:rsidR="00570F48" w:rsidRPr="006B5FF9">
        <w:t>a</w:t>
      </w:r>
      <w:r w:rsidRPr="006B5FF9">
        <w:t xml:space="preserve"> key </w:t>
      </w:r>
      <w:r w:rsidR="003615DC" w:rsidRPr="006B5FF9">
        <w:t>recommendation</w:t>
      </w:r>
      <w:r w:rsidRPr="006B5FF9">
        <w:t xml:space="preserve"> was to raise Indigenous participation at university. The idea is that </w:t>
      </w:r>
      <w:r w:rsidR="003615DC" w:rsidRPr="006B5FF9">
        <w:t xml:space="preserve">the </w:t>
      </w:r>
      <w:r w:rsidRPr="006B5FF9">
        <w:t>university</w:t>
      </w:r>
      <w:r w:rsidR="00AE03A2" w:rsidRPr="006B5FF9">
        <w:t>’</w:t>
      </w:r>
      <w:r w:rsidRPr="006B5FF9">
        <w:t>s population reflects the demographic composition of Australian society</w:t>
      </w:r>
      <w:r w:rsidR="00BE7818">
        <w:t>—</w:t>
      </w:r>
      <w:r w:rsidRPr="006B5FF9">
        <w:t>Indigenous Australians comp</w:t>
      </w:r>
      <w:r w:rsidR="00570F48" w:rsidRPr="006B5FF9">
        <w:t>rise</w:t>
      </w:r>
      <w:r w:rsidRPr="006B5FF9">
        <w:t xml:space="preserve"> 3.7% of Australian society, yet they make up 1.5% of university completions. Another key idea that the report advocates </w:t>
      </w:r>
      <w:r w:rsidR="00570F48" w:rsidRPr="006B5FF9">
        <w:t xml:space="preserve">is </w:t>
      </w:r>
      <w:r w:rsidRPr="006B5FF9">
        <w:t xml:space="preserve">for an increased presence of Indigenous individuals in leadership and governance roles within universities. However, if Indigenous </w:t>
      </w:r>
      <w:r w:rsidR="00383D94" w:rsidRPr="006B5FF9">
        <w:t xml:space="preserve">people </w:t>
      </w:r>
      <w:r w:rsidRPr="006B5FF9">
        <w:t xml:space="preserve">do not </w:t>
      </w:r>
      <w:r w:rsidR="004F5882" w:rsidRPr="006B5FF9">
        <w:t xml:space="preserve">receive </w:t>
      </w:r>
      <w:r w:rsidRPr="006B5FF9">
        <w:t>adequate support</w:t>
      </w:r>
      <w:r w:rsidR="00383D94" w:rsidRPr="006B5FF9">
        <w:t>,</w:t>
      </w:r>
      <w:r w:rsidRPr="006B5FF9">
        <w:t xml:space="preserve"> </w:t>
      </w:r>
      <w:r w:rsidR="00570F48" w:rsidRPr="006B5FF9">
        <w:t>they are</w:t>
      </w:r>
      <w:r w:rsidRPr="006B5FF9">
        <w:t xml:space="preserve"> unlikely to succeed through university.</w:t>
      </w:r>
    </w:p>
    <w:p w14:paraId="5C11BB72" w14:textId="52EDEF18" w:rsidR="00F144CF" w:rsidRPr="006B5FF9" w:rsidRDefault="00F144CF" w:rsidP="00911B2D">
      <w:pPr>
        <w:rPr>
          <w:rFonts w:cs="Arial"/>
        </w:rPr>
      </w:pPr>
      <w:r w:rsidRPr="006B5FF9">
        <w:t>Anderson et al. (2022) explored some of the problems affecting Indigenous students when going through university</w:t>
      </w:r>
      <w:r w:rsidR="007A102E" w:rsidRPr="006B5FF9">
        <w:t>:</w:t>
      </w:r>
      <w:r w:rsidRPr="006B5FF9">
        <w:t xml:space="preserve"> social isolation, lack of confidence in academic abilities, insufficient support at university</w:t>
      </w:r>
      <w:r w:rsidR="00783FF5">
        <w:t xml:space="preserve"> (</w:t>
      </w:r>
      <w:r w:rsidRPr="006B5FF9">
        <w:t>including lack of a culturally competent workforce and limited Indigenous staff</w:t>
      </w:r>
      <w:r w:rsidR="00783FF5">
        <w:t>),</w:t>
      </w:r>
      <w:r w:rsidR="00440634" w:rsidRPr="006B5FF9">
        <w:t xml:space="preserve"> </w:t>
      </w:r>
      <w:r w:rsidRPr="006B5FF9">
        <w:t xml:space="preserve">and financial hardship. The lack of Indigenous staff directly affects the results of Indigenous students </w:t>
      </w:r>
      <w:r w:rsidR="00570F48" w:rsidRPr="006B5FF9">
        <w:t>because</w:t>
      </w:r>
      <w:r w:rsidRPr="006B5FF9">
        <w:t xml:space="preserve"> leaders and staff are not familiarised enough with the constraints Indigenous people experience throughout their education experiences (Anderson et al., 2022). Academics who can effectively engage with Indigenous students while acknowledging their social, emotional, and learning needs are essential in supporting their perseverance and success (Diversity Council Australia, 2022). </w:t>
      </w:r>
      <w:r w:rsidR="00570F48" w:rsidRPr="006B5FF9">
        <w:t>Because</w:t>
      </w:r>
      <w:r w:rsidRPr="006B5FF9">
        <w:t xml:space="preserve"> Indigenous students </w:t>
      </w:r>
      <w:r w:rsidR="00570F48" w:rsidRPr="006B5FF9">
        <w:t xml:space="preserve">rely </w:t>
      </w:r>
      <w:r w:rsidRPr="006B5FF9">
        <w:t xml:space="preserve">heavily on university support, if there is no available support, they </w:t>
      </w:r>
      <w:r w:rsidR="00570F48" w:rsidRPr="006B5FF9">
        <w:t>are</w:t>
      </w:r>
      <w:r w:rsidRPr="006B5FF9">
        <w:t xml:space="preserve"> unlikely </w:t>
      </w:r>
      <w:r w:rsidR="00570F48" w:rsidRPr="006B5FF9">
        <w:t xml:space="preserve">to </w:t>
      </w:r>
      <w:r w:rsidRPr="006B5FF9">
        <w:t>succeed as students or workers. Finally, Anderson</w:t>
      </w:r>
      <w:r w:rsidR="006C20EF">
        <w:t xml:space="preserve"> </w:t>
      </w:r>
      <w:r w:rsidRPr="006B5FF9">
        <w:t>et al. (202</w:t>
      </w:r>
      <w:r w:rsidR="00AD43D6">
        <w:t>2</w:t>
      </w:r>
      <w:r w:rsidRPr="006B5FF9">
        <w:t>) emphasi</w:t>
      </w:r>
      <w:r w:rsidR="005173EC" w:rsidRPr="006B5FF9">
        <w:t>s</w:t>
      </w:r>
      <w:r w:rsidRPr="006B5FF9">
        <w:t>ed that the absence of a culturally competent workforce is a significant concern. They contend that such a workforce is essential for effectively delivering Indigenous-related content, knowledge, and perspectives.</w:t>
      </w:r>
    </w:p>
    <w:p w14:paraId="2F50FEC6" w14:textId="76AB4408" w:rsidR="00F144CF" w:rsidRDefault="00F144CF" w:rsidP="00911B2D">
      <w:pPr>
        <w:pStyle w:val="ListParagraph"/>
        <w:numPr>
          <w:ilvl w:val="0"/>
          <w:numId w:val="55"/>
        </w:numPr>
        <w:spacing w:before="240"/>
        <w:ind w:left="357" w:hanging="357"/>
        <w:rPr>
          <w:rFonts w:cs="Arial"/>
          <w:i/>
          <w:iCs/>
          <w:color w:val="7B4158" w:themeColor="accent3"/>
        </w:rPr>
      </w:pPr>
      <w:r w:rsidRPr="00911B2D">
        <w:rPr>
          <w:rFonts w:cs="Arial"/>
          <w:i/>
          <w:iCs/>
          <w:color w:val="7B4158" w:themeColor="accent3"/>
        </w:rPr>
        <w:t>Key</w:t>
      </w:r>
      <w:r w:rsidR="00A74370" w:rsidRPr="00911B2D">
        <w:rPr>
          <w:rFonts w:cs="Arial"/>
          <w:i/>
          <w:iCs/>
          <w:color w:val="7B4158" w:themeColor="accent3"/>
        </w:rPr>
        <w:t xml:space="preserve"> focus areas</w:t>
      </w:r>
    </w:p>
    <w:p w14:paraId="5BF0541D" w14:textId="7392390B" w:rsidR="00783FF5" w:rsidRPr="00911B2D" w:rsidRDefault="00783FF5" w:rsidP="00911B2D">
      <w:r>
        <w:t>The focus areas in Module 4 are:</w:t>
      </w:r>
    </w:p>
    <w:p w14:paraId="514ABD28" w14:textId="307CD5A5" w:rsidR="00F144CF" w:rsidRPr="006B5FF9" w:rsidRDefault="00570F48" w:rsidP="00935D86">
      <w:pPr>
        <w:pStyle w:val="ListParagraph"/>
        <w:numPr>
          <w:ilvl w:val="0"/>
          <w:numId w:val="27"/>
        </w:numPr>
        <w:spacing w:after="0" w:line="276" w:lineRule="auto"/>
        <w:rPr>
          <w:rFonts w:cs="Arial"/>
        </w:rPr>
      </w:pPr>
      <w:r w:rsidRPr="006B5FF9">
        <w:rPr>
          <w:rFonts w:cs="Arial"/>
        </w:rPr>
        <w:t>u</w:t>
      </w:r>
      <w:r w:rsidR="00F144CF" w:rsidRPr="006B5FF9">
        <w:rPr>
          <w:rFonts w:cs="Arial"/>
        </w:rPr>
        <w:t>nderstanding barriers to access and retention</w:t>
      </w:r>
    </w:p>
    <w:p w14:paraId="3B478F75" w14:textId="2F9A28D7" w:rsidR="00F144CF" w:rsidRPr="006B5FF9" w:rsidRDefault="00570F48" w:rsidP="00935D86">
      <w:pPr>
        <w:pStyle w:val="ListParagraph"/>
        <w:numPr>
          <w:ilvl w:val="0"/>
          <w:numId w:val="27"/>
        </w:numPr>
        <w:spacing w:after="0" w:line="276" w:lineRule="auto"/>
        <w:rPr>
          <w:rFonts w:cs="Arial"/>
        </w:rPr>
      </w:pPr>
      <w:r w:rsidRPr="006B5FF9">
        <w:rPr>
          <w:rFonts w:cs="Arial"/>
        </w:rPr>
        <w:t>d</w:t>
      </w:r>
      <w:r w:rsidR="00F144CF" w:rsidRPr="006B5FF9">
        <w:rPr>
          <w:rFonts w:cs="Arial"/>
        </w:rPr>
        <w:t>eveloping responsive student-centred support systems</w:t>
      </w:r>
    </w:p>
    <w:p w14:paraId="435752DF" w14:textId="32B609F1" w:rsidR="00F144CF" w:rsidRPr="006B5FF9" w:rsidRDefault="00570F48" w:rsidP="00935D86">
      <w:pPr>
        <w:pStyle w:val="ListParagraph"/>
        <w:numPr>
          <w:ilvl w:val="0"/>
          <w:numId w:val="27"/>
        </w:numPr>
        <w:spacing w:after="0" w:line="276" w:lineRule="auto"/>
        <w:rPr>
          <w:rFonts w:cs="Arial"/>
        </w:rPr>
      </w:pPr>
      <w:r w:rsidRPr="006B5FF9">
        <w:rPr>
          <w:rFonts w:cs="Arial"/>
        </w:rPr>
        <w:t>c</w:t>
      </w:r>
      <w:r w:rsidR="00F144CF" w:rsidRPr="006B5FF9">
        <w:rPr>
          <w:rFonts w:cs="Arial"/>
        </w:rPr>
        <w:t>reating inclusive learning environments</w:t>
      </w:r>
    </w:p>
    <w:p w14:paraId="081306E9" w14:textId="29F9DE58" w:rsidR="00F144CF" w:rsidRPr="006B5FF9" w:rsidRDefault="00570F48" w:rsidP="00935D86">
      <w:pPr>
        <w:pStyle w:val="ListParagraph"/>
        <w:numPr>
          <w:ilvl w:val="0"/>
          <w:numId w:val="27"/>
        </w:numPr>
        <w:spacing w:after="0" w:line="276" w:lineRule="auto"/>
        <w:rPr>
          <w:rFonts w:cs="Arial"/>
        </w:rPr>
      </w:pPr>
      <w:r w:rsidRPr="006B5FF9">
        <w:rPr>
          <w:rFonts w:cs="Arial"/>
        </w:rPr>
        <w:t>i</w:t>
      </w:r>
      <w:r w:rsidR="00F144CF" w:rsidRPr="006B5FF9">
        <w:rPr>
          <w:rFonts w:cs="Arial"/>
        </w:rPr>
        <w:t>mplementing targeted recruitment strategies</w:t>
      </w:r>
    </w:p>
    <w:p w14:paraId="5CFCE093" w14:textId="5C4C8093" w:rsidR="00F144CF" w:rsidRPr="006B5FF9" w:rsidRDefault="00570F48" w:rsidP="00935D86">
      <w:pPr>
        <w:pStyle w:val="ListParagraph"/>
        <w:numPr>
          <w:ilvl w:val="0"/>
          <w:numId w:val="27"/>
        </w:numPr>
        <w:spacing w:after="0" w:line="276" w:lineRule="auto"/>
        <w:rPr>
          <w:rFonts w:cs="Arial"/>
        </w:rPr>
      </w:pPr>
      <w:r w:rsidRPr="006B5FF9">
        <w:rPr>
          <w:rFonts w:cs="Arial"/>
        </w:rPr>
        <w:t>s</w:t>
      </w:r>
      <w:r w:rsidR="00F144CF" w:rsidRPr="006B5FF9">
        <w:rPr>
          <w:rFonts w:cs="Arial"/>
        </w:rPr>
        <w:t>upporting transition pathways</w:t>
      </w:r>
    </w:p>
    <w:p w14:paraId="6C404FA0" w14:textId="6B986495" w:rsidR="00F144CF" w:rsidRPr="006B5FF9" w:rsidRDefault="00570F48" w:rsidP="00935D86">
      <w:pPr>
        <w:pStyle w:val="ListParagraph"/>
        <w:numPr>
          <w:ilvl w:val="0"/>
          <w:numId w:val="27"/>
        </w:numPr>
        <w:spacing w:after="0" w:line="276" w:lineRule="auto"/>
        <w:rPr>
          <w:rFonts w:cs="Arial"/>
        </w:rPr>
      </w:pPr>
      <w:r w:rsidRPr="006B5FF9">
        <w:rPr>
          <w:rFonts w:cs="Arial"/>
        </w:rPr>
        <w:t>m</w:t>
      </w:r>
      <w:r w:rsidR="00F144CF" w:rsidRPr="006B5FF9">
        <w:rPr>
          <w:rFonts w:cs="Arial"/>
        </w:rPr>
        <w:t>easuring student success indicators</w:t>
      </w:r>
      <w:r w:rsidR="00783FF5">
        <w:rPr>
          <w:rFonts w:cs="Arial"/>
        </w:rPr>
        <w:t>.</w:t>
      </w:r>
    </w:p>
    <w:p w14:paraId="4288BBB0" w14:textId="77777777" w:rsidR="00A746F7" w:rsidRPr="006B5FF9" w:rsidRDefault="00A746F7" w:rsidP="00A746F7">
      <w:pPr>
        <w:pStyle w:val="ListParagraph"/>
        <w:spacing w:after="0" w:line="276" w:lineRule="auto"/>
        <w:ind w:left="1440"/>
        <w:rPr>
          <w:rFonts w:cs="Arial"/>
        </w:rPr>
      </w:pPr>
    </w:p>
    <w:p w14:paraId="7A3BA05D" w14:textId="6397B901" w:rsidR="00F144CF" w:rsidRPr="00911B2D" w:rsidRDefault="00F144CF" w:rsidP="00911B2D">
      <w:pPr>
        <w:pStyle w:val="ListParagraph"/>
        <w:numPr>
          <w:ilvl w:val="0"/>
          <w:numId w:val="55"/>
        </w:numPr>
        <w:spacing w:before="240"/>
        <w:ind w:left="357" w:hanging="357"/>
        <w:rPr>
          <w:rFonts w:cs="Arial"/>
          <w:i/>
          <w:iCs/>
          <w:color w:val="7B4158" w:themeColor="accent3"/>
        </w:rPr>
      </w:pPr>
      <w:r w:rsidRPr="00911B2D">
        <w:rPr>
          <w:rFonts w:cs="Arial"/>
          <w:i/>
          <w:iCs/>
          <w:color w:val="7B4158" w:themeColor="accent3"/>
        </w:rPr>
        <w:t>Key learning prompts</w:t>
      </w:r>
      <w:r w:rsidR="00A74370" w:rsidRPr="00911B2D">
        <w:rPr>
          <w:rFonts w:cs="Arial"/>
          <w:i/>
          <w:iCs/>
          <w:color w:val="7B4158" w:themeColor="accent3"/>
        </w:rPr>
        <w:t>/reflective questions</w:t>
      </w:r>
    </w:p>
    <w:p w14:paraId="5C83F7B6" w14:textId="7DC5ACA5" w:rsidR="00F144CF" w:rsidRPr="006B5FF9" w:rsidRDefault="00F144CF" w:rsidP="00F144CF">
      <w:pPr>
        <w:shd w:val="clear" w:color="auto" w:fill="FFFFFF"/>
        <w:spacing w:after="0" w:line="240" w:lineRule="auto"/>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This activity encourages participant</w:t>
      </w:r>
      <w:r w:rsidR="00570F48" w:rsidRPr="006B5FF9">
        <w:rPr>
          <w:rFonts w:eastAsia="Times New Roman" w:cs="Arial"/>
          <w:color w:val="000000"/>
          <w:kern w:val="0"/>
          <w:lang w:eastAsia="en-AU"/>
          <w14:ligatures w14:val="none"/>
        </w:rPr>
        <w:t>s</w:t>
      </w:r>
      <w:r w:rsidRPr="006B5FF9">
        <w:rPr>
          <w:rFonts w:eastAsia="Times New Roman" w:cs="Arial"/>
          <w:color w:val="000000"/>
          <w:kern w:val="0"/>
          <w:lang w:eastAsia="en-AU"/>
          <w14:ligatures w14:val="none"/>
        </w:rPr>
        <w:t xml:space="preserve"> to reflect on the sources of their knowledge and understanding about a specific topic or module.</w:t>
      </w:r>
    </w:p>
    <w:p w14:paraId="4DC2D88F" w14:textId="77777777" w:rsidR="00F144CF" w:rsidRPr="006B5FF9" w:rsidRDefault="00F144CF" w:rsidP="00F144CF">
      <w:pPr>
        <w:shd w:val="clear" w:color="auto" w:fill="FFFFFF"/>
        <w:spacing w:after="0" w:line="240" w:lineRule="auto"/>
        <w:rPr>
          <w:rFonts w:eastAsia="Times New Roman" w:cs="Arial"/>
          <w:color w:val="000000"/>
          <w:kern w:val="0"/>
          <w:lang w:eastAsia="en-AU"/>
          <w14:ligatures w14:val="none"/>
        </w:rPr>
      </w:pPr>
    </w:p>
    <w:p w14:paraId="46FABED0" w14:textId="1CAA9939" w:rsidR="00F144CF" w:rsidRPr="00C06476" w:rsidRDefault="00F144CF" w:rsidP="00A746F7">
      <w:pPr>
        <w:rPr>
          <w:rFonts w:cs="Arial"/>
          <w:i/>
          <w:iCs/>
          <w:lang w:eastAsia="en-AU"/>
        </w:rPr>
      </w:pPr>
      <w:r w:rsidRPr="00C06476">
        <w:rPr>
          <w:rFonts w:cs="Arial"/>
          <w:i/>
          <w:iCs/>
          <w:lang w:eastAsia="en-AU"/>
        </w:rPr>
        <w:lastRenderedPageBreak/>
        <w:t xml:space="preserve">Activity </w:t>
      </w:r>
      <w:r w:rsidR="00A74370" w:rsidRPr="00C06476">
        <w:rPr>
          <w:rFonts w:cs="Arial"/>
          <w:i/>
          <w:iCs/>
          <w:lang w:eastAsia="en-AU"/>
        </w:rPr>
        <w:t>i</w:t>
      </w:r>
      <w:r w:rsidRPr="00C06476">
        <w:rPr>
          <w:rFonts w:cs="Arial"/>
          <w:i/>
          <w:iCs/>
          <w:lang w:eastAsia="en-AU"/>
        </w:rPr>
        <w:t>nstructions (15 minutes)</w:t>
      </w:r>
    </w:p>
    <w:p w14:paraId="1C771BBD" w14:textId="3983EE98" w:rsidR="00F144CF" w:rsidRPr="00911B2D" w:rsidRDefault="00F144CF" w:rsidP="00A17050">
      <w:pPr>
        <w:rPr>
          <w:rFonts w:cs="Arial"/>
          <w:i/>
          <w:iCs/>
          <w:color w:val="7B4158" w:themeColor="accent3"/>
          <w:lang w:eastAsia="en-AU"/>
        </w:rPr>
      </w:pPr>
      <w:r w:rsidRPr="00911B2D">
        <w:rPr>
          <w:rFonts w:cs="Arial"/>
          <w:i/>
          <w:iCs/>
          <w:color w:val="7B4158" w:themeColor="accent3"/>
          <w:lang w:eastAsia="en-AU"/>
        </w:rPr>
        <w:t xml:space="preserve">Step 1: Individual </w:t>
      </w:r>
      <w:r w:rsidR="00A74370" w:rsidRPr="00911B2D">
        <w:rPr>
          <w:rFonts w:cs="Arial"/>
          <w:i/>
          <w:iCs/>
          <w:color w:val="7B4158" w:themeColor="accent3"/>
          <w:lang w:eastAsia="en-AU"/>
        </w:rPr>
        <w:t>r</w:t>
      </w:r>
      <w:r w:rsidRPr="00911B2D">
        <w:rPr>
          <w:rFonts w:cs="Arial"/>
          <w:i/>
          <w:iCs/>
          <w:color w:val="7B4158" w:themeColor="accent3"/>
          <w:lang w:eastAsia="en-AU"/>
        </w:rPr>
        <w:t>eflection (5 minutes)</w:t>
      </w:r>
    </w:p>
    <w:p w14:paraId="206FE3E6" w14:textId="5A2C62F7" w:rsidR="00F144CF" w:rsidRPr="006B5FF9" w:rsidRDefault="00F144CF" w:rsidP="00911B2D">
      <w:pPr>
        <w:shd w:val="clear" w:color="auto" w:fill="FFFFFF"/>
        <w:spacing w:after="120"/>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 xml:space="preserve">Each participant </w:t>
      </w:r>
      <w:r w:rsidR="00570F48" w:rsidRPr="006B5FF9">
        <w:rPr>
          <w:rFonts w:eastAsia="Times New Roman" w:cs="Arial"/>
          <w:color w:val="000000"/>
          <w:kern w:val="0"/>
          <w:lang w:eastAsia="en-AU"/>
          <w14:ligatures w14:val="none"/>
        </w:rPr>
        <w:t xml:space="preserve">is </w:t>
      </w:r>
      <w:r w:rsidRPr="006B5FF9">
        <w:rPr>
          <w:rFonts w:eastAsia="Times New Roman" w:cs="Arial"/>
          <w:color w:val="000000"/>
          <w:kern w:val="0"/>
          <w:lang w:eastAsia="en-AU"/>
          <w14:ligatures w14:val="none"/>
        </w:rPr>
        <w:t>to reflect independently on the following prompt:</w:t>
      </w:r>
    </w:p>
    <w:p w14:paraId="7F86B7E8" w14:textId="48B764ED" w:rsidR="00F144CF" w:rsidRPr="006B5FF9" w:rsidRDefault="00B1227D" w:rsidP="00911B2D">
      <w:pPr>
        <w:shd w:val="clear" w:color="auto" w:fill="FFFFFF"/>
        <w:spacing w:after="120"/>
        <w:rPr>
          <w:rFonts w:eastAsia="Times New Roman" w:cs="Arial"/>
          <w:color w:val="000000"/>
          <w:kern w:val="0"/>
          <w:lang w:eastAsia="en-AU"/>
          <w14:ligatures w14:val="none"/>
        </w:rPr>
      </w:pPr>
      <w:r w:rsidRPr="006B5FF9">
        <w:rPr>
          <w:rFonts w:eastAsia="Times New Roman" w:cs="Arial"/>
          <w:b/>
          <w:bCs/>
          <w:color w:val="000000"/>
          <w:kern w:val="0"/>
          <w:lang w:eastAsia="en-AU"/>
          <w14:ligatures w14:val="none"/>
        </w:rPr>
        <w:t>“</w:t>
      </w:r>
      <w:r w:rsidR="00F144CF" w:rsidRPr="006B5FF9">
        <w:rPr>
          <w:rFonts w:eastAsia="Times New Roman" w:cs="Arial"/>
          <w:b/>
          <w:bCs/>
          <w:color w:val="000000"/>
          <w:kern w:val="0"/>
          <w:lang w:eastAsia="en-AU"/>
          <w14:ligatures w14:val="none"/>
        </w:rPr>
        <w:t xml:space="preserve">How do you know what you know about </w:t>
      </w:r>
      <w:r w:rsidR="009F4EE7" w:rsidRPr="006B5FF9">
        <w:rPr>
          <w:rFonts w:eastAsia="Times New Roman" w:cs="Arial"/>
          <w:b/>
          <w:bCs/>
          <w:color w:val="000000"/>
          <w:kern w:val="0"/>
          <w:lang w:eastAsia="en-AU"/>
          <w14:ligatures w14:val="none"/>
        </w:rPr>
        <w:t>I</w:t>
      </w:r>
      <w:r w:rsidR="00F144CF" w:rsidRPr="006B5FF9">
        <w:rPr>
          <w:rFonts w:eastAsia="Times New Roman" w:cs="Arial"/>
          <w:b/>
          <w:bCs/>
          <w:color w:val="000000"/>
          <w:kern w:val="0"/>
          <w:lang w:eastAsia="en-AU"/>
          <w14:ligatures w14:val="none"/>
        </w:rPr>
        <w:t>ndigenous student success and where did you learn it? There are no right or wrong answers here; we are just prompting discussion.</w:t>
      </w:r>
      <w:r w:rsidRPr="006B5FF9">
        <w:rPr>
          <w:rFonts w:eastAsia="Times New Roman" w:cs="Arial"/>
          <w:b/>
          <w:bCs/>
          <w:color w:val="000000"/>
          <w:kern w:val="0"/>
          <w:lang w:eastAsia="en-AU"/>
          <w14:ligatures w14:val="none"/>
        </w:rPr>
        <w:t>”</w:t>
      </w:r>
    </w:p>
    <w:p w14:paraId="6E4A38D0" w14:textId="47278746" w:rsidR="00F144CF" w:rsidRPr="006B5FF9" w:rsidRDefault="00F144CF" w:rsidP="00911B2D">
      <w:pPr>
        <w:shd w:val="clear" w:color="auto" w:fill="FFFFFF"/>
        <w:spacing w:after="120"/>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Students should consider</w:t>
      </w:r>
    </w:p>
    <w:p w14:paraId="30727561" w14:textId="15490ACC" w:rsidR="00F144CF" w:rsidRPr="006B5FF9" w:rsidRDefault="00570F48" w:rsidP="00911B2D">
      <w:pPr>
        <w:numPr>
          <w:ilvl w:val="0"/>
          <w:numId w:val="41"/>
        </w:numPr>
        <w:shd w:val="clear" w:color="auto" w:fill="FFFFFF"/>
        <w:spacing w:after="0"/>
        <w:ind w:left="714" w:hanging="357"/>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f</w:t>
      </w:r>
      <w:r w:rsidR="00F144CF" w:rsidRPr="006B5FF9">
        <w:rPr>
          <w:rFonts w:eastAsia="Times New Roman" w:cs="Arial"/>
          <w:color w:val="000000"/>
          <w:kern w:val="0"/>
          <w:lang w:eastAsia="en-AU"/>
          <w14:ligatures w14:val="none"/>
        </w:rPr>
        <w:t>ormal learning sources (classes, textbooks, lectures)</w:t>
      </w:r>
    </w:p>
    <w:p w14:paraId="320DE0C8" w14:textId="7EBD3832" w:rsidR="00F144CF" w:rsidRPr="006B5FF9" w:rsidRDefault="00570F48" w:rsidP="00911B2D">
      <w:pPr>
        <w:numPr>
          <w:ilvl w:val="0"/>
          <w:numId w:val="41"/>
        </w:numPr>
        <w:shd w:val="clear" w:color="auto" w:fill="FFFFFF"/>
        <w:spacing w:after="0"/>
        <w:ind w:left="714" w:hanging="357"/>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i</w:t>
      </w:r>
      <w:r w:rsidR="00F144CF" w:rsidRPr="006B5FF9">
        <w:rPr>
          <w:rFonts w:eastAsia="Times New Roman" w:cs="Arial"/>
          <w:color w:val="000000"/>
          <w:kern w:val="0"/>
          <w:lang w:eastAsia="en-AU"/>
          <w14:ligatures w14:val="none"/>
        </w:rPr>
        <w:t>nformal learning sources (media, conversations, personal experiences)</w:t>
      </w:r>
    </w:p>
    <w:p w14:paraId="59752AA0" w14:textId="78496FFB" w:rsidR="00F144CF" w:rsidRPr="006B5FF9" w:rsidRDefault="00570F48" w:rsidP="00911B2D">
      <w:pPr>
        <w:numPr>
          <w:ilvl w:val="0"/>
          <w:numId w:val="41"/>
        </w:numPr>
        <w:shd w:val="clear" w:color="auto" w:fill="FFFFFF"/>
        <w:spacing w:after="0"/>
        <w:ind w:left="714" w:hanging="357"/>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p</w:t>
      </w:r>
      <w:r w:rsidR="00F144CF" w:rsidRPr="006B5FF9">
        <w:rPr>
          <w:rFonts w:eastAsia="Times New Roman" w:cs="Arial"/>
          <w:color w:val="000000"/>
          <w:kern w:val="0"/>
          <w:lang w:eastAsia="en-AU"/>
          <w14:ligatures w14:val="none"/>
        </w:rPr>
        <w:t>rior assumptions or beliefs they brought to the topic</w:t>
      </w:r>
    </w:p>
    <w:p w14:paraId="7EF13162" w14:textId="76CFD582" w:rsidR="00F144CF" w:rsidRPr="006B5FF9" w:rsidRDefault="00570F48" w:rsidP="00911B2D">
      <w:pPr>
        <w:numPr>
          <w:ilvl w:val="0"/>
          <w:numId w:val="41"/>
        </w:numPr>
        <w:shd w:val="clear" w:color="auto" w:fill="FFFFFF"/>
        <w:spacing w:after="0"/>
        <w:ind w:left="714" w:hanging="357"/>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h</w:t>
      </w:r>
      <w:r w:rsidR="00F144CF" w:rsidRPr="006B5FF9">
        <w:rPr>
          <w:rFonts w:eastAsia="Times New Roman" w:cs="Arial"/>
          <w:color w:val="000000"/>
          <w:kern w:val="0"/>
          <w:lang w:eastAsia="en-AU"/>
          <w14:ligatures w14:val="none"/>
        </w:rPr>
        <w:t>ow confident they are in different aspects of their knowledge</w:t>
      </w:r>
    </w:p>
    <w:p w14:paraId="06008713" w14:textId="1A3FEE62" w:rsidR="00F144CF" w:rsidRPr="006B5FF9" w:rsidRDefault="00570F48" w:rsidP="00911B2D">
      <w:pPr>
        <w:numPr>
          <w:ilvl w:val="0"/>
          <w:numId w:val="41"/>
        </w:numPr>
        <w:shd w:val="clear" w:color="auto" w:fill="FFFFFF"/>
        <w:spacing w:after="0"/>
        <w:ind w:left="714" w:hanging="357"/>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w</w:t>
      </w:r>
      <w:r w:rsidR="00F144CF" w:rsidRPr="006B5FF9">
        <w:rPr>
          <w:rFonts w:eastAsia="Times New Roman" w:cs="Arial"/>
          <w:color w:val="000000"/>
          <w:kern w:val="0"/>
          <w:lang w:eastAsia="en-AU"/>
          <w14:ligatures w14:val="none"/>
        </w:rPr>
        <w:t>hich sources they trust most and why</w:t>
      </w:r>
      <w:r w:rsidRPr="006B5FF9">
        <w:rPr>
          <w:rFonts w:eastAsia="Times New Roman" w:cs="Arial"/>
          <w:color w:val="000000"/>
          <w:kern w:val="0"/>
          <w:lang w:eastAsia="en-AU"/>
          <w14:ligatures w14:val="none"/>
        </w:rPr>
        <w:t>.</w:t>
      </w:r>
    </w:p>
    <w:p w14:paraId="5D4A8ACA" w14:textId="77777777" w:rsidR="00F144CF" w:rsidRPr="006B5FF9" w:rsidRDefault="00F144CF" w:rsidP="00F144CF">
      <w:pPr>
        <w:shd w:val="clear" w:color="auto" w:fill="FFFFFF"/>
        <w:spacing w:after="0" w:line="240" w:lineRule="auto"/>
        <w:ind w:left="720"/>
        <w:rPr>
          <w:rFonts w:eastAsia="Times New Roman" w:cs="Arial"/>
          <w:color w:val="000000"/>
          <w:kern w:val="0"/>
          <w:lang w:eastAsia="en-AU"/>
          <w14:ligatures w14:val="none"/>
        </w:rPr>
      </w:pPr>
    </w:p>
    <w:p w14:paraId="0FBB4BA4" w14:textId="6143D6DA" w:rsidR="00F144CF" w:rsidRPr="00911B2D" w:rsidRDefault="00F144CF" w:rsidP="00A17050">
      <w:pPr>
        <w:rPr>
          <w:rFonts w:cs="Arial"/>
          <w:i/>
          <w:iCs/>
          <w:color w:val="7B4158" w:themeColor="accent3"/>
          <w:lang w:eastAsia="en-AU"/>
        </w:rPr>
      </w:pPr>
      <w:r w:rsidRPr="00911B2D">
        <w:rPr>
          <w:rFonts w:cs="Arial"/>
          <w:i/>
          <w:iCs/>
          <w:color w:val="7B4158" w:themeColor="accent3"/>
          <w:lang w:eastAsia="en-AU"/>
        </w:rPr>
        <w:t xml:space="preserve">Step 2: Small </w:t>
      </w:r>
      <w:r w:rsidR="00A74370" w:rsidRPr="00911B2D">
        <w:rPr>
          <w:rFonts w:cs="Arial"/>
          <w:i/>
          <w:iCs/>
          <w:color w:val="7B4158" w:themeColor="accent3"/>
          <w:lang w:eastAsia="en-AU"/>
        </w:rPr>
        <w:t>group discussion</w:t>
      </w:r>
      <w:r w:rsidRPr="00911B2D">
        <w:rPr>
          <w:rFonts w:cs="Arial"/>
          <w:i/>
          <w:iCs/>
          <w:color w:val="7B4158" w:themeColor="accent3"/>
          <w:lang w:eastAsia="en-AU"/>
        </w:rPr>
        <w:t xml:space="preserve"> (5</w:t>
      </w:r>
      <w:r w:rsidR="00440634" w:rsidRPr="00911B2D">
        <w:rPr>
          <w:rFonts w:cs="Arial"/>
          <w:i/>
          <w:iCs/>
          <w:color w:val="7B4158" w:themeColor="accent3"/>
          <w:lang w:eastAsia="en-AU"/>
        </w:rPr>
        <w:t>–7</w:t>
      </w:r>
      <w:r w:rsidRPr="00911B2D">
        <w:rPr>
          <w:rFonts w:cs="Arial"/>
          <w:i/>
          <w:iCs/>
          <w:color w:val="7B4158" w:themeColor="accent3"/>
          <w:lang w:eastAsia="en-AU"/>
        </w:rPr>
        <w:t xml:space="preserve"> minutes)</w:t>
      </w:r>
    </w:p>
    <w:p w14:paraId="1F518768" w14:textId="60BB81B5" w:rsidR="00F144CF" w:rsidRPr="006B5FF9" w:rsidRDefault="00F144CF" w:rsidP="00911B2D">
      <w:pPr>
        <w:shd w:val="clear" w:color="auto" w:fill="FFFFFF"/>
        <w:spacing w:after="120"/>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Divide students into groups of 3</w:t>
      </w:r>
      <w:r w:rsidR="00440634" w:rsidRPr="006B5FF9">
        <w:rPr>
          <w:rFonts w:eastAsia="Times New Roman" w:cs="Arial"/>
          <w:color w:val="000000"/>
          <w:kern w:val="0"/>
          <w:lang w:eastAsia="en-AU"/>
          <w14:ligatures w14:val="none"/>
        </w:rPr>
        <w:t>–4</w:t>
      </w:r>
      <w:r w:rsidRPr="006B5FF9">
        <w:rPr>
          <w:rFonts w:eastAsia="Times New Roman" w:cs="Arial"/>
          <w:color w:val="000000"/>
          <w:kern w:val="0"/>
          <w:lang w:eastAsia="en-AU"/>
          <w14:ligatures w14:val="none"/>
        </w:rPr>
        <w:t xml:space="preserve"> and have them share their reflections. Encourage them to</w:t>
      </w:r>
      <w:r w:rsidR="00783FF5">
        <w:rPr>
          <w:rFonts w:eastAsia="Times New Roman" w:cs="Arial"/>
          <w:color w:val="000000"/>
          <w:kern w:val="0"/>
          <w:lang w:eastAsia="en-AU"/>
          <w14:ligatures w14:val="none"/>
        </w:rPr>
        <w:t>:</w:t>
      </w:r>
    </w:p>
    <w:p w14:paraId="15C4566F" w14:textId="68710558" w:rsidR="00F144CF" w:rsidRPr="006B5FF9" w:rsidRDefault="00570F48" w:rsidP="00911B2D">
      <w:pPr>
        <w:numPr>
          <w:ilvl w:val="0"/>
          <w:numId w:val="42"/>
        </w:numPr>
        <w:shd w:val="clear" w:color="auto" w:fill="FFFFFF"/>
        <w:spacing w:after="0"/>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c</w:t>
      </w:r>
      <w:r w:rsidR="00F144CF" w:rsidRPr="006B5FF9">
        <w:rPr>
          <w:rFonts w:eastAsia="Times New Roman" w:cs="Arial"/>
          <w:color w:val="000000"/>
          <w:kern w:val="0"/>
          <w:lang w:eastAsia="en-AU"/>
          <w14:ligatures w14:val="none"/>
        </w:rPr>
        <w:t>ompare different sources of knowledge</w:t>
      </w:r>
    </w:p>
    <w:p w14:paraId="283495E6" w14:textId="02AC0C18" w:rsidR="00F144CF" w:rsidRPr="006B5FF9" w:rsidRDefault="00570F48" w:rsidP="00911B2D">
      <w:pPr>
        <w:numPr>
          <w:ilvl w:val="0"/>
          <w:numId w:val="42"/>
        </w:numPr>
        <w:shd w:val="clear" w:color="auto" w:fill="FFFFFF"/>
        <w:spacing w:after="0"/>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d</w:t>
      </w:r>
      <w:r w:rsidR="00F144CF" w:rsidRPr="006B5FF9">
        <w:rPr>
          <w:rFonts w:eastAsia="Times New Roman" w:cs="Arial"/>
          <w:color w:val="000000"/>
          <w:kern w:val="0"/>
          <w:lang w:eastAsia="en-AU"/>
          <w14:ligatures w14:val="none"/>
        </w:rPr>
        <w:t>iscuss similarities and differences in their learning journeys</w:t>
      </w:r>
    </w:p>
    <w:p w14:paraId="04676D87" w14:textId="6A5978F2" w:rsidR="00F144CF" w:rsidRPr="006B5FF9" w:rsidRDefault="00570F48" w:rsidP="00911B2D">
      <w:pPr>
        <w:numPr>
          <w:ilvl w:val="0"/>
          <w:numId w:val="42"/>
        </w:numPr>
        <w:shd w:val="clear" w:color="auto" w:fill="FFFFFF"/>
        <w:spacing w:after="0"/>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i</w:t>
      </w:r>
      <w:r w:rsidR="00F144CF" w:rsidRPr="006B5FF9">
        <w:rPr>
          <w:rFonts w:eastAsia="Times New Roman" w:cs="Arial"/>
          <w:color w:val="000000"/>
          <w:kern w:val="0"/>
          <w:lang w:eastAsia="en-AU"/>
          <w14:ligatures w14:val="none"/>
        </w:rPr>
        <w:t>dentify any contradictions in their collective understanding</w:t>
      </w:r>
    </w:p>
    <w:p w14:paraId="0EE186C6" w14:textId="2E3B5B7E" w:rsidR="00F144CF" w:rsidRPr="006B5FF9" w:rsidRDefault="00570F48" w:rsidP="00911B2D">
      <w:pPr>
        <w:numPr>
          <w:ilvl w:val="0"/>
          <w:numId w:val="42"/>
        </w:numPr>
        <w:shd w:val="clear" w:color="auto" w:fill="FFFFFF"/>
        <w:spacing w:after="0"/>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c</w:t>
      </w:r>
      <w:r w:rsidR="00F144CF" w:rsidRPr="006B5FF9">
        <w:rPr>
          <w:rFonts w:eastAsia="Times New Roman" w:cs="Arial"/>
          <w:color w:val="000000"/>
          <w:kern w:val="0"/>
          <w:lang w:eastAsia="en-AU"/>
          <w14:ligatures w14:val="none"/>
        </w:rPr>
        <w:t>onsider the reliability of different information sources</w:t>
      </w:r>
      <w:r w:rsidRPr="006B5FF9">
        <w:rPr>
          <w:rFonts w:eastAsia="Times New Roman" w:cs="Arial"/>
          <w:color w:val="000000"/>
          <w:kern w:val="0"/>
          <w:lang w:eastAsia="en-AU"/>
          <w14:ligatures w14:val="none"/>
        </w:rPr>
        <w:t>.</w:t>
      </w:r>
    </w:p>
    <w:p w14:paraId="7CFC0C47" w14:textId="77777777" w:rsidR="00F144CF" w:rsidRPr="006B5FF9" w:rsidRDefault="00F144CF" w:rsidP="00F144CF">
      <w:pPr>
        <w:shd w:val="clear" w:color="auto" w:fill="FFFFFF"/>
        <w:spacing w:after="0" w:line="240" w:lineRule="auto"/>
        <w:ind w:left="360"/>
        <w:rPr>
          <w:rFonts w:eastAsia="Times New Roman" w:cs="Arial"/>
          <w:color w:val="000000"/>
          <w:kern w:val="0"/>
          <w:lang w:eastAsia="en-AU"/>
          <w14:ligatures w14:val="none"/>
        </w:rPr>
      </w:pPr>
    </w:p>
    <w:p w14:paraId="6C700264" w14:textId="609201CB" w:rsidR="00F144CF" w:rsidRPr="00911B2D" w:rsidRDefault="00F144CF" w:rsidP="00A17050">
      <w:pPr>
        <w:rPr>
          <w:rFonts w:cs="Arial"/>
          <w:i/>
          <w:iCs/>
          <w:color w:val="7B4158" w:themeColor="accent3"/>
          <w:lang w:eastAsia="en-AU"/>
        </w:rPr>
      </w:pPr>
      <w:r w:rsidRPr="00911B2D">
        <w:rPr>
          <w:rFonts w:cs="Arial"/>
          <w:i/>
          <w:iCs/>
          <w:color w:val="7B4158" w:themeColor="accent3"/>
          <w:lang w:eastAsia="en-AU"/>
        </w:rPr>
        <w:t xml:space="preserve">Step 3: Closing </w:t>
      </w:r>
      <w:r w:rsidR="00A74370" w:rsidRPr="00911B2D">
        <w:rPr>
          <w:rFonts w:cs="Arial"/>
          <w:i/>
          <w:iCs/>
          <w:color w:val="7B4158" w:themeColor="accent3"/>
          <w:lang w:eastAsia="en-AU"/>
        </w:rPr>
        <w:t xml:space="preserve">activity group discussion revisiting </w:t>
      </w:r>
      <w:r w:rsidRPr="00911B2D">
        <w:rPr>
          <w:rFonts w:cs="Arial"/>
          <w:i/>
          <w:iCs/>
          <w:color w:val="7B4158" w:themeColor="accent3"/>
          <w:lang w:eastAsia="en-AU"/>
        </w:rPr>
        <w:t>Step 2</w:t>
      </w:r>
    </w:p>
    <w:p w14:paraId="6CD4EB88" w14:textId="4228A9C9" w:rsidR="00F144CF" w:rsidRPr="00911B2D" w:rsidRDefault="00F144CF" w:rsidP="00C54583">
      <w:pPr>
        <w:rPr>
          <w:rFonts w:cs="Arial"/>
          <w:color w:val="7B4158" w:themeColor="accent3"/>
          <w:lang w:eastAsia="en-AU"/>
        </w:rPr>
      </w:pPr>
      <w:r w:rsidRPr="00911B2D">
        <w:rPr>
          <w:rFonts w:cs="Arial"/>
          <w:color w:val="7B4158" w:themeColor="accent3"/>
          <w:lang w:eastAsia="en-AU"/>
        </w:rPr>
        <w:t xml:space="preserve">Additional </w:t>
      </w:r>
      <w:r w:rsidR="00A74370" w:rsidRPr="00911B2D">
        <w:rPr>
          <w:rFonts w:cs="Arial"/>
          <w:color w:val="7B4158" w:themeColor="accent3"/>
          <w:lang w:eastAsia="en-AU"/>
        </w:rPr>
        <w:t>q</w:t>
      </w:r>
      <w:r w:rsidRPr="00911B2D">
        <w:rPr>
          <w:rFonts w:cs="Arial"/>
          <w:color w:val="7B4158" w:themeColor="accent3"/>
          <w:lang w:eastAsia="en-AU"/>
        </w:rPr>
        <w:t>uestions to discuss in group</w:t>
      </w:r>
    </w:p>
    <w:p w14:paraId="3F5CC3D5" w14:textId="3A6E5A6B" w:rsidR="00F144CF" w:rsidRPr="006B5FF9" w:rsidRDefault="00F144CF" w:rsidP="00911B2D">
      <w:pPr>
        <w:pStyle w:val="ListParagraph"/>
        <w:numPr>
          <w:ilvl w:val="0"/>
          <w:numId w:val="51"/>
        </w:numPr>
        <w:shd w:val="clear" w:color="auto" w:fill="FFFFFF"/>
        <w:spacing w:after="0"/>
        <w:ind w:left="714" w:hanging="357"/>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What factors contribute to the success of Indigenous students?</w:t>
      </w:r>
    </w:p>
    <w:p w14:paraId="64D18CEE" w14:textId="77777777" w:rsidR="00F144CF" w:rsidRPr="006B5FF9" w:rsidRDefault="00F144CF" w:rsidP="00911B2D">
      <w:pPr>
        <w:pStyle w:val="ListParagraph"/>
        <w:numPr>
          <w:ilvl w:val="0"/>
          <w:numId w:val="51"/>
        </w:numPr>
        <w:shd w:val="clear" w:color="auto" w:fill="FFFFFF"/>
        <w:spacing w:after="0"/>
        <w:ind w:left="714" w:hanging="357"/>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Why is increasing Indigenous participation at university considered a key recommendation?</w:t>
      </w:r>
    </w:p>
    <w:p w14:paraId="56187C66" w14:textId="77777777" w:rsidR="00F144CF" w:rsidRPr="006B5FF9" w:rsidRDefault="00F144CF" w:rsidP="00911B2D">
      <w:pPr>
        <w:pStyle w:val="ListParagraph"/>
        <w:numPr>
          <w:ilvl w:val="0"/>
          <w:numId w:val="51"/>
        </w:numPr>
        <w:shd w:val="clear" w:color="auto" w:fill="FFFFFF"/>
        <w:spacing w:after="0"/>
        <w:ind w:left="714" w:hanging="357"/>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What role does leadership and governance play in improving university experiences for Indigenous students?</w:t>
      </w:r>
    </w:p>
    <w:p w14:paraId="04692B27" w14:textId="475F968B" w:rsidR="00F144CF" w:rsidRPr="006B5FF9" w:rsidRDefault="00F144CF" w:rsidP="00911B2D">
      <w:pPr>
        <w:pStyle w:val="ListParagraph"/>
        <w:numPr>
          <w:ilvl w:val="0"/>
          <w:numId w:val="51"/>
        </w:numPr>
        <w:shd w:val="clear" w:color="auto" w:fill="FFFFFF"/>
        <w:spacing w:after="0"/>
        <w:ind w:left="714" w:hanging="357"/>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How does the lack of a culturally competent workforce affect Indigenous students</w:t>
      </w:r>
      <w:r w:rsidR="00AE03A2" w:rsidRPr="006B5FF9">
        <w:rPr>
          <w:rFonts w:eastAsia="Times New Roman" w:cs="Arial"/>
          <w:color w:val="000000"/>
          <w:kern w:val="0"/>
          <w:lang w:eastAsia="en-AU"/>
          <w14:ligatures w14:val="none"/>
        </w:rPr>
        <w:t>’</w:t>
      </w:r>
      <w:r w:rsidRPr="006B5FF9">
        <w:rPr>
          <w:rFonts w:eastAsia="Times New Roman" w:cs="Arial"/>
          <w:color w:val="000000"/>
          <w:kern w:val="0"/>
          <w:lang w:eastAsia="en-AU"/>
          <w14:ligatures w14:val="none"/>
        </w:rPr>
        <w:t xml:space="preserve"> education?</w:t>
      </w:r>
    </w:p>
    <w:p w14:paraId="51A91F54" w14:textId="4FEC0AED" w:rsidR="00F144CF" w:rsidRPr="006B5FF9" w:rsidRDefault="00F144CF" w:rsidP="00911B2D">
      <w:pPr>
        <w:pStyle w:val="ListParagraph"/>
        <w:numPr>
          <w:ilvl w:val="0"/>
          <w:numId w:val="51"/>
        </w:numPr>
        <w:shd w:val="clear" w:color="auto" w:fill="FFFFFF"/>
        <w:spacing w:after="0"/>
        <w:ind w:left="714" w:hanging="357"/>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 xml:space="preserve">From your experience, could you add </w:t>
      </w:r>
      <w:r w:rsidR="00570F48" w:rsidRPr="006B5FF9">
        <w:rPr>
          <w:rFonts w:eastAsia="Times New Roman" w:cs="Arial"/>
          <w:color w:val="000000"/>
          <w:kern w:val="0"/>
          <w:lang w:eastAsia="en-AU"/>
          <w14:ligatures w14:val="none"/>
        </w:rPr>
        <w:t xml:space="preserve">to the list </w:t>
      </w:r>
      <w:r w:rsidRPr="006B5FF9">
        <w:rPr>
          <w:rFonts w:eastAsia="Times New Roman" w:cs="Arial"/>
          <w:color w:val="000000"/>
          <w:kern w:val="0"/>
          <w:lang w:eastAsia="en-AU"/>
          <w14:ligatures w14:val="none"/>
        </w:rPr>
        <w:t>more challenges Indigenous students face while attending university?</w:t>
      </w:r>
    </w:p>
    <w:p w14:paraId="6023C124" w14:textId="259C50F6" w:rsidR="00F144CF" w:rsidRPr="006B5FF9" w:rsidRDefault="00F144CF" w:rsidP="00911B2D">
      <w:pPr>
        <w:pStyle w:val="ListParagraph"/>
        <w:numPr>
          <w:ilvl w:val="0"/>
          <w:numId w:val="51"/>
        </w:numPr>
        <w:shd w:val="clear" w:color="auto" w:fill="FFFFFF"/>
        <w:spacing w:after="0"/>
        <w:ind w:left="714" w:hanging="357"/>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Why do you think that social isolation is</w:t>
      </w:r>
      <w:r w:rsidR="00570F48" w:rsidRPr="006B5FF9">
        <w:rPr>
          <w:rFonts w:eastAsia="Times New Roman" w:cs="Arial"/>
          <w:color w:val="000000"/>
          <w:kern w:val="0"/>
          <w:lang w:eastAsia="en-AU"/>
          <w14:ligatures w14:val="none"/>
        </w:rPr>
        <w:t xml:space="preserve"> a</w:t>
      </w:r>
      <w:r w:rsidRPr="006B5FF9">
        <w:rPr>
          <w:rFonts w:eastAsia="Times New Roman" w:cs="Arial"/>
          <w:color w:val="000000"/>
          <w:kern w:val="0"/>
          <w:lang w:eastAsia="en-AU"/>
          <w14:ligatures w14:val="none"/>
        </w:rPr>
        <w:t xml:space="preserve"> significant issue for Indigenous students? Do you think non-Indigenous students experience a similar problem? Why?</w:t>
      </w:r>
    </w:p>
    <w:p w14:paraId="56B563EF" w14:textId="49F41DAB" w:rsidR="00F144CF" w:rsidRPr="006B5FF9" w:rsidRDefault="00F144CF" w:rsidP="00911B2D">
      <w:pPr>
        <w:pStyle w:val="ListParagraph"/>
        <w:numPr>
          <w:ilvl w:val="0"/>
          <w:numId w:val="51"/>
        </w:numPr>
        <w:shd w:val="clear" w:color="auto" w:fill="FFFFFF"/>
        <w:spacing w:after="0"/>
        <w:ind w:left="714" w:hanging="357"/>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How does insufficient support from universities</w:t>
      </w:r>
      <w:r w:rsidR="004F5882" w:rsidRPr="006B5FF9">
        <w:rPr>
          <w:rFonts w:eastAsia="Times New Roman" w:cs="Arial"/>
          <w:color w:val="000000"/>
          <w:kern w:val="0"/>
          <w:lang w:eastAsia="en-AU"/>
          <w14:ligatures w14:val="none"/>
        </w:rPr>
        <w:t xml:space="preserve"> affect</w:t>
      </w:r>
      <w:r w:rsidRPr="006B5FF9">
        <w:rPr>
          <w:rFonts w:eastAsia="Times New Roman" w:cs="Arial"/>
          <w:color w:val="000000"/>
          <w:kern w:val="0"/>
          <w:lang w:eastAsia="en-AU"/>
          <w14:ligatures w14:val="none"/>
        </w:rPr>
        <w:t xml:space="preserve"> Indigenous students?</w:t>
      </w:r>
    </w:p>
    <w:p w14:paraId="07C7AA35" w14:textId="77777777" w:rsidR="00F144CF" w:rsidRPr="006B5FF9" w:rsidRDefault="00F144CF" w:rsidP="00911B2D">
      <w:pPr>
        <w:pStyle w:val="ListParagraph"/>
        <w:numPr>
          <w:ilvl w:val="0"/>
          <w:numId w:val="51"/>
        </w:numPr>
        <w:shd w:val="clear" w:color="auto" w:fill="FFFFFF"/>
        <w:spacing w:after="0"/>
        <w:ind w:left="714" w:hanging="357"/>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In what ways can academics better support Indigenous students to ensure their success?</w:t>
      </w:r>
    </w:p>
    <w:p w14:paraId="11D979B1" w14:textId="77777777" w:rsidR="00F144CF" w:rsidRPr="006B5FF9" w:rsidRDefault="00F144CF" w:rsidP="00911B2D">
      <w:pPr>
        <w:pStyle w:val="ListParagraph"/>
        <w:numPr>
          <w:ilvl w:val="0"/>
          <w:numId w:val="51"/>
        </w:numPr>
        <w:shd w:val="clear" w:color="auto" w:fill="FFFFFF"/>
        <w:spacing w:after="0"/>
        <w:ind w:left="714" w:hanging="357"/>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Why would financial hardship affect the educational experience of Indigenous students more significantly?</w:t>
      </w:r>
    </w:p>
    <w:p w14:paraId="5F1E24E2" w14:textId="0228CE64" w:rsidR="00F144CF" w:rsidRPr="006B5FF9" w:rsidRDefault="00F144CF" w:rsidP="00911B2D">
      <w:pPr>
        <w:pStyle w:val="ListParagraph"/>
        <w:numPr>
          <w:ilvl w:val="0"/>
          <w:numId w:val="51"/>
        </w:numPr>
        <w:shd w:val="clear" w:color="auto" w:fill="FFFFFF"/>
        <w:spacing w:after="0"/>
        <w:ind w:left="714" w:hanging="357"/>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Why do you think</w:t>
      </w:r>
      <w:r w:rsidR="00570F48" w:rsidRPr="006B5FF9">
        <w:rPr>
          <w:rFonts w:eastAsia="Times New Roman" w:cs="Arial"/>
          <w:color w:val="000000"/>
          <w:kern w:val="0"/>
          <w:lang w:eastAsia="en-AU"/>
          <w14:ligatures w14:val="none"/>
        </w:rPr>
        <w:t xml:space="preserve"> it</w:t>
      </w:r>
      <w:r w:rsidRPr="006B5FF9">
        <w:rPr>
          <w:rFonts w:eastAsia="Times New Roman" w:cs="Arial"/>
          <w:color w:val="000000"/>
          <w:kern w:val="0"/>
          <w:lang w:eastAsia="en-AU"/>
          <w14:ligatures w14:val="none"/>
        </w:rPr>
        <w:t xml:space="preserve"> is important for university populations to reflect the demographic composition of societies?</w:t>
      </w:r>
    </w:p>
    <w:p w14:paraId="2279EB0A" w14:textId="77777777" w:rsidR="00F144CF" w:rsidRPr="006B5FF9" w:rsidRDefault="00F144CF" w:rsidP="00911B2D">
      <w:pPr>
        <w:pStyle w:val="ListParagraph"/>
        <w:numPr>
          <w:ilvl w:val="0"/>
          <w:numId w:val="51"/>
        </w:numPr>
        <w:shd w:val="clear" w:color="auto" w:fill="FFFFFF"/>
        <w:spacing w:after="0"/>
        <w:ind w:left="714" w:hanging="357"/>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How could universities address the barriers Indigenous students face in higher education?</w:t>
      </w:r>
    </w:p>
    <w:p w14:paraId="74FB42B8" w14:textId="223945F6" w:rsidR="00F144CF" w:rsidRPr="00911B2D" w:rsidRDefault="00F144CF" w:rsidP="00A17050">
      <w:pPr>
        <w:rPr>
          <w:rFonts w:cs="Arial"/>
          <w:i/>
          <w:iCs/>
          <w:color w:val="7B4158" w:themeColor="accent3"/>
          <w:lang w:eastAsia="en-AU"/>
        </w:rPr>
      </w:pPr>
      <w:r w:rsidRPr="00911B2D">
        <w:rPr>
          <w:rFonts w:cs="Arial"/>
          <w:i/>
          <w:iCs/>
          <w:color w:val="7B4158" w:themeColor="accent3"/>
          <w:lang w:eastAsia="en-AU"/>
        </w:rPr>
        <w:lastRenderedPageBreak/>
        <w:t>Here are reflective prompt questions to guide self-directed learning for Module 4:</w:t>
      </w:r>
    </w:p>
    <w:p w14:paraId="142EE7AA" w14:textId="6845D2DA" w:rsidR="00F144CF" w:rsidRPr="00911B2D" w:rsidRDefault="00F144CF" w:rsidP="00BC23FC">
      <w:pPr>
        <w:rPr>
          <w:rFonts w:cs="Arial"/>
          <w:color w:val="7B4158" w:themeColor="accent3"/>
        </w:rPr>
      </w:pPr>
      <w:r w:rsidRPr="00911B2D">
        <w:rPr>
          <w:rFonts w:cs="Arial"/>
          <w:color w:val="7B4158" w:themeColor="accent3"/>
        </w:rPr>
        <w:t xml:space="preserve">Understanding </w:t>
      </w:r>
      <w:r w:rsidR="00A74370" w:rsidRPr="00911B2D">
        <w:rPr>
          <w:rFonts w:cs="Arial"/>
          <w:color w:val="7B4158" w:themeColor="accent3"/>
        </w:rPr>
        <w:t>access and participation</w:t>
      </w:r>
    </w:p>
    <w:p w14:paraId="667A1529" w14:textId="77777777" w:rsidR="00F144CF" w:rsidRPr="006B5FF9" w:rsidRDefault="00F144CF" w:rsidP="00C54583">
      <w:pPr>
        <w:pStyle w:val="ListParagraph"/>
        <w:numPr>
          <w:ilvl w:val="0"/>
          <w:numId w:val="51"/>
        </w:numPr>
        <w:spacing w:after="0" w:line="276" w:lineRule="auto"/>
        <w:rPr>
          <w:rFonts w:cs="Arial"/>
        </w:rPr>
      </w:pPr>
      <w:r w:rsidRPr="006B5FF9">
        <w:rPr>
          <w:rFonts w:cs="Arial"/>
        </w:rPr>
        <w:t>What are our current Indigenous student enrolment statistics and trends?</w:t>
      </w:r>
    </w:p>
    <w:p w14:paraId="748AACC5" w14:textId="77777777" w:rsidR="00F144CF" w:rsidRPr="006B5FF9" w:rsidRDefault="00F144CF" w:rsidP="00C54583">
      <w:pPr>
        <w:pStyle w:val="ListParagraph"/>
        <w:numPr>
          <w:ilvl w:val="0"/>
          <w:numId w:val="51"/>
        </w:numPr>
        <w:spacing w:after="0" w:line="276" w:lineRule="auto"/>
        <w:rPr>
          <w:rFonts w:cs="Arial"/>
        </w:rPr>
      </w:pPr>
      <w:r w:rsidRPr="006B5FF9">
        <w:rPr>
          <w:rFonts w:cs="Arial"/>
        </w:rPr>
        <w:t>At what points in their university journey do Indigenous students disengage?</w:t>
      </w:r>
    </w:p>
    <w:p w14:paraId="0712EA78" w14:textId="77777777" w:rsidR="00F144CF" w:rsidRPr="006B5FF9" w:rsidRDefault="00F144CF" w:rsidP="00C54583">
      <w:pPr>
        <w:pStyle w:val="ListParagraph"/>
        <w:numPr>
          <w:ilvl w:val="0"/>
          <w:numId w:val="51"/>
        </w:numPr>
        <w:spacing w:after="0" w:line="276" w:lineRule="auto"/>
        <w:rPr>
          <w:rFonts w:cs="Arial"/>
        </w:rPr>
      </w:pPr>
      <w:r w:rsidRPr="006B5FF9">
        <w:rPr>
          <w:rFonts w:cs="Arial"/>
        </w:rPr>
        <w:t>What specific barriers exist within our university structures?</w:t>
      </w:r>
    </w:p>
    <w:p w14:paraId="7BB9BC75" w14:textId="77777777" w:rsidR="00F144CF" w:rsidRPr="006B5FF9" w:rsidRDefault="00F144CF" w:rsidP="00C54583">
      <w:pPr>
        <w:pStyle w:val="ListParagraph"/>
        <w:numPr>
          <w:ilvl w:val="0"/>
          <w:numId w:val="51"/>
        </w:numPr>
        <w:spacing w:after="0" w:line="276" w:lineRule="auto"/>
        <w:rPr>
          <w:rFonts w:cs="Arial"/>
        </w:rPr>
      </w:pPr>
      <w:r w:rsidRPr="006B5FF9">
        <w:rPr>
          <w:rFonts w:cs="Arial"/>
        </w:rPr>
        <w:t>How well are our existing support mechanisms working?</w:t>
      </w:r>
    </w:p>
    <w:p w14:paraId="1F7FBD8E" w14:textId="7C3F6D8C" w:rsidR="00F144CF" w:rsidRPr="006B5FF9" w:rsidRDefault="00F144CF" w:rsidP="00C54583">
      <w:pPr>
        <w:pStyle w:val="ListParagraph"/>
        <w:numPr>
          <w:ilvl w:val="0"/>
          <w:numId w:val="51"/>
        </w:numPr>
        <w:spacing w:after="0" w:line="276" w:lineRule="auto"/>
        <w:rPr>
          <w:rFonts w:cs="Arial"/>
        </w:rPr>
      </w:pPr>
      <w:r w:rsidRPr="006B5FF9">
        <w:rPr>
          <w:rFonts w:cs="Arial"/>
        </w:rPr>
        <w:t>What additional data do we need to understand our Indigenous students</w:t>
      </w:r>
      <w:r w:rsidR="00AE03A2" w:rsidRPr="006B5FF9">
        <w:rPr>
          <w:rFonts w:cs="Arial"/>
        </w:rPr>
        <w:t>’</w:t>
      </w:r>
      <w:r w:rsidRPr="006B5FF9">
        <w:rPr>
          <w:rFonts w:cs="Arial"/>
        </w:rPr>
        <w:t xml:space="preserve"> experiences better?</w:t>
      </w:r>
    </w:p>
    <w:p w14:paraId="0297BD8B" w14:textId="77777777" w:rsidR="00F144CF" w:rsidRPr="006B5FF9" w:rsidRDefault="00F144CF" w:rsidP="00C54583">
      <w:pPr>
        <w:pStyle w:val="ListParagraph"/>
        <w:numPr>
          <w:ilvl w:val="0"/>
          <w:numId w:val="51"/>
        </w:numPr>
        <w:spacing w:after="0" w:line="276" w:lineRule="auto"/>
        <w:rPr>
          <w:rFonts w:cs="Arial"/>
        </w:rPr>
      </w:pPr>
      <w:r w:rsidRPr="006B5FF9">
        <w:rPr>
          <w:rFonts w:cs="Arial"/>
        </w:rPr>
        <w:t>How can we improve our tracking and monitoring systems?</w:t>
      </w:r>
    </w:p>
    <w:p w14:paraId="124F1F84" w14:textId="77777777" w:rsidR="00F144CF" w:rsidRPr="006B5FF9" w:rsidRDefault="00F144CF" w:rsidP="00F144CF">
      <w:pPr>
        <w:pStyle w:val="ListParagraph"/>
        <w:spacing w:after="0" w:line="276" w:lineRule="auto"/>
        <w:rPr>
          <w:rFonts w:cs="Arial"/>
        </w:rPr>
      </w:pPr>
    </w:p>
    <w:p w14:paraId="0078D045" w14:textId="4FE9E3DD" w:rsidR="00F144CF" w:rsidRPr="00911B2D" w:rsidRDefault="00F144CF" w:rsidP="00BC23FC">
      <w:pPr>
        <w:rPr>
          <w:rFonts w:cs="Arial"/>
          <w:color w:val="7B4158" w:themeColor="accent3"/>
        </w:rPr>
      </w:pPr>
      <w:r w:rsidRPr="00911B2D">
        <w:rPr>
          <w:rFonts w:cs="Arial"/>
          <w:color w:val="7B4158" w:themeColor="accent3"/>
        </w:rPr>
        <w:t xml:space="preserve">Cultural </w:t>
      </w:r>
      <w:r w:rsidR="00A74370" w:rsidRPr="00911B2D">
        <w:rPr>
          <w:rFonts w:cs="Arial"/>
          <w:color w:val="7B4158" w:themeColor="accent3"/>
        </w:rPr>
        <w:t>safety and inclusion</w:t>
      </w:r>
    </w:p>
    <w:p w14:paraId="35DA8BDB" w14:textId="77777777" w:rsidR="00F144CF" w:rsidRPr="006B5FF9" w:rsidRDefault="00F144CF" w:rsidP="00C54583">
      <w:pPr>
        <w:pStyle w:val="ListParagraph"/>
        <w:numPr>
          <w:ilvl w:val="0"/>
          <w:numId w:val="51"/>
        </w:numPr>
        <w:spacing w:after="0" w:line="276" w:lineRule="auto"/>
        <w:rPr>
          <w:rFonts w:cs="Arial"/>
        </w:rPr>
      </w:pPr>
      <w:r w:rsidRPr="006B5FF9">
        <w:rPr>
          <w:rFonts w:cs="Arial"/>
        </w:rPr>
        <w:t>How culturally safe is our university environment?</w:t>
      </w:r>
    </w:p>
    <w:p w14:paraId="1C343185" w14:textId="77777777" w:rsidR="00F144CF" w:rsidRPr="006B5FF9" w:rsidRDefault="00F144CF" w:rsidP="00C54583">
      <w:pPr>
        <w:pStyle w:val="ListParagraph"/>
        <w:numPr>
          <w:ilvl w:val="0"/>
          <w:numId w:val="51"/>
        </w:numPr>
        <w:spacing w:after="0" w:line="276" w:lineRule="auto"/>
        <w:rPr>
          <w:rFonts w:cs="Arial"/>
        </w:rPr>
      </w:pPr>
      <w:r w:rsidRPr="006B5FF9">
        <w:rPr>
          <w:rFonts w:cs="Arial"/>
        </w:rPr>
        <w:t>What aspects of our university make Indigenous students feel welcome or unwelcome?</w:t>
      </w:r>
    </w:p>
    <w:p w14:paraId="195C7BE8" w14:textId="77777777" w:rsidR="00F144CF" w:rsidRPr="006B5FF9" w:rsidRDefault="00F144CF" w:rsidP="00C54583">
      <w:pPr>
        <w:pStyle w:val="ListParagraph"/>
        <w:numPr>
          <w:ilvl w:val="0"/>
          <w:numId w:val="51"/>
        </w:numPr>
        <w:spacing w:after="0" w:line="276" w:lineRule="auto"/>
        <w:rPr>
          <w:rFonts w:cs="Arial"/>
        </w:rPr>
      </w:pPr>
      <w:r w:rsidRPr="006B5FF9">
        <w:rPr>
          <w:rFonts w:cs="Arial"/>
        </w:rPr>
        <w:t>How effectively do we incorporate Indigenous perspectives across our faculties?</w:t>
      </w:r>
    </w:p>
    <w:p w14:paraId="0C0A3CCA" w14:textId="77777777" w:rsidR="00F144CF" w:rsidRPr="006B5FF9" w:rsidRDefault="00F144CF" w:rsidP="00C54583">
      <w:pPr>
        <w:pStyle w:val="ListParagraph"/>
        <w:numPr>
          <w:ilvl w:val="0"/>
          <w:numId w:val="51"/>
        </w:numPr>
        <w:spacing w:after="0" w:line="276" w:lineRule="auto"/>
        <w:rPr>
          <w:rFonts w:cs="Arial"/>
        </w:rPr>
      </w:pPr>
      <w:r w:rsidRPr="006B5FF9">
        <w:rPr>
          <w:rFonts w:cs="Arial"/>
        </w:rPr>
        <w:t>Do our support services meet student needs?</w:t>
      </w:r>
    </w:p>
    <w:p w14:paraId="7FCACC1F" w14:textId="77777777" w:rsidR="00F144CF" w:rsidRPr="006B5FF9" w:rsidRDefault="00F144CF" w:rsidP="00C54583">
      <w:pPr>
        <w:pStyle w:val="ListParagraph"/>
        <w:numPr>
          <w:ilvl w:val="0"/>
          <w:numId w:val="51"/>
        </w:numPr>
        <w:spacing w:after="0" w:line="276" w:lineRule="auto"/>
        <w:rPr>
          <w:rFonts w:cs="Arial"/>
        </w:rPr>
      </w:pPr>
      <w:r w:rsidRPr="006B5FF9">
        <w:rPr>
          <w:rFonts w:cs="Arial"/>
        </w:rPr>
        <w:t>What processes do we have for addressing cultural safety concerns?</w:t>
      </w:r>
    </w:p>
    <w:p w14:paraId="2205D10D" w14:textId="77777777" w:rsidR="00F144CF" w:rsidRPr="006B5FF9" w:rsidRDefault="00F144CF" w:rsidP="00C54583">
      <w:pPr>
        <w:pStyle w:val="ListParagraph"/>
        <w:numPr>
          <w:ilvl w:val="0"/>
          <w:numId w:val="51"/>
        </w:numPr>
        <w:spacing w:after="0" w:line="276" w:lineRule="auto"/>
        <w:rPr>
          <w:rFonts w:cs="Arial"/>
        </w:rPr>
      </w:pPr>
      <w:r w:rsidRPr="006B5FF9">
        <w:rPr>
          <w:rFonts w:cs="Arial"/>
        </w:rPr>
        <w:t>What cultural competency training do our staff need?</w:t>
      </w:r>
    </w:p>
    <w:p w14:paraId="5431A914" w14:textId="77777777" w:rsidR="00F144CF" w:rsidRPr="006B5FF9" w:rsidRDefault="00F144CF" w:rsidP="00F144CF">
      <w:pPr>
        <w:pStyle w:val="ListParagraph"/>
        <w:spacing w:after="0" w:line="276" w:lineRule="auto"/>
        <w:rPr>
          <w:rFonts w:cs="Arial"/>
        </w:rPr>
      </w:pPr>
    </w:p>
    <w:p w14:paraId="10303770" w14:textId="164D6A9C" w:rsidR="00F144CF" w:rsidRPr="00911B2D" w:rsidRDefault="00F144CF" w:rsidP="00BC23FC">
      <w:pPr>
        <w:rPr>
          <w:rFonts w:cs="Arial"/>
          <w:color w:val="7B4158" w:themeColor="accent3"/>
        </w:rPr>
      </w:pPr>
      <w:r w:rsidRPr="00911B2D">
        <w:rPr>
          <w:rFonts w:cs="Arial"/>
          <w:color w:val="7B4158" w:themeColor="accent3"/>
        </w:rPr>
        <w:t xml:space="preserve">Support </w:t>
      </w:r>
      <w:r w:rsidR="00A74370" w:rsidRPr="00911B2D">
        <w:rPr>
          <w:rFonts w:cs="Arial"/>
          <w:color w:val="7B4158" w:themeColor="accent3"/>
        </w:rPr>
        <w:t>s</w:t>
      </w:r>
      <w:r w:rsidRPr="00911B2D">
        <w:rPr>
          <w:rFonts w:cs="Arial"/>
          <w:color w:val="7B4158" w:themeColor="accent3"/>
        </w:rPr>
        <w:t>ystems</w:t>
      </w:r>
    </w:p>
    <w:p w14:paraId="24CB8EFE" w14:textId="77777777" w:rsidR="00F144CF" w:rsidRPr="006B5FF9" w:rsidRDefault="00F144CF" w:rsidP="00C54583">
      <w:pPr>
        <w:pStyle w:val="ListParagraph"/>
        <w:numPr>
          <w:ilvl w:val="0"/>
          <w:numId w:val="51"/>
        </w:numPr>
        <w:spacing w:after="0" w:line="276" w:lineRule="auto"/>
        <w:rPr>
          <w:rFonts w:cs="Arial"/>
        </w:rPr>
      </w:pPr>
      <w:r w:rsidRPr="006B5FF9">
        <w:rPr>
          <w:rFonts w:cs="Arial"/>
        </w:rPr>
        <w:t>What academic support do our Indigenous students most need?</w:t>
      </w:r>
    </w:p>
    <w:p w14:paraId="30396ECE" w14:textId="370E6EA1" w:rsidR="00F144CF" w:rsidRPr="006B5FF9" w:rsidRDefault="00F144CF" w:rsidP="00C54583">
      <w:pPr>
        <w:pStyle w:val="ListParagraph"/>
        <w:numPr>
          <w:ilvl w:val="0"/>
          <w:numId w:val="51"/>
        </w:numPr>
        <w:spacing w:after="0" w:line="276" w:lineRule="auto"/>
        <w:rPr>
          <w:rFonts w:cs="Arial"/>
        </w:rPr>
      </w:pPr>
      <w:r w:rsidRPr="006B5FF9">
        <w:rPr>
          <w:rFonts w:cs="Arial"/>
        </w:rPr>
        <w:t>How effective are our university</w:t>
      </w:r>
      <w:r w:rsidR="00AE03A2" w:rsidRPr="006B5FF9">
        <w:rPr>
          <w:rFonts w:cs="Arial"/>
        </w:rPr>
        <w:t>’</w:t>
      </w:r>
      <w:r w:rsidRPr="006B5FF9">
        <w:rPr>
          <w:rFonts w:cs="Arial"/>
        </w:rPr>
        <w:t>s mentoring programs?</w:t>
      </w:r>
    </w:p>
    <w:p w14:paraId="265CA815" w14:textId="6E9D4B0D" w:rsidR="00F144CF" w:rsidRPr="006B5FF9" w:rsidRDefault="00F144CF" w:rsidP="00C54583">
      <w:pPr>
        <w:pStyle w:val="ListParagraph"/>
        <w:numPr>
          <w:ilvl w:val="0"/>
          <w:numId w:val="51"/>
        </w:numPr>
        <w:spacing w:after="0" w:line="276" w:lineRule="auto"/>
        <w:rPr>
          <w:rFonts w:cs="Arial"/>
        </w:rPr>
      </w:pPr>
      <w:r w:rsidRPr="006B5FF9">
        <w:rPr>
          <w:rFonts w:cs="Arial"/>
        </w:rPr>
        <w:t>Is our financial support meeting Indigenous student</w:t>
      </w:r>
      <w:r w:rsidR="00CE4442" w:rsidRPr="006B5FF9">
        <w:rPr>
          <w:rFonts w:cs="Arial"/>
        </w:rPr>
        <w:t>s’</w:t>
      </w:r>
      <w:r w:rsidRPr="006B5FF9">
        <w:rPr>
          <w:rFonts w:cs="Arial"/>
        </w:rPr>
        <w:t xml:space="preserve"> needs?</w:t>
      </w:r>
    </w:p>
    <w:p w14:paraId="4BA8FFE6" w14:textId="77777777" w:rsidR="00F144CF" w:rsidRPr="006B5FF9" w:rsidRDefault="00F144CF" w:rsidP="00C54583">
      <w:pPr>
        <w:pStyle w:val="ListParagraph"/>
        <w:numPr>
          <w:ilvl w:val="0"/>
          <w:numId w:val="51"/>
        </w:numPr>
        <w:spacing w:after="0" w:line="276" w:lineRule="auto"/>
        <w:rPr>
          <w:rFonts w:cs="Arial"/>
        </w:rPr>
      </w:pPr>
      <w:r w:rsidRPr="006B5FF9">
        <w:rPr>
          <w:rFonts w:cs="Arial"/>
        </w:rPr>
        <w:t>How well do our wellbeing services support Indigenous students?</w:t>
      </w:r>
    </w:p>
    <w:p w14:paraId="2D6E0554" w14:textId="77777777" w:rsidR="00F144CF" w:rsidRPr="006B5FF9" w:rsidRDefault="00F144CF" w:rsidP="00C54583">
      <w:pPr>
        <w:pStyle w:val="ListParagraph"/>
        <w:numPr>
          <w:ilvl w:val="0"/>
          <w:numId w:val="51"/>
        </w:numPr>
        <w:spacing w:after="0" w:line="276" w:lineRule="auto"/>
        <w:rPr>
          <w:rFonts w:cs="Arial"/>
        </w:rPr>
      </w:pPr>
      <w:r w:rsidRPr="006B5FF9">
        <w:rPr>
          <w:rFonts w:cs="Arial"/>
        </w:rPr>
        <w:t>What connections exist between our university and local Indigenous communities?</w:t>
      </w:r>
    </w:p>
    <w:p w14:paraId="70CF3B22" w14:textId="77777777" w:rsidR="00F144CF" w:rsidRPr="006B5FF9" w:rsidRDefault="00F144CF" w:rsidP="00C54583">
      <w:pPr>
        <w:pStyle w:val="ListParagraph"/>
        <w:numPr>
          <w:ilvl w:val="0"/>
          <w:numId w:val="51"/>
        </w:numPr>
        <w:spacing w:after="0" w:line="276" w:lineRule="auto"/>
        <w:rPr>
          <w:rFonts w:cs="Arial"/>
        </w:rPr>
      </w:pPr>
      <w:r w:rsidRPr="006B5FF9">
        <w:rPr>
          <w:rFonts w:cs="Arial"/>
        </w:rPr>
        <w:t>How quickly can we identify and assist Indigenous students facing challenges?</w:t>
      </w:r>
    </w:p>
    <w:p w14:paraId="591C7C77" w14:textId="77777777" w:rsidR="00F144CF" w:rsidRPr="006B5FF9" w:rsidRDefault="00F144CF" w:rsidP="00F144CF">
      <w:pPr>
        <w:pStyle w:val="ListParagraph"/>
        <w:spacing w:after="0" w:line="276" w:lineRule="auto"/>
        <w:rPr>
          <w:rFonts w:cs="Arial"/>
        </w:rPr>
      </w:pPr>
    </w:p>
    <w:p w14:paraId="34DFB779" w14:textId="13B13026" w:rsidR="00F144CF" w:rsidRPr="00911B2D" w:rsidRDefault="00F144CF" w:rsidP="00BC23FC">
      <w:pPr>
        <w:rPr>
          <w:rFonts w:cs="Arial"/>
          <w:color w:val="7B4158" w:themeColor="accent3"/>
        </w:rPr>
      </w:pPr>
      <w:r w:rsidRPr="00911B2D">
        <w:rPr>
          <w:rFonts w:cs="Arial"/>
          <w:color w:val="7B4158" w:themeColor="accent3"/>
        </w:rPr>
        <w:t xml:space="preserve">Teaching and </w:t>
      </w:r>
      <w:r w:rsidR="00A74370" w:rsidRPr="00911B2D">
        <w:rPr>
          <w:rFonts w:cs="Arial"/>
          <w:color w:val="7B4158" w:themeColor="accent3"/>
        </w:rPr>
        <w:t>l</w:t>
      </w:r>
      <w:r w:rsidRPr="00911B2D">
        <w:rPr>
          <w:rFonts w:cs="Arial"/>
          <w:color w:val="7B4158" w:themeColor="accent3"/>
        </w:rPr>
        <w:t>earning</w:t>
      </w:r>
    </w:p>
    <w:p w14:paraId="058E796C" w14:textId="64E45E14" w:rsidR="00F144CF" w:rsidRPr="006B5FF9" w:rsidRDefault="00F144CF" w:rsidP="00C54583">
      <w:pPr>
        <w:pStyle w:val="ListParagraph"/>
        <w:numPr>
          <w:ilvl w:val="0"/>
          <w:numId w:val="51"/>
        </w:numPr>
        <w:spacing w:after="0" w:line="276" w:lineRule="auto"/>
        <w:rPr>
          <w:rFonts w:cs="Arial"/>
        </w:rPr>
      </w:pPr>
      <w:r w:rsidRPr="006B5FF9">
        <w:rPr>
          <w:rFonts w:cs="Arial"/>
        </w:rPr>
        <w:t>How responsive is our university</w:t>
      </w:r>
      <w:r w:rsidR="00AE03A2" w:rsidRPr="006B5FF9">
        <w:rPr>
          <w:rFonts w:cs="Arial"/>
        </w:rPr>
        <w:t>’</w:t>
      </w:r>
      <w:r w:rsidRPr="006B5FF9">
        <w:rPr>
          <w:rFonts w:cs="Arial"/>
        </w:rPr>
        <w:t>s teaching approach to the inclusion of Indigenous content?</w:t>
      </w:r>
    </w:p>
    <w:p w14:paraId="45D4DD41" w14:textId="23553287" w:rsidR="00F144CF" w:rsidRPr="006B5FF9" w:rsidRDefault="00F144CF" w:rsidP="00C54583">
      <w:pPr>
        <w:pStyle w:val="ListParagraph"/>
        <w:numPr>
          <w:ilvl w:val="0"/>
          <w:numId w:val="51"/>
        </w:numPr>
        <w:spacing w:after="0" w:line="276" w:lineRule="auto"/>
        <w:rPr>
          <w:rFonts w:cs="Arial"/>
        </w:rPr>
      </w:pPr>
      <w:r w:rsidRPr="006B5FF9">
        <w:rPr>
          <w:rFonts w:cs="Arial"/>
        </w:rPr>
        <w:t>Do our assessment methods accommodate Indigenous knowledges, perspectives, content</w:t>
      </w:r>
      <w:r w:rsidR="00CE4442" w:rsidRPr="006B5FF9">
        <w:rPr>
          <w:rFonts w:cs="Arial"/>
        </w:rPr>
        <w:t>,</w:t>
      </w:r>
      <w:r w:rsidRPr="006B5FF9">
        <w:rPr>
          <w:rFonts w:cs="Arial"/>
        </w:rPr>
        <w:t xml:space="preserve"> or ways of learning?</w:t>
      </w:r>
    </w:p>
    <w:p w14:paraId="1238E939" w14:textId="77777777" w:rsidR="00F144CF" w:rsidRPr="006B5FF9" w:rsidRDefault="00F144CF" w:rsidP="00C54583">
      <w:pPr>
        <w:pStyle w:val="ListParagraph"/>
        <w:numPr>
          <w:ilvl w:val="0"/>
          <w:numId w:val="51"/>
        </w:numPr>
        <w:spacing w:after="0" w:line="276" w:lineRule="auto"/>
        <w:rPr>
          <w:rFonts w:cs="Arial"/>
        </w:rPr>
      </w:pPr>
      <w:r w:rsidRPr="006B5FF9">
        <w:rPr>
          <w:rFonts w:cs="Arial"/>
        </w:rPr>
        <w:t>How well do our teaching staff understand Indigenous learning and learners?</w:t>
      </w:r>
    </w:p>
    <w:p w14:paraId="2C57E4AF" w14:textId="0E8B2055" w:rsidR="00F144CF" w:rsidRPr="006B5FF9" w:rsidRDefault="00F144CF" w:rsidP="00C54583">
      <w:pPr>
        <w:pStyle w:val="ListParagraph"/>
        <w:numPr>
          <w:ilvl w:val="0"/>
          <w:numId w:val="51"/>
        </w:numPr>
        <w:spacing w:after="0" w:line="276" w:lineRule="auto"/>
        <w:rPr>
          <w:rFonts w:cs="Arial"/>
        </w:rPr>
      </w:pPr>
      <w:r w:rsidRPr="006B5FF9">
        <w:rPr>
          <w:rFonts w:cs="Arial"/>
        </w:rPr>
        <w:t xml:space="preserve">How well do our teaching staff understand non-Indigenous </w:t>
      </w:r>
      <w:r w:rsidR="00BC23FC" w:rsidRPr="006B5FF9">
        <w:rPr>
          <w:rFonts w:cs="Arial"/>
        </w:rPr>
        <w:t>learners</w:t>
      </w:r>
      <w:r w:rsidR="00AE03A2" w:rsidRPr="006B5FF9">
        <w:rPr>
          <w:rFonts w:cs="Arial"/>
        </w:rPr>
        <w:t>’</w:t>
      </w:r>
      <w:r w:rsidRPr="006B5FF9">
        <w:rPr>
          <w:rFonts w:cs="Arial"/>
        </w:rPr>
        <w:t xml:space="preserve"> experiences of learning about Aboriginal and Torres Strait Islander histories, lifeways</w:t>
      </w:r>
      <w:r w:rsidR="00783FF5">
        <w:rPr>
          <w:rFonts w:cs="Arial"/>
        </w:rPr>
        <w:t>,</w:t>
      </w:r>
      <w:r w:rsidRPr="006B5FF9">
        <w:rPr>
          <w:rFonts w:cs="Arial"/>
        </w:rPr>
        <w:t xml:space="preserve"> and </w:t>
      </w:r>
      <w:r w:rsidR="00CE4442" w:rsidRPr="006B5FF9">
        <w:rPr>
          <w:rFonts w:cs="Arial"/>
        </w:rPr>
        <w:t>c</w:t>
      </w:r>
      <w:r w:rsidRPr="006B5FF9">
        <w:rPr>
          <w:rFonts w:cs="Arial"/>
        </w:rPr>
        <w:t>ultures?</w:t>
      </w:r>
    </w:p>
    <w:p w14:paraId="42ECD129" w14:textId="77777777" w:rsidR="00F144CF" w:rsidRPr="006B5FF9" w:rsidRDefault="00F144CF" w:rsidP="00C54583">
      <w:pPr>
        <w:pStyle w:val="ListParagraph"/>
        <w:numPr>
          <w:ilvl w:val="0"/>
          <w:numId w:val="51"/>
        </w:numPr>
        <w:spacing w:after="0" w:line="276" w:lineRule="auto"/>
        <w:rPr>
          <w:rFonts w:cs="Arial"/>
        </w:rPr>
      </w:pPr>
      <w:r w:rsidRPr="006B5FF9">
        <w:rPr>
          <w:rFonts w:cs="Arial"/>
        </w:rPr>
        <w:t>What changes to our curriculum would better support Indigenous students?</w:t>
      </w:r>
    </w:p>
    <w:p w14:paraId="1220E598" w14:textId="77777777" w:rsidR="00F144CF" w:rsidRPr="006B5FF9" w:rsidRDefault="00F144CF" w:rsidP="00C54583">
      <w:pPr>
        <w:pStyle w:val="ListParagraph"/>
        <w:numPr>
          <w:ilvl w:val="0"/>
          <w:numId w:val="51"/>
        </w:numPr>
        <w:spacing w:after="0" w:line="276" w:lineRule="auto"/>
        <w:rPr>
          <w:rFonts w:cs="Arial"/>
        </w:rPr>
      </w:pPr>
      <w:r w:rsidRPr="006B5FF9">
        <w:rPr>
          <w:rFonts w:cs="Arial"/>
        </w:rPr>
        <w:t>How can we better integrate Indigenous knowledges across disciplines?</w:t>
      </w:r>
    </w:p>
    <w:p w14:paraId="1314A794" w14:textId="77777777" w:rsidR="00F144CF" w:rsidRPr="006B5FF9" w:rsidRDefault="00F144CF" w:rsidP="00C54583">
      <w:pPr>
        <w:pStyle w:val="ListParagraph"/>
        <w:numPr>
          <w:ilvl w:val="0"/>
          <w:numId w:val="51"/>
        </w:numPr>
        <w:spacing w:after="0" w:line="276" w:lineRule="auto"/>
        <w:rPr>
          <w:rFonts w:cs="Arial"/>
        </w:rPr>
      </w:pPr>
      <w:r w:rsidRPr="006B5FF9">
        <w:rPr>
          <w:rFonts w:cs="Arial"/>
        </w:rPr>
        <w:t>What additional teaching resources do our staff need?</w:t>
      </w:r>
    </w:p>
    <w:p w14:paraId="1A6D8474" w14:textId="77777777" w:rsidR="00F144CF" w:rsidRPr="006B5FF9" w:rsidRDefault="00F144CF" w:rsidP="00F144CF">
      <w:pPr>
        <w:pStyle w:val="ListParagraph"/>
        <w:spacing w:after="0" w:line="276" w:lineRule="auto"/>
        <w:rPr>
          <w:rFonts w:cs="Arial"/>
        </w:rPr>
      </w:pPr>
    </w:p>
    <w:p w14:paraId="767F05A4" w14:textId="45BCD583" w:rsidR="00F144CF" w:rsidRPr="00911B2D" w:rsidRDefault="00F144CF" w:rsidP="00BC23FC">
      <w:pPr>
        <w:rPr>
          <w:rFonts w:cs="Arial"/>
          <w:color w:val="7B4158" w:themeColor="accent3"/>
        </w:rPr>
      </w:pPr>
      <w:r w:rsidRPr="00911B2D">
        <w:rPr>
          <w:rFonts w:cs="Arial"/>
          <w:color w:val="7B4158" w:themeColor="accent3"/>
        </w:rPr>
        <w:t xml:space="preserve">Student </w:t>
      </w:r>
      <w:r w:rsidR="00A74370" w:rsidRPr="00911B2D">
        <w:rPr>
          <w:rFonts w:cs="Arial"/>
          <w:color w:val="7B4158" w:themeColor="accent3"/>
        </w:rPr>
        <w:t>e</w:t>
      </w:r>
      <w:r w:rsidRPr="00911B2D">
        <w:rPr>
          <w:rFonts w:cs="Arial"/>
          <w:color w:val="7B4158" w:themeColor="accent3"/>
        </w:rPr>
        <w:t>xperience</w:t>
      </w:r>
    </w:p>
    <w:p w14:paraId="02086AEE" w14:textId="77777777" w:rsidR="00F144CF" w:rsidRPr="006B5FF9" w:rsidRDefault="00F144CF" w:rsidP="00C54583">
      <w:pPr>
        <w:pStyle w:val="ListParagraph"/>
        <w:numPr>
          <w:ilvl w:val="0"/>
          <w:numId w:val="51"/>
        </w:numPr>
        <w:spacing w:after="0" w:line="276" w:lineRule="auto"/>
        <w:rPr>
          <w:rFonts w:cs="Arial"/>
        </w:rPr>
      </w:pPr>
      <w:r w:rsidRPr="006B5FF9">
        <w:rPr>
          <w:rFonts w:cs="Arial"/>
        </w:rPr>
        <w:t>What do our Indigenous students say about their university experience?</w:t>
      </w:r>
    </w:p>
    <w:p w14:paraId="17FAD3CD" w14:textId="77777777" w:rsidR="00F144CF" w:rsidRPr="006B5FF9" w:rsidRDefault="00F144CF" w:rsidP="00C54583">
      <w:pPr>
        <w:pStyle w:val="ListParagraph"/>
        <w:numPr>
          <w:ilvl w:val="0"/>
          <w:numId w:val="51"/>
        </w:numPr>
        <w:spacing w:after="0" w:line="276" w:lineRule="auto"/>
        <w:rPr>
          <w:rFonts w:cs="Arial"/>
        </w:rPr>
      </w:pPr>
      <w:r w:rsidRPr="006B5FF9">
        <w:rPr>
          <w:rFonts w:cs="Arial"/>
        </w:rPr>
        <w:t>How do we gather feedback from Indigenous students?</w:t>
      </w:r>
    </w:p>
    <w:p w14:paraId="0C9C20D1" w14:textId="77777777" w:rsidR="00F144CF" w:rsidRPr="006B5FF9" w:rsidRDefault="00F144CF" w:rsidP="00C54583">
      <w:pPr>
        <w:pStyle w:val="ListParagraph"/>
        <w:numPr>
          <w:ilvl w:val="0"/>
          <w:numId w:val="51"/>
        </w:numPr>
        <w:spacing w:after="0" w:line="276" w:lineRule="auto"/>
        <w:rPr>
          <w:rFonts w:cs="Arial"/>
        </w:rPr>
      </w:pPr>
      <w:r w:rsidRPr="006B5FF9">
        <w:rPr>
          <w:rFonts w:cs="Arial"/>
        </w:rPr>
        <w:t>How does our university celebrate Indigenous achievement?</w:t>
      </w:r>
    </w:p>
    <w:p w14:paraId="5CA3A507" w14:textId="77777777" w:rsidR="00F144CF" w:rsidRPr="006B5FF9" w:rsidRDefault="00F144CF" w:rsidP="00C54583">
      <w:pPr>
        <w:pStyle w:val="ListParagraph"/>
        <w:numPr>
          <w:ilvl w:val="0"/>
          <w:numId w:val="51"/>
        </w:numPr>
        <w:spacing w:after="0" w:line="276" w:lineRule="auto"/>
        <w:rPr>
          <w:rFonts w:cs="Arial"/>
        </w:rPr>
      </w:pPr>
      <w:r w:rsidRPr="006B5FF9">
        <w:rPr>
          <w:rFonts w:cs="Arial"/>
        </w:rPr>
        <w:lastRenderedPageBreak/>
        <w:t>What leadership opportunities do we provide for Indigenous students?</w:t>
      </w:r>
    </w:p>
    <w:p w14:paraId="0CFED2BD" w14:textId="77777777" w:rsidR="00F144CF" w:rsidRPr="006B5FF9" w:rsidRDefault="00F144CF" w:rsidP="00C54583">
      <w:pPr>
        <w:pStyle w:val="ListParagraph"/>
        <w:numPr>
          <w:ilvl w:val="0"/>
          <w:numId w:val="51"/>
        </w:numPr>
        <w:spacing w:after="0" w:line="276" w:lineRule="auto"/>
        <w:rPr>
          <w:rFonts w:cs="Arial"/>
        </w:rPr>
      </w:pPr>
      <w:r w:rsidRPr="006B5FF9">
        <w:rPr>
          <w:rFonts w:cs="Arial"/>
        </w:rPr>
        <w:t>How strong is our Indigenous student community?</w:t>
      </w:r>
    </w:p>
    <w:p w14:paraId="26E7644B" w14:textId="77777777" w:rsidR="00F144CF" w:rsidRPr="006B5FF9" w:rsidRDefault="00F144CF" w:rsidP="00C54583">
      <w:pPr>
        <w:pStyle w:val="ListParagraph"/>
        <w:numPr>
          <w:ilvl w:val="0"/>
          <w:numId w:val="51"/>
        </w:numPr>
        <w:spacing w:after="0" w:line="276" w:lineRule="auto"/>
        <w:rPr>
          <w:rFonts w:cs="Arial"/>
        </w:rPr>
      </w:pPr>
      <w:r w:rsidRPr="006B5FF9">
        <w:rPr>
          <w:rFonts w:cs="Arial"/>
        </w:rPr>
        <w:t>What university activities specifically support Indigenous engagement?</w:t>
      </w:r>
    </w:p>
    <w:p w14:paraId="15FF5D9A" w14:textId="77777777" w:rsidR="00F144CF" w:rsidRPr="006B5FF9" w:rsidRDefault="00F144CF" w:rsidP="00F144CF">
      <w:pPr>
        <w:pStyle w:val="ListParagraph"/>
        <w:spacing w:after="0" w:line="276" w:lineRule="auto"/>
        <w:rPr>
          <w:rFonts w:cs="Arial"/>
        </w:rPr>
      </w:pPr>
    </w:p>
    <w:p w14:paraId="00B693F2" w14:textId="5F98E3A5" w:rsidR="00F144CF" w:rsidRPr="00911B2D" w:rsidRDefault="00F144CF" w:rsidP="00C54583">
      <w:pPr>
        <w:rPr>
          <w:rFonts w:cs="Arial"/>
          <w:color w:val="7B4158" w:themeColor="accent3"/>
        </w:rPr>
      </w:pPr>
      <w:r w:rsidRPr="00911B2D">
        <w:rPr>
          <w:rFonts w:cs="Arial"/>
          <w:color w:val="7B4158" w:themeColor="accent3"/>
        </w:rPr>
        <w:t xml:space="preserve">Implementation </w:t>
      </w:r>
      <w:r w:rsidR="00A74370" w:rsidRPr="00911B2D">
        <w:rPr>
          <w:rFonts w:cs="Arial"/>
          <w:color w:val="7B4158" w:themeColor="accent3"/>
        </w:rPr>
        <w:t>p</w:t>
      </w:r>
      <w:r w:rsidRPr="00911B2D">
        <w:rPr>
          <w:rFonts w:cs="Arial"/>
          <w:color w:val="7B4158" w:themeColor="accent3"/>
        </w:rPr>
        <w:t>lanning</w:t>
      </w:r>
    </w:p>
    <w:p w14:paraId="77566AD3" w14:textId="77777777" w:rsidR="00F144CF" w:rsidRPr="006B5FF9" w:rsidRDefault="00F144CF" w:rsidP="00C54583">
      <w:pPr>
        <w:pStyle w:val="ListParagraph"/>
        <w:numPr>
          <w:ilvl w:val="0"/>
          <w:numId w:val="51"/>
        </w:numPr>
        <w:spacing w:after="0" w:line="276" w:lineRule="auto"/>
        <w:rPr>
          <w:rFonts w:cs="Arial"/>
        </w:rPr>
      </w:pPr>
      <w:r w:rsidRPr="006B5FF9">
        <w:rPr>
          <w:rFonts w:cs="Arial"/>
        </w:rPr>
        <w:t>What immediate changes can we make in our university?</w:t>
      </w:r>
    </w:p>
    <w:p w14:paraId="494D1E88" w14:textId="77777777" w:rsidR="00F144CF" w:rsidRPr="006B5FF9" w:rsidRDefault="00F144CF" w:rsidP="00C54583">
      <w:pPr>
        <w:pStyle w:val="ListParagraph"/>
        <w:numPr>
          <w:ilvl w:val="0"/>
          <w:numId w:val="51"/>
        </w:numPr>
        <w:spacing w:after="0" w:line="276" w:lineRule="auto"/>
        <w:rPr>
          <w:rFonts w:cs="Arial"/>
        </w:rPr>
      </w:pPr>
      <w:r w:rsidRPr="006B5FF9">
        <w:rPr>
          <w:rFonts w:cs="Arial"/>
        </w:rPr>
        <w:t>What longer-term strategies should we develop?</w:t>
      </w:r>
    </w:p>
    <w:p w14:paraId="2E9932C8" w14:textId="77777777" w:rsidR="00F144CF" w:rsidRPr="006B5FF9" w:rsidRDefault="00F144CF" w:rsidP="00C54583">
      <w:pPr>
        <w:pStyle w:val="ListParagraph"/>
        <w:numPr>
          <w:ilvl w:val="0"/>
          <w:numId w:val="51"/>
        </w:numPr>
        <w:spacing w:after="0" w:line="276" w:lineRule="auto"/>
        <w:rPr>
          <w:rFonts w:cs="Arial"/>
        </w:rPr>
      </w:pPr>
      <w:r w:rsidRPr="006B5FF9">
        <w:rPr>
          <w:rFonts w:cs="Arial"/>
        </w:rPr>
        <w:t>Who needs to be involved in implementing changes?</w:t>
      </w:r>
    </w:p>
    <w:p w14:paraId="463DE14C" w14:textId="77777777" w:rsidR="00F144CF" w:rsidRPr="006B5FF9" w:rsidRDefault="00F144CF" w:rsidP="00C54583">
      <w:pPr>
        <w:pStyle w:val="ListParagraph"/>
        <w:numPr>
          <w:ilvl w:val="0"/>
          <w:numId w:val="51"/>
        </w:numPr>
        <w:spacing w:after="0" w:line="276" w:lineRule="auto"/>
        <w:rPr>
          <w:rFonts w:cs="Arial"/>
        </w:rPr>
      </w:pPr>
      <w:r w:rsidRPr="006B5FF9">
        <w:rPr>
          <w:rFonts w:cs="Arial"/>
        </w:rPr>
        <w:t>How will we monitor progress?</w:t>
      </w:r>
    </w:p>
    <w:p w14:paraId="4EF8F4C1" w14:textId="77777777" w:rsidR="00F144CF" w:rsidRPr="006B5FF9" w:rsidRDefault="00F144CF" w:rsidP="00C54583">
      <w:pPr>
        <w:pStyle w:val="ListParagraph"/>
        <w:numPr>
          <w:ilvl w:val="0"/>
          <w:numId w:val="51"/>
        </w:numPr>
        <w:spacing w:after="0" w:line="276" w:lineRule="auto"/>
        <w:rPr>
          <w:rFonts w:cs="Arial"/>
        </w:rPr>
      </w:pPr>
      <w:r w:rsidRPr="006B5FF9">
        <w:rPr>
          <w:rFonts w:cs="Arial"/>
        </w:rPr>
        <w:t>What review processes should we put in place?</w:t>
      </w:r>
    </w:p>
    <w:p w14:paraId="3FD26947" w14:textId="77777777" w:rsidR="00F144CF" w:rsidRPr="006B5FF9" w:rsidRDefault="00F144CF" w:rsidP="00C54583">
      <w:pPr>
        <w:pStyle w:val="ListParagraph"/>
        <w:numPr>
          <w:ilvl w:val="0"/>
          <w:numId w:val="51"/>
        </w:numPr>
        <w:spacing w:after="0" w:line="276" w:lineRule="auto"/>
        <w:rPr>
          <w:rFonts w:cs="Arial"/>
        </w:rPr>
      </w:pPr>
      <w:r w:rsidRPr="006B5FF9">
        <w:rPr>
          <w:rFonts w:cs="Arial"/>
        </w:rPr>
        <w:t>How will we ensure continuous improvement?</w:t>
      </w:r>
    </w:p>
    <w:p w14:paraId="061DA87B" w14:textId="77777777" w:rsidR="00F144CF" w:rsidRPr="006B5FF9" w:rsidRDefault="00F144CF" w:rsidP="00F144CF">
      <w:pPr>
        <w:pStyle w:val="ListParagraph"/>
        <w:spacing w:after="0" w:line="276" w:lineRule="auto"/>
        <w:rPr>
          <w:rFonts w:cs="Arial"/>
        </w:rPr>
      </w:pPr>
    </w:p>
    <w:p w14:paraId="3AD52870" w14:textId="64382F27" w:rsidR="00F144CF" w:rsidRPr="00911B2D" w:rsidRDefault="00F144CF" w:rsidP="00C54583">
      <w:pPr>
        <w:rPr>
          <w:rFonts w:cs="Arial"/>
          <w:color w:val="7B4158" w:themeColor="accent3"/>
        </w:rPr>
      </w:pPr>
      <w:r w:rsidRPr="00911B2D">
        <w:rPr>
          <w:rFonts w:cs="Arial"/>
          <w:color w:val="7B4158" w:themeColor="accent3"/>
        </w:rPr>
        <w:t>These questions encourage</w:t>
      </w:r>
      <w:r w:rsidR="00783FF5" w:rsidRPr="00911B2D">
        <w:rPr>
          <w:rFonts w:cs="Arial"/>
          <w:color w:val="7B4158" w:themeColor="accent3"/>
        </w:rPr>
        <w:t>:</w:t>
      </w:r>
    </w:p>
    <w:p w14:paraId="1E7D1B8B" w14:textId="7A6101AB" w:rsidR="00F144CF" w:rsidRPr="006B5FF9" w:rsidRDefault="003F20D9" w:rsidP="00C54583">
      <w:pPr>
        <w:pStyle w:val="ListParagraph"/>
        <w:numPr>
          <w:ilvl w:val="0"/>
          <w:numId w:val="51"/>
        </w:numPr>
        <w:spacing w:after="0" w:line="276" w:lineRule="auto"/>
        <w:rPr>
          <w:rFonts w:cs="Arial"/>
        </w:rPr>
      </w:pPr>
      <w:r w:rsidRPr="006B5FF9">
        <w:rPr>
          <w:rFonts w:cs="Arial"/>
        </w:rPr>
        <w:t>u</w:t>
      </w:r>
      <w:r w:rsidR="00F144CF" w:rsidRPr="006B5FF9">
        <w:rPr>
          <w:rFonts w:cs="Arial"/>
        </w:rPr>
        <w:t>niversity-specific solutions</w:t>
      </w:r>
    </w:p>
    <w:p w14:paraId="40966895" w14:textId="04D1EB1E" w:rsidR="00F144CF" w:rsidRPr="006B5FF9" w:rsidRDefault="003F20D9" w:rsidP="00C54583">
      <w:pPr>
        <w:pStyle w:val="ListParagraph"/>
        <w:numPr>
          <w:ilvl w:val="0"/>
          <w:numId w:val="51"/>
        </w:numPr>
        <w:spacing w:after="0" w:line="276" w:lineRule="auto"/>
        <w:rPr>
          <w:rFonts w:cs="Arial"/>
        </w:rPr>
      </w:pPr>
      <w:r w:rsidRPr="006B5FF9">
        <w:rPr>
          <w:rFonts w:cs="Arial"/>
        </w:rPr>
        <w:t>i</w:t>
      </w:r>
      <w:r w:rsidR="00F144CF" w:rsidRPr="006B5FF9">
        <w:rPr>
          <w:rFonts w:cs="Arial"/>
        </w:rPr>
        <w:t>nstitutional responsibility</w:t>
      </w:r>
    </w:p>
    <w:p w14:paraId="6536E1BC" w14:textId="3FA6501C" w:rsidR="00F144CF" w:rsidRPr="006B5FF9" w:rsidRDefault="003F20D9" w:rsidP="00C54583">
      <w:pPr>
        <w:pStyle w:val="ListParagraph"/>
        <w:numPr>
          <w:ilvl w:val="0"/>
          <w:numId w:val="51"/>
        </w:numPr>
        <w:spacing w:after="0" w:line="276" w:lineRule="auto"/>
        <w:rPr>
          <w:rFonts w:cs="Arial"/>
        </w:rPr>
      </w:pPr>
      <w:r w:rsidRPr="006B5FF9">
        <w:rPr>
          <w:rFonts w:cs="Arial"/>
        </w:rPr>
        <w:t>l</w:t>
      </w:r>
      <w:r w:rsidR="00F144CF" w:rsidRPr="006B5FF9">
        <w:rPr>
          <w:rFonts w:cs="Arial"/>
        </w:rPr>
        <w:t>ocal context consideration</w:t>
      </w:r>
    </w:p>
    <w:p w14:paraId="057EDFB0" w14:textId="6911507A" w:rsidR="00F144CF" w:rsidRPr="006B5FF9" w:rsidRDefault="003F20D9" w:rsidP="00C54583">
      <w:pPr>
        <w:pStyle w:val="ListParagraph"/>
        <w:numPr>
          <w:ilvl w:val="0"/>
          <w:numId w:val="51"/>
        </w:numPr>
        <w:spacing w:after="0" w:line="276" w:lineRule="auto"/>
        <w:rPr>
          <w:rFonts w:cs="Arial"/>
        </w:rPr>
      </w:pPr>
      <w:r w:rsidRPr="006B5FF9">
        <w:rPr>
          <w:rFonts w:cs="Arial"/>
        </w:rPr>
        <w:t>p</w:t>
      </w:r>
      <w:r w:rsidR="00F144CF" w:rsidRPr="006B5FF9">
        <w:rPr>
          <w:rFonts w:cs="Arial"/>
        </w:rPr>
        <w:t>ractical implementation</w:t>
      </w:r>
    </w:p>
    <w:p w14:paraId="6F58161C" w14:textId="393560AA" w:rsidR="00F144CF" w:rsidRPr="006B5FF9" w:rsidRDefault="003F20D9" w:rsidP="00C54583">
      <w:pPr>
        <w:pStyle w:val="ListParagraph"/>
        <w:numPr>
          <w:ilvl w:val="0"/>
          <w:numId w:val="51"/>
        </w:numPr>
        <w:spacing w:after="0" w:line="276" w:lineRule="auto"/>
        <w:rPr>
          <w:rFonts w:cs="Arial"/>
        </w:rPr>
      </w:pPr>
      <w:r w:rsidRPr="006B5FF9">
        <w:rPr>
          <w:rFonts w:cs="Arial"/>
        </w:rPr>
        <w:t>m</w:t>
      </w:r>
      <w:r w:rsidR="00F144CF" w:rsidRPr="006B5FF9">
        <w:rPr>
          <w:rFonts w:cs="Arial"/>
        </w:rPr>
        <w:t>easurable outcomes</w:t>
      </w:r>
    </w:p>
    <w:p w14:paraId="215532B3" w14:textId="14CBA128" w:rsidR="00F144CF" w:rsidRPr="006B5FF9" w:rsidRDefault="003F20D9" w:rsidP="00C54583">
      <w:pPr>
        <w:pStyle w:val="ListParagraph"/>
        <w:numPr>
          <w:ilvl w:val="0"/>
          <w:numId w:val="51"/>
        </w:numPr>
        <w:spacing w:after="0" w:line="276" w:lineRule="auto"/>
        <w:rPr>
          <w:rFonts w:cs="Arial"/>
        </w:rPr>
      </w:pPr>
      <w:r w:rsidRPr="006B5FF9">
        <w:rPr>
          <w:rFonts w:cs="Arial"/>
        </w:rPr>
        <w:t>s</w:t>
      </w:r>
      <w:r w:rsidR="00F144CF" w:rsidRPr="006B5FF9">
        <w:rPr>
          <w:rFonts w:cs="Arial"/>
        </w:rPr>
        <w:t>ustainable change</w:t>
      </w:r>
      <w:r w:rsidRPr="006B5FF9">
        <w:rPr>
          <w:rFonts w:cs="Arial"/>
        </w:rPr>
        <w:t>.</w:t>
      </w:r>
    </w:p>
    <w:p w14:paraId="5C86C0B0" w14:textId="77777777" w:rsidR="00F144CF" w:rsidRPr="006B5FF9" w:rsidRDefault="00F144CF" w:rsidP="00F144CF">
      <w:pPr>
        <w:pStyle w:val="ListParagraph"/>
        <w:spacing w:after="0" w:line="276" w:lineRule="auto"/>
        <w:rPr>
          <w:rFonts w:cs="Arial"/>
        </w:rPr>
      </w:pPr>
    </w:p>
    <w:p w14:paraId="389AFA9A" w14:textId="70054EE3" w:rsidR="00F144CF" w:rsidRPr="00911B2D" w:rsidRDefault="00F144CF" w:rsidP="00C54583">
      <w:pPr>
        <w:rPr>
          <w:rFonts w:cs="Arial"/>
          <w:color w:val="7B4158" w:themeColor="accent3"/>
        </w:rPr>
      </w:pPr>
      <w:r w:rsidRPr="00911B2D">
        <w:rPr>
          <w:rFonts w:cs="Arial"/>
          <w:color w:val="7B4158" w:themeColor="accent3"/>
        </w:rPr>
        <w:t>Leaders should focus on</w:t>
      </w:r>
      <w:r w:rsidR="00783FF5" w:rsidRPr="00911B2D">
        <w:rPr>
          <w:rFonts w:cs="Arial"/>
          <w:color w:val="7B4158" w:themeColor="accent3"/>
        </w:rPr>
        <w:t>:</w:t>
      </w:r>
    </w:p>
    <w:p w14:paraId="2C8CB78B" w14:textId="002CB4A9" w:rsidR="00F144CF" w:rsidRPr="006B5FF9" w:rsidRDefault="003F20D9" w:rsidP="00C54583">
      <w:pPr>
        <w:pStyle w:val="ListParagraph"/>
        <w:numPr>
          <w:ilvl w:val="0"/>
          <w:numId w:val="51"/>
        </w:numPr>
        <w:spacing w:after="0" w:line="276" w:lineRule="auto"/>
        <w:rPr>
          <w:rFonts w:cs="Arial"/>
        </w:rPr>
      </w:pPr>
      <w:r w:rsidRPr="006B5FF9">
        <w:rPr>
          <w:rFonts w:cs="Arial"/>
        </w:rPr>
        <w:t>u</w:t>
      </w:r>
      <w:r w:rsidR="00F144CF" w:rsidRPr="006B5FF9">
        <w:rPr>
          <w:rFonts w:cs="Arial"/>
        </w:rPr>
        <w:t>nderstanding their specific university context</w:t>
      </w:r>
    </w:p>
    <w:p w14:paraId="2D6A21EB" w14:textId="03CAE5D2" w:rsidR="00F144CF" w:rsidRPr="006B5FF9" w:rsidRDefault="003F20D9" w:rsidP="00C54583">
      <w:pPr>
        <w:pStyle w:val="ListParagraph"/>
        <w:numPr>
          <w:ilvl w:val="0"/>
          <w:numId w:val="51"/>
        </w:numPr>
        <w:spacing w:after="0" w:line="276" w:lineRule="auto"/>
        <w:rPr>
          <w:rFonts w:cs="Arial"/>
        </w:rPr>
      </w:pPr>
      <w:r w:rsidRPr="006B5FF9">
        <w:rPr>
          <w:rFonts w:cs="Arial"/>
        </w:rPr>
        <w:t>i</w:t>
      </w:r>
      <w:r w:rsidR="00F144CF" w:rsidRPr="006B5FF9">
        <w:rPr>
          <w:rFonts w:cs="Arial"/>
        </w:rPr>
        <w:t>dentifying institutional barriers</w:t>
      </w:r>
    </w:p>
    <w:p w14:paraId="5BA406B7" w14:textId="09CFB0A9" w:rsidR="00F144CF" w:rsidRPr="006B5FF9" w:rsidRDefault="003F20D9" w:rsidP="00C54583">
      <w:pPr>
        <w:pStyle w:val="ListParagraph"/>
        <w:numPr>
          <w:ilvl w:val="0"/>
          <w:numId w:val="51"/>
        </w:numPr>
        <w:spacing w:after="0" w:line="276" w:lineRule="auto"/>
        <w:rPr>
          <w:rFonts w:cs="Arial"/>
        </w:rPr>
      </w:pPr>
      <w:r w:rsidRPr="006B5FF9">
        <w:rPr>
          <w:rFonts w:cs="Arial"/>
        </w:rPr>
        <w:t>d</w:t>
      </w:r>
      <w:r w:rsidR="00F144CF" w:rsidRPr="006B5FF9">
        <w:rPr>
          <w:rFonts w:cs="Arial"/>
        </w:rPr>
        <w:t>eveloping targeted solutions</w:t>
      </w:r>
    </w:p>
    <w:p w14:paraId="3EA28C39" w14:textId="7C8AAA81" w:rsidR="00F144CF" w:rsidRPr="006B5FF9" w:rsidRDefault="003F20D9" w:rsidP="00C54583">
      <w:pPr>
        <w:pStyle w:val="ListParagraph"/>
        <w:numPr>
          <w:ilvl w:val="0"/>
          <w:numId w:val="51"/>
        </w:numPr>
        <w:spacing w:after="0" w:line="276" w:lineRule="auto"/>
        <w:rPr>
          <w:rFonts w:cs="Arial"/>
        </w:rPr>
      </w:pPr>
      <w:r w:rsidRPr="006B5FF9">
        <w:rPr>
          <w:rFonts w:cs="Arial"/>
        </w:rPr>
        <w:t>b</w:t>
      </w:r>
      <w:r w:rsidR="00F144CF" w:rsidRPr="006B5FF9">
        <w:rPr>
          <w:rFonts w:cs="Arial"/>
        </w:rPr>
        <w:t>uilding internal capacity</w:t>
      </w:r>
    </w:p>
    <w:p w14:paraId="7CEA3634" w14:textId="0A8CFD94" w:rsidR="00F144CF" w:rsidRPr="006B5FF9" w:rsidRDefault="003F20D9" w:rsidP="00C54583">
      <w:pPr>
        <w:pStyle w:val="ListParagraph"/>
        <w:numPr>
          <w:ilvl w:val="0"/>
          <w:numId w:val="51"/>
        </w:numPr>
        <w:spacing w:after="0" w:line="276" w:lineRule="auto"/>
        <w:rPr>
          <w:rFonts w:cs="Arial"/>
        </w:rPr>
      </w:pPr>
      <w:r w:rsidRPr="006B5FF9">
        <w:rPr>
          <w:rFonts w:cs="Arial"/>
        </w:rPr>
        <w:t>m</w:t>
      </w:r>
      <w:r w:rsidR="00F144CF" w:rsidRPr="006B5FF9">
        <w:rPr>
          <w:rFonts w:cs="Arial"/>
        </w:rPr>
        <w:t>easuring university-specific outcomes</w:t>
      </w:r>
    </w:p>
    <w:p w14:paraId="402E5E61" w14:textId="280DAEAA" w:rsidR="00F144CF" w:rsidRPr="006B5FF9" w:rsidRDefault="003F20D9" w:rsidP="00C54583">
      <w:pPr>
        <w:pStyle w:val="ListParagraph"/>
        <w:numPr>
          <w:ilvl w:val="0"/>
          <w:numId w:val="51"/>
        </w:numPr>
        <w:spacing w:after="0" w:line="276" w:lineRule="auto"/>
        <w:rPr>
          <w:rFonts w:cs="Arial"/>
        </w:rPr>
      </w:pPr>
      <w:r w:rsidRPr="006B5FF9">
        <w:rPr>
          <w:rFonts w:cs="Arial"/>
        </w:rPr>
        <w:t>c</w:t>
      </w:r>
      <w:r w:rsidR="00F144CF" w:rsidRPr="006B5FF9">
        <w:rPr>
          <w:rFonts w:cs="Arial"/>
        </w:rPr>
        <w:t>reating sustainable change within their institution</w:t>
      </w:r>
      <w:r w:rsidRPr="006B5FF9">
        <w:rPr>
          <w:rFonts w:cs="Arial"/>
        </w:rPr>
        <w:t>.</w:t>
      </w:r>
    </w:p>
    <w:p w14:paraId="6A09061A" w14:textId="77777777" w:rsidR="00383D94" w:rsidRPr="006B5FF9" w:rsidRDefault="00383D94" w:rsidP="00383D94">
      <w:pPr>
        <w:pStyle w:val="ListParagraph"/>
        <w:spacing w:after="0" w:line="276" w:lineRule="auto"/>
        <w:ind w:left="720"/>
        <w:rPr>
          <w:rFonts w:cs="Arial"/>
        </w:rPr>
      </w:pPr>
    </w:p>
    <w:p w14:paraId="4DE781E2" w14:textId="5B71BC38" w:rsidR="00F144CF" w:rsidRPr="00911B2D" w:rsidRDefault="00383D94" w:rsidP="00A74370">
      <w:pPr>
        <w:pStyle w:val="ListParagraph"/>
        <w:numPr>
          <w:ilvl w:val="0"/>
          <w:numId w:val="55"/>
        </w:numPr>
        <w:ind w:left="357" w:hanging="357"/>
        <w:rPr>
          <w:rFonts w:cs="Arial"/>
          <w:i/>
          <w:iCs/>
          <w:color w:val="7B4158" w:themeColor="accent3"/>
        </w:rPr>
      </w:pPr>
      <w:r w:rsidRPr="00911B2D">
        <w:rPr>
          <w:rFonts w:cs="Arial"/>
          <w:i/>
          <w:iCs/>
          <w:color w:val="7B4158" w:themeColor="accent3"/>
        </w:rPr>
        <w:t>Focused</w:t>
      </w:r>
      <w:r w:rsidR="00F144CF" w:rsidRPr="00911B2D">
        <w:rPr>
          <w:rFonts w:cs="Arial"/>
          <w:i/>
          <w:iCs/>
          <w:color w:val="7B4158" w:themeColor="accent3"/>
        </w:rPr>
        <w:t xml:space="preserve"> </w:t>
      </w:r>
      <w:r w:rsidR="00A74370" w:rsidRPr="00911B2D">
        <w:rPr>
          <w:rFonts w:cs="Arial"/>
          <w:i/>
          <w:iCs/>
          <w:color w:val="7B4158" w:themeColor="accent3"/>
        </w:rPr>
        <w:t>themes and activities</w:t>
      </w:r>
    </w:p>
    <w:p w14:paraId="456EA25A" w14:textId="5E74A7C3" w:rsidR="00F144CF" w:rsidRPr="00911B2D" w:rsidRDefault="00F144CF" w:rsidP="00C54583">
      <w:pPr>
        <w:rPr>
          <w:rFonts w:cs="Arial"/>
          <w:i/>
          <w:iCs/>
          <w:color w:val="7B4158" w:themeColor="accent3"/>
        </w:rPr>
      </w:pPr>
      <w:r w:rsidRPr="00911B2D">
        <w:rPr>
          <w:rFonts w:cs="Arial"/>
          <w:i/>
          <w:iCs/>
          <w:color w:val="7B4158" w:themeColor="accent3"/>
        </w:rPr>
        <w:t xml:space="preserve">Activity </w:t>
      </w:r>
      <w:r w:rsidR="00A74370" w:rsidRPr="00911B2D">
        <w:rPr>
          <w:rFonts w:cs="Arial"/>
          <w:i/>
          <w:iCs/>
          <w:color w:val="7B4158" w:themeColor="accent3"/>
        </w:rPr>
        <w:t>1</w:t>
      </w:r>
    </w:p>
    <w:p w14:paraId="40573C13" w14:textId="25E80F28" w:rsidR="00F144CF" w:rsidRPr="006B5FF9" w:rsidRDefault="00F144CF" w:rsidP="00F144CF">
      <w:pPr>
        <w:rPr>
          <w:rFonts w:cs="Arial"/>
        </w:rPr>
      </w:pPr>
      <w:r w:rsidRPr="00911B2D">
        <w:rPr>
          <w:rFonts w:cs="Arial"/>
          <w:b/>
          <w:bCs/>
        </w:rPr>
        <w:t>Video and reflection:</w:t>
      </w:r>
      <w:r w:rsidRPr="006B5FF9">
        <w:rPr>
          <w:rFonts w:cs="Arial"/>
        </w:rPr>
        <w:t xml:space="preserve"> Watch the video entitled </w:t>
      </w:r>
      <w:r w:rsidRPr="006B5FF9">
        <w:rPr>
          <w:rFonts w:cs="Arial"/>
          <w:i/>
          <w:iCs/>
        </w:rPr>
        <w:t xml:space="preserve">Unpacking the Indigenous </w:t>
      </w:r>
      <w:r w:rsidR="00CE4442" w:rsidRPr="006B5FF9">
        <w:rPr>
          <w:rFonts w:cs="Arial"/>
          <w:i/>
          <w:iCs/>
        </w:rPr>
        <w:t>student ex</w:t>
      </w:r>
      <w:r w:rsidRPr="006B5FF9">
        <w:rPr>
          <w:rFonts w:cs="Arial"/>
          <w:i/>
          <w:iCs/>
        </w:rPr>
        <w:t>perience</w:t>
      </w:r>
      <w:r w:rsidRPr="006B5FF9">
        <w:rPr>
          <w:rStyle w:val="FootnoteReference"/>
          <w:rFonts w:cs="Arial"/>
        </w:rPr>
        <w:footnoteReference w:id="6"/>
      </w:r>
      <w:r w:rsidRPr="006B5FF9">
        <w:rPr>
          <w:rFonts w:cs="Arial"/>
        </w:rPr>
        <w:t xml:space="preserve"> by Matthew Provost in </w:t>
      </w:r>
      <w:r w:rsidR="007B4864" w:rsidRPr="006B5FF9">
        <w:rPr>
          <w:rFonts w:cs="Arial"/>
        </w:rPr>
        <w:t xml:space="preserve">the </w:t>
      </w:r>
      <w:r w:rsidRPr="006B5FF9">
        <w:rPr>
          <w:rFonts w:cs="Arial"/>
        </w:rPr>
        <w:t>Canadian system of education. After watching the video</w:t>
      </w:r>
      <w:r w:rsidR="00CE4442" w:rsidRPr="006B5FF9">
        <w:rPr>
          <w:rFonts w:cs="Arial"/>
        </w:rPr>
        <w:t>,</w:t>
      </w:r>
      <w:r w:rsidRPr="006B5FF9">
        <w:rPr>
          <w:rFonts w:cs="Arial"/>
        </w:rPr>
        <w:t xml:space="preserve"> write a reflection piece considering the following:</w:t>
      </w:r>
    </w:p>
    <w:p w14:paraId="6DA87586" w14:textId="1518A5C4" w:rsidR="00F144CF" w:rsidRPr="006B5FF9" w:rsidRDefault="00F144CF" w:rsidP="00C54583">
      <w:pPr>
        <w:pStyle w:val="ListParagraph"/>
        <w:numPr>
          <w:ilvl w:val="0"/>
          <w:numId w:val="52"/>
        </w:numPr>
        <w:rPr>
          <w:rFonts w:cs="Arial"/>
        </w:rPr>
      </w:pPr>
      <w:r w:rsidRPr="006B5FF9">
        <w:rPr>
          <w:rFonts w:cs="Arial"/>
        </w:rPr>
        <w:t>How would you describe Matthew</w:t>
      </w:r>
      <w:r w:rsidR="00AE03A2" w:rsidRPr="006B5FF9">
        <w:rPr>
          <w:rFonts w:cs="Arial"/>
        </w:rPr>
        <w:t>’</w:t>
      </w:r>
      <w:r w:rsidRPr="006B5FF9">
        <w:rPr>
          <w:rFonts w:cs="Arial"/>
        </w:rPr>
        <w:t xml:space="preserve">s experience at university? How is it comparable to </w:t>
      </w:r>
      <w:r w:rsidR="00CE4442" w:rsidRPr="006B5FF9">
        <w:rPr>
          <w:rFonts w:cs="Arial"/>
        </w:rPr>
        <w:t xml:space="preserve">that of </w:t>
      </w:r>
      <w:r w:rsidRPr="006B5FF9">
        <w:rPr>
          <w:rFonts w:cs="Arial"/>
        </w:rPr>
        <w:t>a non-Indigenous student?</w:t>
      </w:r>
    </w:p>
    <w:p w14:paraId="72B18099" w14:textId="4A7FD54F" w:rsidR="00F144CF" w:rsidRPr="006B5FF9" w:rsidRDefault="00F144CF" w:rsidP="00C54583">
      <w:pPr>
        <w:pStyle w:val="ListParagraph"/>
        <w:numPr>
          <w:ilvl w:val="0"/>
          <w:numId w:val="52"/>
        </w:numPr>
        <w:rPr>
          <w:rFonts w:cs="Arial"/>
        </w:rPr>
      </w:pPr>
      <w:r w:rsidRPr="006B5FF9">
        <w:rPr>
          <w:rFonts w:cs="Arial"/>
        </w:rPr>
        <w:t>How has colonialism shaped the challenges faced by Indigenous students at university?</w:t>
      </w:r>
    </w:p>
    <w:p w14:paraId="1E9F7594" w14:textId="6D9C11EA" w:rsidR="00F144CF" w:rsidRPr="006B5FF9" w:rsidRDefault="00F144CF" w:rsidP="00C54583">
      <w:pPr>
        <w:pStyle w:val="ListParagraph"/>
        <w:numPr>
          <w:ilvl w:val="0"/>
          <w:numId w:val="52"/>
        </w:numPr>
        <w:rPr>
          <w:rFonts w:cs="Arial"/>
        </w:rPr>
      </w:pPr>
      <w:r w:rsidRPr="006B5FF9">
        <w:rPr>
          <w:rFonts w:cs="Arial"/>
        </w:rPr>
        <w:t>How does advocacy for Indigenous students contribute to systemic change within universities?</w:t>
      </w:r>
    </w:p>
    <w:p w14:paraId="666E7C50" w14:textId="77777777" w:rsidR="00F144CF" w:rsidRPr="006B5FF9" w:rsidRDefault="00F144CF" w:rsidP="00C54583">
      <w:pPr>
        <w:pStyle w:val="ListParagraph"/>
        <w:numPr>
          <w:ilvl w:val="0"/>
          <w:numId w:val="52"/>
        </w:numPr>
        <w:rPr>
          <w:rFonts w:cs="Arial"/>
        </w:rPr>
      </w:pPr>
      <w:r w:rsidRPr="006B5FF9">
        <w:rPr>
          <w:rFonts w:cs="Arial"/>
        </w:rPr>
        <w:t>What role do universities play in supporting Indigenous students beyond academic success?</w:t>
      </w:r>
    </w:p>
    <w:p w14:paraId="37A40931" w14:textId="77777777" w:rsidR="00F144CF" w:rsidRPr="006B5FF9" w:rsidRDefault="00F144CF" w:rsidP="00C54583">
      <w:pPr>
        <w:pStyle w:val="ListParagraph"/>
        <w:numPr>
          <w:ilvl w:val="0"/>
          <w:numId w:val="52"/>
        </w:numPr>
        <w:rPr>
          <w:rFonts w:cs="Arial"/>
        </w:rPr>
      </w:pPr>
      <w:r w:rsidRPr="006B5FF9">
        <w:rPr>
          <w:rFonts w:cs="Arial"/>
        </w:rPr>
        <w:lastRenderedPageBreak/>
        <w:t>How can non-Indigenous students and faculty contribute to a more inclusive and supportive environment?</w:t>
      </w:r>
    </w:p>
    <w:p w14:paraId="6FEC9D5F" w14:textId="3A90F310" w:rsidR="00F144CF" w:rsidRPr="00783FF5" w:rsidRDefault="00F144CF" w:rsidP="00904110">
      <w:pPr>
        <w:pStyle w:val="ListParagraph"/>
        <w:numPr>
          <w:ilvl w:val="0"/>
          <w:numId w:val="52"/>
        </w:numPr>
        <w:rPr>
          <w:rFonts w:cs="Arial"/>
        </w:rPr>
      </w:pPr>
      <w:r w:rsidRPr="006B5FF9">
        <w:rPr>
          <w:rFonts w:cs="Arial"/>
        </w:rPr>
        <w:t>What lessons can be learned from Matthew Provost</w:t>
      </w:r>
      <w:r w:rsidR="00AE03A2" w:rsidRPr="006B5FF9">
        <w:rPr>
          <w:rFonts w:cs="Arial"/>
        </w:rPr>
        <w:t>’</w:t>
      </w:r>
      <w:r w:rsidRPr="006B5FF9">
        <w:rPr>
          <w:rFonts w:cs="Arial"/>
        </w:rPr>
        <w:t>s experience?</w:t>
      </w:r>
    </w:p>
    <w:p w14:paraId="635E39B9" w14:textId="1A56A9E0" w:rsidR="00F144CF" w:rsidRPr="00904110" w:rsidRDefault="00F144CF" w:rsidP="00904110">
      <w:pPr>
        <w:spacing w:before="240"/>
        <w:rPr>
          <w:rFonts w:cs="Arial"/>
          <w:i/>
          <w:iCs/>
          <w:color w:val="7B4158" w:themeColor="accent3"/>
        </w:rPr>
      </w:pPr>
      <w:r w:rsidRPr="00904110">
        <w:rPr>
          <w:rFonts w:cs="Arial"/>
          <w:i/>
          <w:iCs/>
          <w:color w:val="7B4158" w:themeColor="accent3"/>
        </w:rPr>
        <w:t xml:space="preserve">Activity </w:t>
      </w:r>
      <w:r w:rsidR="00A74370" w:rsidRPr="00904110">
        <w:rPr>
          <w:rFonts w:cs="Arial"/>
          <w:i/>
          <w:iCs/>
          <w:color w:val="7B4158" w:themeColor="accent3"/>
        </w:rPr>
        <w:t>2</w:t>
      </w:r>
    </w:p>
    <w:p w14:paraId="30D963EC" w14:textId="37525C05" w:rsidR="00F144CF" w:rsidRPr="006B5FF9" w:rsidRDefault="00F144CF" w:rsidP="00F144CF">
      <w:pPr>
        <w:rPr>
          <w:rFonts w:cs="Arial"/>
        </w:rPr>
      </w:pPr>
      <w:r w:rsidRPr="00904110">
        <w:rPr>
          <w:rFonts w:cs="Arial"/>
          <w:b/>
          <w:bCs/>
        </w:rPr>
        <w:t xml:space="preserve">Action </w:t>
      </w:r>
      <w:r w:rsidR="00CE4442" w:rsidRPr="00904110">
        <w:rPr>
          <w:rFonts w:cs="Arial"/>
          <w:b/>
          <w:bCs/>
        </w:rPr>
        <w:t>plan development</w:t>
      </w:r>
      <w:r w:rsidRPr="00904110">
        <w:rPr>
          <w:rFonts w:cs="Arial"/>
          <w:b/>
          <w:bCs/>
        </w:rPr>
        <w:t>:</w:t>
      </w:r>
      <w:r w:rsidRPr="006B5FF9">
        <w:rPr>
          <w:rFonts w:cs="Arial"/>
        </w:rPr>
        <w:t xml:space="preserve"> In groups, design a university-wide intervention plan to enhance and support Indigenous students</w:t>
      </w:r>
      <w:r w:rsidR="00AE03A2" w:rsidRPr="006B5FF9">
        <w:rPr>
          <w:rFonts w:cs="Arial"/>
        </w:rPr>
        <w:t>’</w:t>
      </w:r>
      <w:r w:rsidRPr="006B5FF9">
        <w:rPr>
          <w:rFonts w:cs="Arial"/>
        </w:rPr>
        <w:t xml:space="preserve"> success. Explore different areas</w:t>
      </w:r>
      <w:r w:rsidR="00187759" w:rsidRPr="006B5FF9">
        <w:rPr>
          <w:rFonts w:cs="Arial"/>
        </w:rPr>
        <w:t>,</w:t>
      </w:r>
      <w:r w:rsidRPr="006B5FF9">
        <w:rPr>
          <w:rFonts w:cs="Arial"/>
        </w:rPr>
        <w:t xml:space="preserve"> </w:t>
      </w:r>
      <w:r w:rsidR="00CE4442" w:rsidRPr="006B5FF9">
        <w:rPr>
          <w:rFonts w:cs="Arial"/>
        </w:rPr>
        <w:t>such as</w:t>
      </w:r>
      <w:r w:rsidRPr="006B5FF9">
        <w:rPr>
          <w:rFonts w:cs="Arial"/>
        </w:rPr>
        <w:t xml:space="preserve"> academic support, cultural inclusion, financial assistance, </w:t>
      </w:r>
      <w:r w:rsidR="00CE4442" w:rsidRPr="006B5FF9">
        <w:rPr>
          <w:rFonts w:cs="Arial"/>
        </w:rPr>
        <w:t xml:space="preserve">and </w:t>
      </w:r>
      <w:r w:rsidRPr="006B5FF9">
        <w:rPr>
          <w:rFonts w:cs="Arial"/>
        </w:rPr>
        <w:t>cultural assistance. Orally present the proposed plan and receive (and give) feedback to your peers.</w:t>
      </w:r>
    </w:p>
    <w:p w14:paraId="55E4D99F" w14:textId="1CAC9649" w:rsidR="00F144CF" w:rsidRPr="00904110" w:rsidRDefault="00F144CF" w:rsidP="00904110">
      <w:pPr>
        <w:spacing w:before="240"/>
        <w:rPr>
          <w:rFonts w:cs="Arial"/>
          <w:i/>
          <w:iCs/>
          <w:color w:val="7B4158" w:themeColor="accent3"/>
        </w:rPr>
      </w:pPr>
      <w:r w:rsidRPr="00904110">
        <w:rPr>
          <w:rFonts w:cs="Arial"/>
          <w:i/>
          <w:iCs/>
          <w:color w:val="7B4158" w:themeColor="accent3"/>
        </w:rPr>
        <w:t xml:space="preserve">Activity </w:t>
      </w:r>
      <w:r w:rsidR="00A74370" w:rsidRPr="00904110">
        <w:rPr>
          <w:rFonts w:cs="Arial"/>
          <w:i/>
          <w:iCs/>
          <w:color w:val="7B4158" w:themeColor="accent3"/>
        </w:rPr>
        <w:t>3</w:t>
      </w:r>
    </w:p>
    <w:p w14:paraId="477D8F43" w14:textId="6D96C32A" w:rsidR="00F144CF" w:rsidRPr="006B5FF9" w:rsidRDefault="00F144CF" w:rsidP="00F144CF">
      <w:pPr>
        <w:rPr>
          <w:rFonts w:cs="Arial"/>
        </w:rPr>
      </w:pPr>
      <w:r w:rsidRPr="00904110">
        <w:rPr>
          <w:rFonts w:cs="Arial"/>
          <w:b/>
          <w:bCs/>
        </w:rPr>
        <w:t>Document analysis:</w:t>
      </w:r>
      <w:r w:rsidRPr="006B5FF9">
        <w:rPr>
          <w:rFonts w:cs="Arial"/>
        </w:rPr>
        <w:t xml:space="preserve"> Search for the official policies </w:t>
      </w:r>
      <w:r w:rsidR="00CE4442" w:rsidRPr="006B5FF9">
        <w:rPr>
          <w:rFonts w:cs="Arial"/>
        </w:rPr>
        <w:t xml:space="preserve">of your current university </w:t>
      </w:r>
      <w:r w:rsidRPr="006B5FF9">
        <w:rPr>
          <w:rFonts w:cs="Arial"/>
        </w:rPr>
        <w:t xml:space="preserve">related to Indigenous students, </w:t>
      </w:r>
      <w:r w:rsidR="00187759" w:rsidRPr="006B5FF9">
        <w:rPr>
          <w:rFonts w:cs="Arial"/>
        </w:rPr>
        <w:t xml:space="preserve">and </w:t>
      </w:r>
      <w:r w:rsidRPr="006B5FF9">
        <w:rPr>
          <w:rFonts w:cs="Arial"/>
        </w:rPr>
        <w:t xml:space="preserve">identify the key ideas included in the documents. Look for the gaps and recommend </w:t>
      </w:r>
      <w:r w:rsidR="00187759" w:rsidRPr="006B5FF9">
        <w:rPr>
          <w:rFonts w:cs="Arial"/>
        </w:rPr>
        <w:t>improvements</w:t>
      </w:r>
      <w:r w:rsidRPr="006B5FF9">
        <w:rPr>
          <w:rFonts w:cs="Arial"/>
        </w:rPr>
        <w:t xml:space="preserve"> to better support Indigenous </w:t>
      </w:r>
      <w:r w:rsidR="00187759" w:rsidRPr="006B5FF9">
        <w:rPr>
          <w:rFonts w:cs="Arial"/>
        </w:rPr>
        <w:t>students</w:t>
      </w:r>
      <w:r w:rsidR="00AE03A2" w:rsidRPr="006B5FF9">
        <w:rPr>
          <w:rFonts w:cs="Arial"/>
        </w:rPr>
        <w:t>’</w:t>
      </w:r>
      <w:r w:rsidRPr="006B5FF9">
        <w:rPr>
          <w:rFonts w:cs="Arial"/>
        </w:rPr>
        <w:t xml:space="preserve"> access, inclusion</w:t>
      </w:r>
      <w:r w:rsidR="00CE4442" w:rsidRPr="006B5FF9">
        <w:rPr>
          <w:rFonts w:cs="Arial"/>
        </w:rPr>
        <w:t>,</w:t>
      </w:r>
      <w:r w:rsidRPr="006B5FF9">
        <w:rPr>
          <w:rFonts w:cs="Arial"/>
        </w:rPr>
        <w:t xml:space="preserve"> and participation at university.</w:t>
      </w:r>
    </w:p>
    <w:p w14:paraId="602DB14F" w14:textId="57CDE448" w:rsidR="00F144CF" w:rsidRPr="00904110" w:rsidRDefault="00F144CF" w:rsidP="00904110">
      <w:pPr>
        <w:spacing w:before="240"/>
        <w:rPr>
          <w:rFonts w:cs="Arial"/>
          <w:i/>
          <w:iCs/>
          <w:color w:val="7B4158" w:themeColor="accent3"/>
        </w:rPr>
      </w:pPr>
      <w:r w:rsidRPr="00904110">
        <w:rPr>
          <w:rFonts w:cs="Arial"/>
          <w:i/>
          <w:iCs/>
          <w:color w:val="7B4158" w:themeColor="accent3"/>
        </w:rPr>
        <w:t xml:space="preserve">Recommendations for </w:t>
      </w:r>
      <w:r w:rsidR="00A74370" w:rsidRPr="00904110">
        <w:rPr>
          <w:rFonts w:cs="Arial"/>
          <w:i/>
          <w:iCs/>
          <w:color w:val="7B4158" w:themeColor="accent3"/>
        </w:rPr>
        <w:t>assessment activities</w:t>
      </w:r>
    </w:p>
    <w:p w14:paraId="53F80AE0" w14:textId="000C79E6" w:rsidR="00F144CF" w:rsidRPr="006B5FF9" w:rsidRDefault="00F144CF" w:rsidP="00C54583">
      <w:pPr>
        <w:pStyle w:val="ListParagraph"/>
        <w:numPr>
          <w:ilvl w:val="0"/>
          <w:numId w:val="53"/>
        </w:numPr>
        <w:rPr>
          <w:rFonts w:eastAsia="Times New Roman" w:cs="Arial"/>
          <w:color w:val="000000"/>
          <w:kern w:val="0"/>
          <w:lang w:eastAsia="en-AU"/>
          <w14:ligatures w14:val="none"/>
        </w:rPr>
      </w:pPr>
      <w:r w:rsidRPr="006B5FF9">
        <w:rPr>
          <w:rFonts w:eastAsia="Times New Roman" w:cs="Arial"/>
          <w:b/>
          <w:bCs/>
          <w:color w:val="000000"/>
          <w:kern w:val="0"/>
          <w:lang w:eastAsia="en-AU"/>
          <w14:ligatures w14:val="none"/>
        </w:rPr>
        <w:t>Develop a comprehensive intervention plan</w:t>
      </w:r>
      <w:r w:rsidR="00783FF5">
        <w:rPr>
          <w:rFonts w:eastAsia="Times New Roman" w:cs="Arial"/>
          <w:b/>
          <w:bCs/>
          <w:color w:val="000000"/>
          <w:kern w:val="0"/>
          <w:lang w:eastAsia="en-AU"/>
          <w14:ligatures w14:val="none"/>
        </w:rPr>
        <w:t>:</w:t>
      </w:r>
      <w:r w:rsidRPr="006B5FF9">
        <w:rPr>
          <w:rFonts w:eastAsia="Times New Roman" w:cs="Arial"/>
          <w:color w:val="000000"/>
          <w:kern w:val="0"/>
          <w:lang w:eastAsia="en-AU"/>
          <w14:ligatures w14:val="none"/>
        </w:rPr>
        <w:t xml:space="preserve"> </w:t>
      </w:r>
      <w:r w:rsidR="00783FF5">
        <w:rPr>
          <w:rFonts w:eastAsia="Times New Roman" w:cs="Arial"/>
          <w:color w:val="000000"/>
          <w:kern w:val="0"/>
          <w:lang w:eastAsia="en-AU"/>
          <w14:ligatures w14:val="none"/>
        </w:rPr>
        <w:t>A</w:t>
      </w:r>
      <w:r w:rsidRPr="006B5FF9">
        <w:rPr>
          <w:rFonts w:eastAsia="Times New Roman" w:cs="Arial"/>
          <w:color w:val="000000"/>
          <w:kern w:val="0"/>
          <w:lang w:eastAsia="en-AU"/>
          <w14:ligatures w14:val="none"/>
        </w:rPr>
        <w:t>ddress the barriers that Indigenous students face in higher education, ensuring increased retention, academic success, and completion rates</w:t>
      </w:r>
      <w:r w:rsidR="00783FF5">
        <w:rPr>
          <w:rFonts w:eastAsia="Times New Roman" w:cs="Arial"/>
          <w:color w:val="000000"/>
          <w:kern w:val="0"/>
          <w:lang w:eastAsia="en-AU"/>
          <w14:ligatures w14:val="none"/>
        </w:rPr>
        <w:t xml:space="preserve"> in your plan</w:t>
      </w:r>
      <w:r w:rsidRPr="006B5FF9">
        <w:rPr>
          <w:rFonts w:eastAsia="Times New Roman" w:cs="Arial"/>
          <w:color w:val="000000"/>
          <w:kern w:val="0"/>
          <w:lang w:eastAsia="en-AU"/>
          <w14:ligatures w14:val="none"/>
        </w:rPr>
        <w:t xml:space="preserve">. To do so, you will need to provide </w:t>
      </w:r>
      <w:r w:rsidR="00CE4442" w:rsidRPr="006B5FF9">
        <w:rPr>
          <w:rFonts w:eastAsia="Times New Roman" w:cs="Arial"/>
          <w:color w:val="000000"/>
          <w:kern w:val="0"/>
          <w:lang w:eastAsia="en-AU"/>
          <w14:ligatures w14:val="none"/>
        </w:rPr>
        <w:t>an</w:t>
      </w:r>
      <w:r w:rsidRPr="006B5FF9">
        <w:rPr>
          <w:rFonts w:eastAsia="Times New Roman" w:cs="Arial"/>
          <w:color w:val="000000"/>
          <w:kern w:val="0"/>
          <w:lang w:eastAsia="en-AU"/>
          <w14:ligatures w14:val="none"/>
        </w:rPr>
        <w:t xml:space="preserve"> overview and contextualise the current challenges Indigenous students face in Australian universities. Then, please provide intervention strategies supported by a strong rationale. Later, describe the implementation plan and identify some evaluation strategies. Finally, provide a conclusion to your intervention</w:t>
      </w:r>
      <w:r w:rsidR="00CE4442" w:rsidRPr="006B5FF9">
        <w:rPr>
          <w:rFonts w:eastAsia="Times New Roman" w:cs="Arial"/>
          <w:color w:val="000000"/>
          <w:kern w:val="0"/>
          <w:lang w:eastAsia="en-AU"/>
          <w14:ligatures w14:val="none"/>
        </w:rPr>
        <w:t>. W</w:t>
      </w:r>
      <w:r w:rsidRPr="006B5FF9">
        <w:rPr>
          <w:rFonts w:eastAsia="Times New Roman" w:cs="Arial"/>
          <w:color w:val="000000"/>
          <w:kern w:val="0"/>
          <w:lang w:eastAsia="en-AU"/>
          <w14:ligatures w14:val="none"/>
        </w:rPr>
        <w:t>hat is expected?</w:t>
      </w:r>
    </w:p>
    <w:p w14:paraId="6DC611C8" w14:textId="2321C7BA" w:rsidR="00F144CF" w:rsidRPr="006B5FF9" w:rsidRDefault="00F144CF" w:rsidP="00C54583">
      <w:pPr>
        <w:pStyle w:val="ListParagraph"/>
        <w:numPr>
          <w:ilvl w:val="0"/>
          <w:numId w:val="53"/>
        </w:numPr>
        <w:rPr>
          <w:rFonts w:eastAsia="Times New Roman" w:cs="Arial"/>
          <w:color w:val="000000"/>
          <w:kern w:val="0"/>
          <w:lang w:eastAsia="en-AU"/>
          <w14:ligatures w14:val="none"/>
        </w:rPr>
      </w:pPr>
      <w:r w:rsidRPr="006B5FF9">
        <w:rPr>
          <w:rFonts w:eastAsia="Times New Roman" w:cs="Arial"/>
          <w:b/>
          <w:bCs/>
          <w:color w:val="000000"/>
          <w:kern w:val="0"/>
          <w:lang w:eastAsia="en-AU"/>
          <w14:ligatures w14:val="none"/>
        </w:rPr>
        <w:t>Annotated bibliography:</w:t>
      </w:r>
      <w:r w:rsidRPr="006B5FF9">
        <w:rPr>
          <w:rFonts w:eastAsia="Times New Roman" w:cs="Arial"/>
          <w:color w:val="000000"/>
          <w:kern w:val="0"/>
          <w:lang w:eastAsia="en-AU"/>
          <w14:ligatures w14:val="none"/>
        </w:rPr>
        <w:t xml:space="preserve"> Create an annotated bibliography that provides summaries and evaluations of sources relevant to Indigenous students</w:t>
      </w:r>
      <w:r w:rsidR="00AE03A2" w:rsidRPr="006B5FF9">
        <w:rPr>
          <w:rFonts w:eastAsia="Times New Roman" w:cs="Arial"/>
          <w:color w:val="000000"/>
          <w:kern w:val="0"/>
          <w:lang w:eastAsia="en-AU"/>
          <w14:ligatures w14:val="none"/>
        </w:rPr>
        <w:t>’</w:t>
      </w:r>
      <w:r w:rsidRPr="006B5FF9">
        <w:rPr>
          <w:rFonts w:eastAsia="Times New Roman" w:cs="Arial"/>
          <w:color w:val="000000"/>
          <w:kern w:val="0"/>
          <w:lang w:eastAsia="en-AU"/>
          <w14:ligatures w14:val="none"/>
        </w:rPr>
        <w:t xml:space="preserve"> experiences in Australian tertiary education. Each annotation should include a summary, evaluation, and relevance. Some examples are provided in the list of useful resources for this module.</w:t>
      </w:r>
    </w:p>
    <w:p w14:paraId="73E6C376" w14:textId="3FF2105B" w:rsidR="00F144CF" w:rsidRDefault="00F144CF" w:rsidP="00F144CF">
      <w:pPr>
        <w:pStyle w:val="ListParagraph"/>
        <w:numPr>
          <w:ilvl w:val="0"/>
          <w:numId w:val="53"/>
        </w:numPr>
        <w:rPr>
          <w:rFonts w:eastAsia="Times New Roman" w:cs="Arial"/>
          <w:color w:val="000000"/>
          <w:kern w:val="0"/>
          <w:lang w:eastAsia="en-AU"/>
          <w14:ligatures w14:val="none"/>
        </w:rPr>
      </w:pPr>
      <w:r w:rsidRPr="006B5FF9">
        <w:rPr>
          <w:rFonts w:eastAsia="Times New Roman" w:cs="Arial"/>
          <w:b/>
          <w:bCs/>
          <w:color w:val="000000"/>
          <w:kern w:val="0"/>
          <w:lang w:eastAsia="en-AU"/>
          <w14:ligatures w14:val="none"/>
        </w:rPr>
        <w:t>Informative pamphlet:</w:t>
      </w:r>
      <w:r w:rsidRPr="006B5FF9">
        <w:rPr>
          <w:rFonts w:eastAsia="Times New Roman" w:cs="Arial"/>
          <w:color w:val="000000"/>
          <w:kern w:val="0"/>
          <w:lang w:eastAsia="en-AU"/>
          <w14:ligatures w14:val="none"/>
        </w:rPr>
        <w:t xml:space="preserve"> Create an informative pamphlet or infographic highlighting the various forms of support available to Indigenous students from universities and government programs. The goal is to provide clear, accessible information to help Indigenous students navigate available resources. Remember to research, tailor language for students</w:t>
      </w:r>
      <w:r w:rsidR="00CE4442" w:rsidRPr="006B5FF9">
        <w:rPr>
          <w:rFonts w:eastAsia="Times New Roman" w:cs="Arial"/>
          <w:color w:val="000000"/>
          <w:kern w:val="0"/>
          <w:lang w:eastAsia="en-AU"/>
          <w14:ligatures w14:val="none"/>
        </w:rPr>
        <w:t>,</w:t>
      </w:r>
      <w:r w:rsidRPr="006B5FF9">
        <w:rPr>
          <w:rFonts w:eastAsia="Times New Roman" w:cs="Arial"/>
          <w:color w:val="000000"/>
          <w:kern w:val="0"/>
          <w:lang w:eastAsia="en-AU"/>
          <w14:ligatures w14:val="none"/>
        </w:rPr>
        <w:t xml:space="preserve"> and make the pamphlet visually attractive. Include university support such as Indigenous student support centres, academic tutoring and mentoring programs, and cultural support initiatives. Remember to include scholarships and financial support from the different bodies.</w:t>
      </w:r>
    </w:p>
    <w:p w14:paraId="3C099141" w14:textId="77777777" w:rsidR="006C20EF" w:rsidRPr="006C20EF" w:rsidRDefault="006C20EF" w:rsidP="006C20EF">
      <w:pPr>
        <w:pStyle w:val="ListParagraph"/>
        <w:ind w:left="720"/>
        <w:rPr>
          <w:rFonts w:eastAsia="Times New Roman" w:cs="Arial"/>
          <w:color w:val="000000"/>
          <w:kern w:val="0"/>
          <w:lang w:eastAsia="en-AU"/>
          <w14:ligatures w14:val="none"/>
        </w:rPr>
      </w:pPr>
    </w:p>
    <w:p w14:paraId="76E571E9" w14:textId="023F4B97" w:rsidR="00F144CF" w:rsidRPr="00904110" w:rsidRDefault="00F144CF" w:rsidP="00A74370">
      <w:pPr>
        <w:pStyle w:val="ListParagraph"/>
        <w:numPr>
          <w:ilvl w:val="0"/>
          <w:numId w:val="55"/>
        </w:numPr>
        <w:ind w:left="357" w:hanging="357"/>
        <w:rPr>
          <w:rFonts w:cs="Arial"/>
          <w:i/>
          <w:iCs/>
          <w:color w:val="7B4158" w:themeColor="accent3"/>
        </w:rPr>
      </w:pPr>
      <w:r w:rsidRPr="00904110">
        <w:rPr>
          <w:rFonts w:cs="Arial"/>
          <w:i/>
          <w:iCs/>
          <w:color w:val="7B4158" w:themeColor="accent3"/>
        </w:rPr>
        <w:t xml:space="preserve">Useful </w:t>
      </w:r>
      <w:r w:rsidR="00A74370" w:rsidRPr="00904110">
        <w:rPr>
          <w:rFonts w:cs="Arial"/>
          <w:i/>
          <w:iCs/>
          <w:color w:val="7B4158" w:themeColor="accent3"/>
        </w:rPr>
        <w:t>r</w:t>
      </w:r>
      <w:r w:rsidRPr="00904110">
        <w:rPr>
          <w:rFonts w:cs="Arial"/>
          <w:i/>
          <w:iCs/>
          <w:color w:val="7B4158" w:themeColor="accent3"/>
        </w:rPr>
        <w:t>esources</w:t>
      </w:r>
    </w:p>
    <w:p w14:paraId="5B4FF526" w14:textId="7D75BF5F" w:rsidR="00F144CF" w:rsidRPr="006B5FF9" w:rsidRDefault="00F144CF" w:rsidP="00904110">
      <w:pPr>
        <w:spacing w:after="120"/>
        <w:ind w:left="720" w:hanging="720"/>
        <w:rPr>
          <w:rFonts w:cs="Arial"/>
        </w:rPr>
      </w:pPr>
      <w:r w:rsidRPr="006B5FF9">
        <w:rPr>
          <w:rFonts w:cs="Arial"/>
        </w:rPr>
        <w:t>Anderson, P., Baeza, A., Blue, L., Saward, M., &amp; Pham, T. (2024</w:t>
      </w:r>
      <w:r w:rsidR="00B57916" w:rsidRPr="006B5FF9">
        <w:rPr>
          <w:rFonts w:cs="Arial"/>
        </w:rPr>
        <w:t>, 4 March</w:t>
      </w:r>
      <w:r w:rsidRPr="006B5FF9">
        <w:rPr>
          <w:rFonts w:cs="Arial"/>
        </w:rPr>
        <w:t xml:space="preserve">). </w:t>
      </w:r>
      <w:r w:rsidRPr="006B5FF9">
        <w:rPr>
          <w:rFonts w:cs="Arial"/>
          <w:i/>
          <w:iCs/>
        </w:rPr>
        <w:t xml:space="preserve">Universities Accord: </w:t>
      </w:r>
      <w:r w:rsidR="00B57916" w:rsidRPr="006B5FF9">
        <w:rPr>
          <w:rFonts w:cs="Arial"/>
          <w:i/>
          <w:iCs/>
        </w:rPr>
        <w:t>T</w:t>
      </w:r>
      <w:r w:rsidRPr="006B5FF9">
        <w:rPr>
          <w:rFonts w:cs="Arial"/>
          <w:i/>
          <w:iCs/>
        </w:rPr>
        <w:t>here</w:t>
      </w:r>
      <w:r w:rsidR="00AE03A2" w:rsidRPr="006B5FF9">
        <w:rPr>
          <w:rFonts w:cs="Arial"/>
          <w:i/>
          <w:iCs/>
        </w:rPr>
        <w:t>’</w:t>
      </w:r>
      <w:r w:rsidRPr="006B5FF9">
        <w:rPr>
          <w:rFonts w:cs="Arial"/>
          <w:i/>
          <w:iCs/>
        </w:rPr>
        <w:t>s a push to increase Indigenous students and voices in higher education. But we need more detail and funding</w:t>
      </w:r>
      <w:r w:rsidRPr="006B5FF9">
        <w:rPr>
          <w:rFonts w:cs="Arial"/>
        </w:rPr>
        <w:t xml:space="preserve">. The Conversation. </w:t>
      </w:r>
      <w:hyperlink r:id="rId128" w:history="1">
        <w:r w:rsidRPr="006B5FF9">
          <w:rPr>
            <w:rStyle w:val="Hyperlink"/>
            <w:rFonts w:cs="Arial"/>
          </w:rPr>
          <w:t>https://theconversation.com/universities-accord-theres-a-push-to-increase-indigenous-students-and-voices-in-higher-education-but-we-need-more-detail-and-funding-224739</w:t>
        </w:r>
      </w:hyperlink>
    </w:p>
    <w:p w14:paraId="257C963D" w14:textId="71CA2A6C" w:rsidR="00F144CF" w:rsidRPr="006B5FF9" w:rsidRDefault="00F144CF" w:rsidP="00904110">
      <w:pPr>
        <w:spacing w:after="120"/>
        <w:ind w:left="720" w:hanging="720"/>
        <w:rPr>
          <w:rFonts w:cs="Arial"/>
        </w:rPr>
      </w:pPr>
      <w:r w:rsidRPr="006B5FF9">
        <w:rPr>
          <w:rFonts w:cs="Arial"/>
        </w:rPr>
        <w:lastRenderedPageBreak/>
        <w:t xml:space="preserve">Anderson, P., Yip, S. Y., &amp; Diamond, Z. (2022). Universities Australia 2017–2020 Indigenous Strategy: </w:t>
      </w:r>
      <w:r w:rsidR="00B57916" w:rsidRPr="006B5FF9">
        <w:rPr>
          <w:rFonts w:cs="Arial"/>
        </w:rPr>
        <w:t>A</w:t>
      </w:r>
      <w:r w:rsidRPr="006B5FF9">
        <w:rPr>
          <w:rFonts w:cs="Arial"/>
        </w:rPr>
        <w:t xml:space="preserve"> meta-synthesis of the issues and challenges. </w:t>
      </w:r>
      <w:r w:rsidRPr="006B5FF9">
        <w:rPr>
          <w:rFonts w:cs="Arial"/>
          <w:i/>
          <w:iCs/>
        </w:rPr>
        <w:t>Higher Education Research &amp; Development</w:t>
      </w:r>
      <w:r w:rsidRPr="006B5FF9">
        <w:rPr>
          <w:rFonts w:cs="Arial"/>
        </w:rPr>
        <w:t>,</w:t>
      </w:r>
      <w:r w:rsidRPr="006B5FF9">
        <w:rPr>
          <w:rFonts w:cs="Arial"/>
          <w:i/>
          <w:iCs/>
        </w:rPr>
        <w:t xml:space="preserve"> 42</w:t>
      </w:r>
      <w:r w:rsidRPr="006B5FF9">
        <w:rPr>
          <w:rFonts w:cs="Arial"/>
        </w:rPr>
        <w:t>(4), 785</w:t>
      </w:r>
      <w:r w:rsidR="00B57916" w:rsidRPr="006B5FF9">
        <w:rPr>
          <w:rFonts w:cs="Arial"/>
        </w:rPr>
        <w:t>–</w:t>
      </w:r>
      <w:r w:rsidRPr="006B5FF9">
        <w:rPr>
          <w:rFonts w:cs="Arial"/>
        </w:rPr>
        <w:t>800. https://doi.org/10.1080/07294360.2022.2123899</w:t>
      </w:r>
    </w:p>
    <w:p w14:paraId="379C570F" w14:textId="50461A14" w:rsidR="00F144CF" w:rsidRPr="006B5FF9" w:rsidRDefault="00F144CF" w:rsidP="00904110">
      <w:pPr>
        <w:spacing w:after="120"/>
        <w:ind w:left="720" w:hanging="720"/>
        <w:rPr>
          <w:rFonts w:cs="Arial"/>
        </w:rPr>
      </w:pPr>
      <w:r w:rsidRPr="006B5FF9">
        <w:rPr>
          <w:rFonts w:cs="Arial"/>
        </w:rPr>
        <w:t>Benton, M., Hearn, S., &amp; Marmolejo-Ramos, F. (2021). Indigenous students</w:t>
      </w:r>
      <w:r w:rsidR="00AE03A2" w:rsidRPr="006B5FF9">
        <w:rPr>
          <w:rFonts w:cs="Arial"/>
        </w:rPr>
        <w:t>’</w:t>
      </w:r>
      <w:r w:rsidRPr="006B5FF9">
        <w:rPr>
          <w:rFonts w:cs="Arial"/>
        </w:rPr>
        <w:t xml:space="preserve"> experience and engagement with support at university: </w:t>
      </w:r>
      <w:r w:rsidR="00B57916" w:rsidRPr="006B5FF9">
        <w:rPr>
          <w:rFonts w:cs="Arial"/>
        </w:rPr>
        <w:t>A</w:t>
      </w:r>
      <w:r w:rsidRPr="006B5FF9">
        <w:rPr>
          <w:rFonts w:cs="Arial"/>
        </w:rPr>
        <w:t xml:space="preserve"> mixed-method study. </w:t>
      </w:r>
      <w:r w:rsidRPr="006B5FF9">
        <w:rPr>
          <w:rFonts w:cs="Arial"/>
          <w:i/>
          <w:iCs/>
        </w:rPr>
        <w:t>The Australian Journal of Indigenous Education</w:t>
      </w:r>
      <w:r w:rsidRPr="006B5FF9">
        <w:rPr>
          <w:rFonts w:cs="Arial"/>
        </w:rPr>
        <w:t xml:space="preserve">, </w:t>
      </w:r>
      <w:r w:rsidRPr="006B5FF9">
        <w:rPr>
          <w:rFonts w:cs="Arial"/>
          <w:i/>
          <w:iCs/>
        </w:rPr>
        <w:t>50</w:t>
      </w:r>
      <w:r w:rsidRPr="006B5FF9">
        <w:rPr>
          <w:rFonts w:cs="Arial"/>
        </w:rPr>
        <w:t xml:space="preserve">(2), 256–264. </w:t>
      </w:r>
      <w:r w:rsidR="00B57916" w:rsidRPr="006B5FF9">
        <w:rPr>
          <w:rFonts w:cs="Arial"/>
        </w:rPr>
        <w:t>https://doi.org/</w:t>
      </w:r>
      <w:r w:rsidRPr="006B5FF9">
        <w:rPr>
          <w:rFonts w:cs="Arial"/>
        </w:rPr>
        <w:t>10.1017/jie.2021.1</w:t>
      </w:r>
    </w:p>
    <w:p w14:paraId="4E8C111C" w14:textId="77777777" w:rsidR="00DD63DA" w:rsidRPr="006B5FF9" w:rsidRDefault="00DD63DA" w:rsidP="00DD63DA">
      <w:pPr>
        <w:spacing w:after="120"/>
        <w:ind w:left="567" w:hanging="720"/>
        <w:rPr>
          <w:rFonts w:cs="Arial"/>
        </w:rPr>
      </w:pPr>
      <w:r w:rsidRPr="006B5FF9">
        <w:rPr>
          <w:rFonts w:cs="Arial"/>
        </w:rPr>
        <w:t xml:space="preserve">Diversity Council Australia. (2022). </w:t>
      </w:r>
      <w:r w:rsidRPr="006B5FF9">
        <w:rPr>
          <w:rFonts w:cs="Arial"/>
          <w:i/>
          <w:iCs/>
        </w:rPr>
        <w:t>Racism at work: How organisations can stand up to and end workplace racism</w:t>
      </w:r>
      <w:r w:rsidRPr="006B5FF9">
        <w:rPr>
          <w:rFonts w:cs="Arial"/>
        </w:rPr>
        <w:t xml:space="preserve">. </w:t>
      </w:r>
      <w:hyperlink r:id="rId129" w:history="1">
        <w:r w:rsidRPr="00592574">
          <w:rPr>
            <w:rStyle w:val="Hyperlink"/>
          </w:rPr>
          <w:t>https://www.dca.org.au/research/racism-at-work</w:t>
        </w:r>
      </w:hyperlink>
    </w:p>
    <w:p w14:paraId="03C4BD6F" w14:textId="2BB528A3" w:rsidR="00F144CF" w:rsidRPr="006B5FF9" w:rsidRDefault="00F144CF" w:rsidP="00904110">
      <w:pPr>
        <w:spacing w:after="120"/>
        <w:ind w:left="720" w:hanging="720"/>
        <w:rPr>
          <w:rFonts w:cs="Arial"/>
        </w:rPr>
      </w:pPr>
      <w:r w:rsidRPr="006B5FF9">
        <w:rPr>
          <w:rFonts w:cs="Arial"/>
        </w:rPr>
        <w:t>Gibbs, J., Paradies, Y., Gee, G., &amp; Haslam, N. (2022). The effects of Aboriginal tertiary students</w:t>
      </w:r>
      <w:r w:rsidR="00AE03A2" w:rsidRPr="006B5FF9">
        <w:rPr>
          <w:rFonts w:cs="Arial"/>
        </w:rPr>
        <w:t>’</w:t>
      </w:r>
      <w:r w:rsidRPr="006B5FF9">
        <w:rPr>
          <w:rFonts w:cs="Arial"/>
        </w:rPr>
        <w:t xml:space="preserve"> perceived experiences of racism and of cultural resilience on educational engagement.</w:t>
      </w:r>
      <w:r w:rsidR="00B57916" w:rsidRPr="006B5FF9">
        <w:rPr>
          <w:rFonts w:cs="Arial"/>
        </w:rPr>
        <w:t xml:space="preserve"> </w:t>
      </w:r>
      <w:r w:rsidRPr="006B5FF9">
        <w:rPr>
          <w:rFonts w:cs="Arial"/>
          <w:i/>
          <w:iCs/>
        </w:rPr>
        <w:t>The Australian Journal of Indigenous Education</w:t>
      </w:r>
      <w:r w:rsidRPr="006B5FF9">
        <w:rPr>
          <w:rFonts w:cs="Arial"/>
        </w:rPr>
        <w:t>,</w:t>
      </w:r>
      <w:r w:rsidR="00B57916" w:rsidRPr="006B5FF9">
        <w:rPr>
          <w:rFonts w:cs="Arial"/>
        </w:rPr>
        <w:t xml:space="preserve"> </w:t>
      </w:r>
      <w:r w:rsidRPr="006B5FF9">
        <w:rPr>
          <w:rFonts w:cs="Arial"/>
          <w:i/>
          <w:iCs/>
        </w:rPr>
        <w:t>51</w:t>
      </w:r>
      <w:r w:rsidRPr="006B5FF9">
        <w:rPr>
          <w:rFonts w:cs="Arial"/>
        </w:rPr>
        <w:t xml:space="preserve">(2). </w:t>
      </w:r>
      <w:hyperlink r:id="rId130" w:history="1">
        <w:r w:rsidRPr="006B5FF9">
          <w:rPr>
            <w:rStyle w:val="Hyperlink"/>
            <w:rFonts w:cs="Arial"/>
          </w:rPr>
          <w:t>https://doi.org/10.55146/ajie.v51i2.27</w:t>
        </w:r>
      </w:hyperlink>
    </w:p>
    <w:p w14:paraId="2DA3FCC7" w14:textId="6E3AA724" w:rsidR="00F144CF" w:rsidRPr="006B5FF9" w:rsidRDefault="00F144CF" w:rsidP="00904110">
      <w:pPr>
        <w:spacing w:after="120"/>
        <w:ind w:left="720" w:hanging="720"/>
        <w:rPr>
          <w:rFonts w:cs="Arial"/>
        </w:rPr>
      </w:pPr>
      <w:r w:rsidRPr="006B5FF9">
        <w:rPr>
          <w:rFonts w:cs="Arial"/>
        </w:rPr>
        <w:t>Gore, J., Patfield, S., Fray, L.</w:t>
      </w:r>
      <w:r w:rsidR="00B57916" w:rsidRPr="006B5FF9">
        <w:rPr>
          <w:rFonts w:cs="Arial"/>
        </w:rPr>
        <w:t>, Holmes, K., Gruppetta, M., Lloyd, A., Smith, M., &amp; Heath, T.</w:t>
      </w:r>
      <w:r w:rsidRPr="006B5FF9">
        <w:rPr>
          <w:rFonts w:cs="Arial"/>
        </w:rPr>
        <w:t xml:space="preserve"> </w:t>
      </w:r>
      <w:r w:rsidR="00B57916" w:rsidRPr="006B5FF9">
        <w:rPr>
          <w:rFonts w:cs="Arial"/>
        </w:rPr>
        <w:t xml:space="preserve">(2017). </w:t>
      </w:r>
      <w:r w:rsidRPr="006B5FF9">
        <w:rPr>
          <w:rFonts w:cs="Arial"/>
        </w:rPr>
        <w:t xml:space="preserve">The participation of Australian Indigenous students in higher education: </w:t>
      </w:r>
      <w:r w:rsidR="00B57916" w:rsidRPr="006B5FF9">
        <w:rPr>
          <w:rFonts w:cs="Arial"/>
        </w:rPr>
        <w:t>A</w:t>
      </w:r>
      <w:r w:rsidRPr="006B5FF9">
        <w:rPr>
          <w:rFonts w:cs="Arial"/>
        </w:rPr>
        <w:t xml:space="preserve"> scoping review of empirical research, 2000–2016. </w:t>
      </w:r>
      <w:r w:rsidR="00B57916" w:rsidRPr="006B5FF9">
        <w:rPr>
          <w:rFonts w:cs="Arial"/>
          <w:i/>
          <w:iCs/>
        </w:rPr>
        <w:t xml:space="preserve">The </w:t>
      </w:r>
      <w:r w:rsidRPr="006B5FF9">
        <w:rPr>
          <w:rFonts w:cs="Arial"/>
          <w:i/>
          <w:iCs/>
        </w:rPr>
        <w:t>Aust</w:t>
      </w:r>
      <w:r w:rsidR="00B57916" w:rsidRPr="006B5FF9">
        <w:rPr>
          <w:rFonts w:cs="Arial"/>
          <w:i/>
          <w:iCs/>
        </w:rPr>
        <w:t>ralian</w:t>
      </w:r>
      <w:r w:rsidRPr="006B5FF9">
        <w:rPr>
          <w:rFonts w:cs="Arial"/>
          <w:i/>
          <w:iCs/>
        </w:rPr>
        <w:t xml:space="preserve"> Educ</w:t>
      </w:r>
      <w:r w:rsidR="00B57916" w:rsidRPr="006B5FF9">
        <w:rPr>
          <w:rFonts w:cs="Arial"/>
          <w:i/>
          <w:iCs/>
        </w:rPr>
        <w:t>ation</w:t>
      </w:r>
      <w:r w:rsidRPr="006B5FF9">
        <w:rPr>
          <w:rFonts w:cs="Arial"/>
          <w:i/>
          <w:iCs/>
        </w:rPr>
        <w:t xml:space="preserve"> Res</w:t>
      </w:r>
      <w:r w:rsidR="00B57916" w:rsidRPr="006B5FF9">
        <w:rPr>
          <w:rFonts w:cs="Arial"/>
          <w:i/>
          <w:iCs/>
        </w:rPr>
        <w:t>earcher</w:t>
      </w:r>
      <w:r w:rsidR="00B57916" w:rsidRPr="006B5FF9">
        <w:rPr>
          <w:rFonts w:cs="Arial"/>
        </w:rPr>
        <w:t>,</w:t>
      </w:r>
      <w:r w:rsidRPr="006B5FF9">
        <w:rPr>
          <w:rFonts w:cs="Arial"/>
        </w:rPr>
        <w:t xml:space="preserve"> </w:t>
      </w:r>
      <w:r w:rsidRPr="006B5FF9">
        <w:rPr>
          <w:rFonts w:cs="Arial"/>
          <w:i/>
          <w:iCs/>
        </w:rPr>
        <w:t>44</w:t>
      </w:r>
      <w:r w:rsidRPr="006B5FF9">
        <w:rPr>
          <w:rFonts w:cs="Arial"/>
        </w:rPr>
        <w:t>, 323–355</w:t>
      </w:r>
      <w:r w:rsidR="00B57916" w:rsidRPr="006B5FF9">
        <w:rPr>
          <w:rFonts w:cs="Arial"/>
        </w:rPr>
        <w:t>.</w:t>
      </w:r>
      <w:r w:rsidRPr="006B5FF9">
        <w:rPr>
          <w:rFonts w:cs="Arial"/>
        </w:rPr>
        <w:t xml:space="preserve"> https://doi.org/10.1007/s13384-017-0236-9</w:t>
      </w:r>
    </w:p>
    <w:p w14:paraId="072533A4" w14:textId="2EA3C53B" w:rsidR="00F144CF" w:rsidRPr="006B5FF9" w:rsidRDefault="00F144CF" w:rsidP="00904110">
      <w:pPr>
        <w:spacing w:after="120"/>
        <w:ind w:left="720" w:hanging="720"/>
        <w:rPr>
          <w:rFonts w:cs="Arial"/>
        </w:rPr>
      </w:pPr>
      <w:r w:rsidRPr="006B5FF9">
        <w:rPr>
          <w:rFonts w:cs="Arial"/>
        </w:rPr>
        <w:t>Hill, B., Nilson, C., Uink, B., &amp; Fetherston, C. (2023). Transformation at the cultural interface: Exploring the experiences of Aboriginal and Torres Strait Islander university students.</w:t>
      </w:r>
      <w:r w:rsidR="00B57916" w:rsidRPr="006B5FF9">
        <w:rPr>
          <w:rFonts w:cs="Arial"/>
        </w:rPr>
        <w:t xml:space="preserve"> </w:t>
      </w:r>
      <w:r w:rsidRPr="006B5FF9">
        <w:rPr>
          <w:rFonts w:cs="Arial"/>
          <w:i/>
          <w:iCs/>
        </w:rPr>
        <w:t>The Australian Journal of Indigenous Education</w:t>
      </w:r>
      <w:r w:rsidRPr="006B5FF9">
        <w:rPr>
          <w:rFonts w:cs="Arial"/>
        </w:rPr>
        <w:t>,</w:t>
      </w:r>
      <w:r w:rsidR="00B57916" w:rsidRPr="006B5FF9">
        <w:rPr>
          <w:rFonts w:cs="Arial"/>
        </w:rPr>
        <w:t xml:space="preserve"> </w:t>
      </w:r>
      <w:r w:rsidRPr="006B5FF9">
        <w:rPr>
          <w:rFonts w:cs="Arial"/>
          <w:i/>
          <w:iCs/>
        </w:rPr>
        <w:t>52</w:t>
      </w:r>
      <w:r w:rsidRPr="006B5FF9">
        <w:rPr>
          <w:rFonts w:cs="Arial"/>
        </w:rPr>
        <w:t xml:space="preserve">(2). </w:t>
      </w:r>
      <w:hyperlink r:id="rId131" w:history="1">
        <w:r w:rsidRPr="006B5FF9">
          <w:rPr>
            <w:rStyle w:val="Hyperlink"/>
            <w:rFonts w:cs="Arial"/>
          </w:rPr>
          <w:t>https://doi.org/10.55146/ajie.v52i2.656</w:t>
        </w:r>
      </w:hyperlink>
    </w:p>
    <w:p w14:paraId="393AC9C9" w14:textId="5BD23DDA" w:rsidR="00F144CF" w:rsidRPr="006B5FF9" w:rsidRDefault="00F144CF" w:rsidP="00904110">
      <w:pPr>
        <w:pStyle w:val="EndNoteBibliography"/>
        <w:spacing w:after="120" w:line="274" w:lineRule="auto"/>
        <w:ind w:left="720" w:hanging="720"/>
        <w:rPr>
          <w:rFonts w:ascii="Arial" w:hAnsi="Arial" w:cs="Arial"/>
          <w:noProof w:val="0"/>
          <w:sz w:val="22"/>
          <w:lang w:val="en-AU"/>
        </w:rPr>
      </w:pPr>
      <w:r w:rsidRPr="006B5FF9">
        <w:rPr>
          <w:rFonts w:ascii="Arial" w:hAnsi="Arial" w:cs="Arial"/>
          <w:noProof w:val="0"/>
          <w:sz w:val="22"/>
          <w:lang w:val="en-AU"/>
        </w:rPr>
        <w:t xml:space="preserve">Universities Australia. (2020). </w:t>
      </w:r>
      <w:r w:rsidRPr="006B5FF9">
        <w:rPr>
          <w:rFonts w:ascii="Arial" w:hAnsi="Arial" w:cs="Arial"/>
          <w:i/>
          <w:noProof w:val="0"/>
          <w:sz w:val="22"/>
          <w:lang w:val="en-AU"/>
        </w:rPr>
        <w:t>Indigenous strategy annual report</w:t>
      </w:r>
      <w:r w:rsidRPr="006B5FF9">
        <w:rPr>
          <w:rFonts w:ascii="Arial" w:hAnsi="Arial" w:cs="Arial"/>
          <w:noProof w:val="0"/>
          <w:sz w:val="22"/>
          <w:lang w:val="en-AU"/>
        </w:rPr>
        <w:t xml:space="preserve">. </w:t>
      </w:r>
      <w:hyperlink r:id="rId132" w:history="1">
        <w:r w:rsidRPr="006B5FF9">
          <w:rPr>
            <w:rStyle w:val="Hyperlink"/>
            <w:rFonts w:cs="Arial"/>
            <w:noProof w:val="0"/>
            <w:sz w:val="22"/>
            <w:lang w:val="en-AU"/>
          </w:rPr>
          <w:t>https://www.universitiesaustralia.edu.au/wp-content/uploads/2020/02/Indigenous-strategy-second-annual-report.pdf</w:t>
        </w:r>
      </w:hyperlink>
      <w:r w:rsidRPr="006B5FF9">
        <w:rPr>
          <w:rFonts w:ascii="Arial" w:hAnsi="Arial" w:cs="Arial"/>
          <w:noProof w:val="0"/>
          <w:sz w:val="22"/>
          <w:lang w:val="en-AU"/>
        </w:rPr>
        <w:t>.</w:t>
      </w:r>
    </w:p>
    <w:p w14:paraId="51A09876" w14:textId="3751FA20" w:rsidR="00F144CF" w:rsidRPr="006B5FF9" w:rsidRDefault="00F144CF">
      <w:pPr>
        <w:spacing w:line="259" w:lineRule="auto"/>
        <w:rPr>
          <w:rFonts w:cs="Arial"/>
        </w:rPr>
      </w:pPr>
      <w:r w:rsidRPr="006B5FF9">
        <w:rPr>
          <w:rFonts w:cs="Arial"/>
        </w:rPr>
        <w:br w:type="page"/>
      </w:r>
    </w:p>
    <w:p w14:paraId="56D318C3" w14:textId="7C99B0C4" w:rsidR="006B3C06" w:rsidRPr="006B5FF9" w:rsidRDefault="00C06476" w:rsidP="00311C09">
      <w:pPr>
        <w:pStyle w:val="Heading3"/>
        <w:numPr>
          <w:ilvl w:val="0"/>
          <w:numId w:val="40"/>
        </w:numPr>
        <w:spacing w:line="276" w:lineRule="auto"/>
        <w:ind w:left="357" w:hanging="357"/>
        <w:rPr>
          <w:rFonts w:ascii="Arial" w:hAnsi="Arial" w:cs="Arial"/>
        </w:rPr>
      </w:pPr>
      <w:bookmarkStart w:id="97" w:name="_Toc213238879"/>
      <w:bookmarkEnd w:id="96"/>
      <w:r w:rsidRPr="006B5FF9">
        <w:rPr>
          <w:rFonts w:ascii="Arial" w:hAnsi="Arial" w:cs="Arial"/>
        </w:rPr>
        <w:lastRenderedPageBreak/>
        <w:t xml:space="preserve">Module 5: </w:t>
      </w:r>
      <w:r>
        <w:rPr>
          <w:rFonts w:ascii="Arial" w:hAnsi="Arial" w:cs="Arial"/>
        </w:rPr>
        <w:t>B</w:t>
      </w:r>
      <w:r w:rsidRPr="006B5FF9">
        <w:rPr>
          <w:rFonts w:ascii="Arial" w:hAnsi="Arial" w:cs="Arial"/>
        </w:rPr>
        <w:t>uilding organisational capacity</w:t>
      </w:r>
      <w:bookmarkEnd w:id="97"/>
    </w:p>
    <w:p w14:paraId="7DC0A9E0" w14:textId="77777777" w:rsidR="00F41E1A" w:rsidRPr="006B5FF9" w:rsidRDefault="00F41E1A" w:rsidP="00F41E1A">
      <w:pPr>
        <w:spacing w:after="0" w:line="276" w:lineRule="auto"/>
        <w:rPr>
          <w:rFonts w:cs="Arial"/>
        </w:rPr>
      </w:pPr>
      <w:r w:rsidRPr="006B5FF9">
        <w:rPr>
          <w:rFonts w:cs="Arial"/>
        </w:rPr>
        <w:t xml:space="preserve">This module focuses on developing institutional capability for strategic change, including Indigenous employment strategies, </w:t>
      </w:r>
      <w:r w:rsidRPr="006C20EF">
        <w:rPr>
          <w:rFonts w:cs="Arial"/>
        </w:rPr>
        <w:t>cultural safety frameworks</w:t>
      </w:r>
      <w:r w:rsidRPr="006B5FF9">
        <w:rPr>
          <w:rFonts w:cs="Arial"/>
        </w:rPr>
        <w:t>, and change management approaches. Leaders learn to establish effective accountability measures and lead organisational transformation.</w:t>
      </w:r>
    </w:p>
    <w:p w14:paraId="6342021D" w14:textId="77777777" w:rsidR="00F41E1A" w:rsidRPr="006B5FF9" w:rsidRDefault="00F41E1A" w:rsidP="00F41E1A">
      <w:pPr>
        <w:spacing w:after="0" w:line="276" w:lineRule="auto"/>
        <w:rPr>
          <w:rFonts w:cs="Arial"/>
        </w:rPr>
      </w:pPr>
    </w:p>
    <w:p w14:paraId="76580998" w14:textId="5A9F9004" w:rsidR="00F41E1A" w:rsidRPr="00904110" w:rsidRDefault="00F41E1A" w:rsidP="00A74370">
      <w:pPr>
        <w:pStyle w:val="ListParagraph"/>
        <w:numPr>
          <w:ilvl w:val="0"/>
          <w:numId w:val="61"/>
        </w:numPr>
        <w:ind w:left="357" w:hanging="357"/>
        <w:rPr>
          <w:rFonts w:cs="Arial"/>
          <w:i/>
          <w:iCs/>
          <w:color w:val="7B4158" w:themeColor="accent3"/>
        </w:rPr>
      </w:pPr>
      <w:r w:rsidRPr="00904110">
        <w:rPr>
          <w:rFonts w:cs="Arial"/>
          <w:i/>
          <w:iCs/>
          <w:color w:val="7B4158" w:themeColor="accent3"/>
        </w:rPr>
        <w:t xml:space="preserve">Content </w:t>
      </w:r>
      <w:r w:rsidR="00A74370" w:rsidRPr="00904110">
        <w:rPr>
          <w:rFonts w:cs="Arial"/>
          <w:i/>
          <w:iCs/>
          <w:color w:val="7B4158" w:themeColor="accent3"/>
        </w:rPr>
        <w:t>s</w:t>
      </w:r>
      <w:r w:rsidRPr="00904110">
        <w:rPr>
          <w:rFonts w:cs="Arial"/>
          <w:i/>
          <w:iCs/>
          <w:color w:val="7B4158" w:themeColor="accent3"/>
        </w:rPr>
        <w:t>ummary</w:t>
      </w:r>
    </w:p>
    <w:p w14:paraId="2A74FE1D" w14:textId="6CE22993" w:rsidR="00F41E1A" w:rsidRPr="006B5FF9" w:rsidRDefault="00F41E1A" w:rsidP="00904110">
      <w:r w:rsidRPr="006B5FF9">
        <w:t>As argued by Anderson et al. (</w:t>
      </w:r>
      <w:r w:rsidR="00B57916" w:rsidRPr="006B5FF9">
        <w:t>i</w:t>
      </w:r>
      <w:r w:rsidRPr="006B5FF9">
        <w:t>n press) and Anderson et al. (2022)</w:t>
      </w:r>
      <w:r w:rsidR="00CE4442" w:rsidRPr="006B5FF9">
        <w:t>,</w:t>
      </w:r>
      <w:r w:rsidRPr="006B5FF9">
        <w:t xml:space="preserve"> there is a disconnection between institutional Indigenous strategies and their practical implementation. Despite extensive policy efforts over the years, meaningful and lasting Indigenous participation in higher education has evidenced little progress. Problematically, this disconnection produces the struggles educational leaders experience </w:t>
      </w:r>
      <w:r w:rsidR="00DF0BE7" w:rsidRPr="006B5FF9">
        <w:t>in transforming</w:t>
      </w:r>
      <w:r w:rsidRPr="006B5FF9">
        <w:t xml:space="preserve"> ideological frameworks into actionable policies (Ma Rhea, 2015). Moreover, institutions end up relying on individual interpretation and implementation, which might be seen as isolated or tokenistic (Anderson et al., </w:t>
      </w:r>
      <w:r w:rsidR="00B57916" w:rsidRPr="006B5FF9">
        <w:t>i</w:t>
      </w:r>
      <w:r w:rsidRPr="006B5FF9">
        <w:t>n press).</w:t>
      </w:r>
    </w:p>
    <w:p w14:paraId="6545559B" w14:textId="5F7F69CC" w:rsidR="00F41E1A" w:rsidRPr="006B5FF9" w:rsidRDefault="00F41E1A" w:rsidP="00904110">
      <w:r w:rsidRPr="006B5FF9">
        <w:t xml:space="preserve">Universities need strong leadership in education that </w:t>
      </w:r>
      <w:r w:rsidR="00614A58" w:rsidRPr="006B5FF9">
        <w:t>integrates</w:t>
      </w:r>
      <w:r w:rsidRPr="006B5FF9">
        <w:t xml:space="preserve"> different disciplines as well as </w:t>
      </w:r>
      <w:r w:rsidR="00CE4442" w:rsidRPr="006B5FF9">
        <w:t xml:space="preserve">the </w:t>
      </w:r>
      <w:r w:rsidRPr="006B5FF9">
        <w:t>administration and change management to do more than just prepare students for a future</w:t>
      </w:r>
      <w:r w:rsidR="00CE4442" w:rsidRPr="006B5FF9">
        <w:t xml:space="preserve"> – </w:t>
      </w:r>
      <w:r w:rsidRPr="006B5FF9">
        <w:t>they must also serve the public effectively (Anderson &amp; Diamond, 2020). Importantly, to build organisational capacity, the lack of confidence that is often generalised within teams in regard to the Indigenous agenda needs to be approached. Staff might have high commitment, yet they often fear being offensive and further</w:t>
      </w:r>
      <w:r w:rsidR="00CE4442" w:rsidRPr="006B5FF9">
        <w:t>ing</w:t>
      </w:r>
      <w:r w:rsidRPr="006B5FF9">
        <w:t xml:space="preserve"> systemic racism (Anderson et al., 2023). Therefore, </w:t>
      </w:r>
      <w:r w:rsidR="00614A58" w:rsidRPr="006B5FF9">
        <w:t>educational</w:t>
      </w:r>
      <w:r w:rsidRPr="006B5FF9">
        <w:t xml:space="preserve"> training is crucial to build on principles of respectful engagement.</w:t>
      </w:r>
    </w:p>
    <w:p w14:paraId="2FF2088E" w14:textId="41C303EA" w:rsidR="00F41E1A" w:rsidRPr="006B5FF9" w:rsidRDefault="00F41E1A" w:rsidP="00904110">
      <w:r w:rsidRPr="006B5FF9">
        <w:t>It is important to highlight that while often people think that building institutional change that supports Indigenous peoples</w:t>
      </w:r>
      <w:r w:rsidR="006C20EF">
        <w:t>’</w:t>
      </w:r>
      <w:r w:rsidRPr="006B5FF9">
        <w:t xml:space="preserve"> cultural safety and inclusion should be done by Indigenous peoples, institutional change should be all staff</w:t>
      </w:r>
      <w:r w:rsidR="00AE03A2" w:rsidRPr="006B5FF9">
        <w:t>’</w:t>
      </w:r>
      <w:r w:rsidRPr="006B5FF9">
        <w:t xml:space="preserve">s responsibility (see Anderson et al., </w:t>
      </w:r>
      <w:r w:rsidR="00B57916" w:rsidRPr="006B5FF9">
        <w:t>i</w:t>
      </w:r>
      <w:r w:rsidRPr="006B5FF9">
        <w:t xml:space="preserve">n press). Currently, Indigenous staff are expected to lead institutional change, which negatively </w:t>
      </w:r>
      <w:r w:rsidR="004F5882" w:rsidRPr="006B5FF9">
        <w:t>affects</w:t>
      </w:r>
      <w:r w:rsidRPr="006B5FF9">
        <w:t xml:space="preserve"> their well</w:t>
      </w:r>
      <w:r w:rsidR="00321A7A" w:rsidRPr="006B5FF9">
        <w:t>being</w:t>
      </w:r>
      <w:r w:rsidRPr="006B5FF9">
        <w:t>. Indigenous academics navigate a wide range of responsibilities, balancing teaching, research, student mentorship, and leadership roles within their institutions (Trudgett et al., 2021). The extra workload that is expected from Indigenous workers has been often referred to as cultural load. However, this term has been reframed to two terms: cultural responsibility and colonial load (Weenthunga Health Network, 2023)</w:t>
      </w:r>
      <w:r w:rsidR="00CE4442" w:rsidRPr="006B5FF9">
        <w:t xml:space="preserve">; </w:t>
      </w:r>
      <w:r w:rsidRPr="006B5FF9">
        <w:t xml:space="preserve">reframing cultural load shifts the responsibility to the colonial project. Culture is a strength that keeps communities together so it should not be a </w:t>
      </w:r>
      <w:r w:rsidR="00B1227D" w:rsidRPr="006B5FF9">
        <w:t>“</w:t>
      </w:r>
      <w:r w:rsidRPr="006B5FF9">
        <w:t>load</w:t>
      </w:r>
      <w:r w:rsidR="00B1227D" w:rsidRPr="006B5FF9">
        <w:t>”</w:t>
      </w:r>
      <w:r w:rsidRPr="006B5FF9">
        <w:t>. Moreover, Indigenous peoples should not be responsible for the colonial project</w:t>
      </w:r>
      <w:r w:rsidR="00CE4442" w:rsidRPr="006B5FF9">
        <w:t>; instead,</w:t>
      </w:r>
      <w:r w:rsidRPr="006B5FF9">
        <w:t xml:space="preserve"> settlers should be responsible. The colonial load refers to the burdens placed on Indigenous peoples by settlers and institutions, including biases, expectations, and entitlement. This pressure can lead to harm, burnout, and difficulties in maintaining cultural responsibilities. Specific challenges include tokenism, expectations to educate others, questioning of identity, negative narratives about Indigenous communities, and unpaid labour. Colonial education policies contribute to perpetuating these harmful practices (Anderson et al.,</w:t>
      </w:r>
      <w:r w:rsidR="00B57916" w:rsidRPr="006B5FF9">
        <w:t xml:space="preserve"> i</w:t>
      </w:r>
      <w:r w:rsidRPr="006B5FF9">
        <w:t>n press; Anderson et al., 2024).</w:t>
      </w:r>
    </w:p>
    <w:p w14:paraId="733F02FA" w14:textId="171B346E" w:rsidR="00C06476" w:rsidRDefault="00C06476">
      <w:pPr>
        <w:spacing w:line="259" w:lineRule="auto"/>
        <w:rPr>
          <w:rFonts w:cs="Arial"/>
          <w:color w:val="7B4158" w:themeColor="accent3"/>
        </w:rPr>
      </w:pPr>
      <w:r>
        <w:rPr>
          <w:rFonts w:cs="Arial"/>
          <w:color w:val="7B4158" w:themeColor="accent3"/>
        </w:rPr>
        <w:br w:type="page"/>
      </w:r>
    </w:p>
    <w:p w14:paraId="53623764" w14:textId="52BEC4C1" w:rsidR="00F41E1A" w:rsidRDefault="00F41E1A" w:rsidP="00C06476">
      <w:pPr>
        <w:pStyle w:val="ListParagraph"/>
        <w:keepNext/>
        <w:numPr>
          <w:ilvl w:val="0"/>
          <w:numId w:val="61"/>
        </w:numPr>
        <w:spacing w:before="240"/>
        <w:ind w:left="357" w:hanging="357"/>
        <w:rPr>
          <w:rFonts w:cs="Arial"/>
          <w:i/>
          <w:iCs/>
          <w:color w:val="7B4158" w:themeColor="accent3"/>
        </w:rPr>
      </w:pPr>
      <w:r w:rsidRPr="00904110">
        <w:rPr>
          <w:rFonts w:cs="Arial"/>
          <w:i/>
          <w:iCs/>
          <w:color w:val="7B4158" w:themeColor="accent3"/>
        </w:rPr>
        <w:lastRenderedPageBreak/>
        <w:t xml:space="preserve">Key </w:t>
      </w:r>
      <w:r w:rsidR="00A74370" w:rsidRPr="00904110">
        <w:rPr>
          <w:rFonts w:cs="Arial"/>
          <w:i/>
          <w:iCs/>
          <w:color w:val="7B4158" w:themeColor="accent3"/>
        </w:rPr>
        <w:t>focus areas</w:t>
      </w:r>
    </w:p>
    <w:p w14:paraId="3F702164" w14:textId="5E40E9E5" w:rsidR="00C06476" w:rsidRPr="00904110" w:rsidRDefault="00C06476" w:rsidP="00904110">
      <w:r>
        <w:t>The focus areas in Module 5 are:</w:t>
      </w:r>
    </w:p>
    <w:p w14:paraId="79F3D9DB" w14:textId="2090DB44" w:rsidR="00F41E1A" w:rsidRPr="006B5FF9" w:rsidRDefault="00CE4442" w:rsidP="00D5641E">
      <w:pPr>
        <w:pStyle w:val="ListParagraph"/>
        <w:numPr>
          <w:ilvl w:val="1"/>
          <w:numId w:val="59"/>
        </w:numPr>
        <w:spacing w:after="0" w:line="276" w:lineRule="auto"/>
        <w:rPr>
          <w:rFonts w:cs="Arial"/>
        </w:rPr>
      </w:pPr>
      <w:r w:rsidRPr="006B5FF9">
        <w:rPr>
          <w:rFonts w:cs="Arial"/>
        </w:rPr>
        <w:t>d</w:t>
      </w:r>
      <w:r w:rsidR="00F41E1A" w:rsidRPr="006B5FF9">
        <w:rPr>
          <w:rFonts w:cs="Arial"/>
        </w:rPr>
        <w:t>eveloping Indigenous employment strategies</w:t>
      </w:r>
    </w:p>
    <w:p w14:paraId="1AF9A14B" w14:textId="4575C608" w:rsidR="00F41E1A" w:rsidRPr="006B5FF9" w:rsidRDefault="00CE4442" w:rsidP="00D5641E">
      <w:pPr>
        <w:pStyle w:val="ListParagraph"/>
        <w:numPr>
          <w:ilvl w:val="1"/>
          <w:numId w:val="59"/>
        </w:numPr>
        <w:spacing w:after="0" w:line="276" w:lineRule="auto"/>
        <w:rPr>
          <w:rFonts w:cs="Arial"/>
        </w:rPr>
      </w:pPr>
      <w:r w:rsidRPr="006B5FF9">
        <w:rPr>
          <w:rFonts w:cs="Arial"/>
        </w:rPr>
        <w:t>c</w:t>
      </w:r>
      <w:r w:rsidR="00F41E1A" w:rsidRPr="006B5FF9">
        <w:rPr>
          <w:rFonts w:cs="Arial"/>
        </w:rPr>
        <w:t>reating culturally safe workplaces</w:t>
      </w:r>
    </w:p>
    <w:p w14:paraId="75AD8219" w14:textId="3BC94206" w:rsidR="00F41E1A" w:rsidRPr="006B5FF9" w:rsidRDefault="00CE4442" w:rsidP="00D5641E">
      <w:pPr>
        <w:pStyle w:val="ListParagraph"/>
        <w:numPr>
          <w:ilvl w:val="1"/>
          <w:numId w:val="59"/>
        </w:numPr>
        <w:spacing w:after="0" w:line="276" w:lineRule="auto"/>
        <w:rPr>
          <w:rFonts w:cs="Arial"/>
        </w:rPr>
      </w:pPr>
      <w:r w:rsidRPr="006B5FF9">
        <w:rPr>
          <w:rFonts w:cs="Arial"/>
        </w:rPr>
        <w:t>i</w:t>
      </w:r>
      <w:r w:rsidR="00F41E1A" w:rsidRPr="006B5FF9">
        <w:rPr>
          <w:rFonts w:cs="Arial"/>
        </w:rPr>
        <w:t>mplementing institutional change management</w:t>
      </w:r>
    </w:p>
    <w:p w14:paraId="1C6500B4" w14:textId="3F08DAF4" w:rsidR="00F41E1A" w:rsidRPr="006B5FF9" w:rsidRDefault="00CE4442" w:rsidP="00D5641E">
      <w:pPr>
        <w:pStyle w:val="ListParagraph"/>
        <w:numPr>
          <w:ilvl w:val="1"/>
          <w:numId w:val="59"/>
        </w:numPr>
        <w:spacing w:after="0" w:line="276" w:lineRule="auto"/>
        <w:rPr>
          <w:rFonts w:cs="Arial"/>
        </w:rPr>
      </w:pPr>
      <w:r w:rsidRPr="006B5FF9">
        <w:rPr>
          <w:rFonts w:cs="Arial"/>
        </w:rPr>
        <w:t>b</w:t>
      </w:r>
      <w:r w:rsidR="00F41E1A" w:rsidRPr="006B5FF9">
        <w:rPr>
          <w:rFonts w:cs="Arial"/>
        </w:rPr>
        <w:t>uilding cross-cultural competence</w:t>
      </w:r>
    </w:p>
    <w:p w14:paraId="69D8CA89" w14:textId="7E1E7314" w:rsidR="00F41E1A" w:rsidRPr="006B5FF9" w:rsidRDefault="00CE4442" w:rsidP="00D5641E">
      <w:pPr>
        <w:pStyle w:val="ListParagraph"/>
        <w:numPr>
          <w:ilvl w:val="1"/>
          <w:numId w:val="59"/>
        </w:numPr>
        <w:spacing w:after="0" w:line="276" w:lineRule="auto"/>
        <w:rPr>
          <w:rFonts w:cs="Arial"/>
        </w:rPr>
      </w:pPr>
      <w:r w:rsidRPr="006B5FF9">
        <w:rPr>
          <w:rFonts w:cs="Arial"/>
        </w:rPr>
        <w:t>e</w:t>
      </w:r>
      <w:r w:rsidR="00F41E1A" w:rsidRPr="006B5FF9">
        <w:rPr>
          <w:rFonts w:cs="Arial"/>
        </w:rPr>
        <w:t>stablishing accountability frameworks</w:t>
      </w:r>
    </w:p>
    <w:p w14:paraId="3CDEDF1C" w14:textId="1F191153" w:rsidR="00F41E1A" w:rsidRPr="006B5FF9" w:rsidRDefault="00CE4442" w:rsidP="00D5641E">
      <w:pPr>
        <w:pStyle w:val="ListParagraph"/>
        <w:numPr>
          <w:ilvl w:val="1"/>
          <w:numId w:val="59"/>
        </w:numPr>
        <w:spacing w:after="0" w:line="276" w:lineRule="auto"/>
        <w:rPr>
          <w:rFonts w:cs="Arial"/>
        </w:rPr>
      </w:pPr>
      <w:r w:rsidRPr="006B5FF9">
        <w:rPr>
          <w:rFonts w:cs="Arial"/>
        </w:rPr>
        <w:t>l</w:t>
      </w:r>
      <w:r w:rsidR="00F41E1A" w:rsidRPr="006B5FF9">
        <w:rPr>
          <w:rFonts w:cs="Arial"/>
        </w:rPr>
        <w:t>eading organisational transformation</w:t>
      </w:r>
      <w:r w:rsidR="00C06476">
        <w:rPr>
          <w:rFonts w:cs="Arial"/>
        </w:rPr>
        <w:t>.</w:t>
      </w:r>
    </w:p>
    <w:p w14:paraId="4D21F9E1" w14:textId="563029E6" w:rsidR="00F41E1A" w:rsidRPr="006B5FF9" w:rsidRDefault="00F41E1A" w:rsidP="00F41E1A">
      <w:pPr>
        <w:spacing w:after="0" w:line="276" w:lineRule="auto"/>
        <w:rPr>
          <w:rFonts w:cs="Arial"/>
        </w:rPr>
      </w:pPr>
    </w:p>
    <w:p w14:paraId="2B7C1C3C" w14:textId="373775E4" w:rsidR="00F41E1A" w:rsidRPr="00904110" w:rsidRDefault="00F41E1A" w:rsidP="00A74370">
      <w:pPr>
        <w:pStyle w:val="ListParagraph"/>
        <w:numPr>
          <w:ilvl w:val="0"/>
          <w:numId w:val="61"/>
        </w:numPr>
        <w:ind w:left="357" w:hanging="357"/>
        <w:rPr>
          <w:rFonts w:cs="Arial"/>
          <w:i/>
          <w:iCs/>
          <w:color w:val="7B4158" w:themeColor="accent3"/>
        </w:rPr>
      </w:pPr>
      <w:r w:rsidRPr="00904110">
        <w:rPr>
          <w:rFonts w:cs="Arial"/>
          <w:i/>
          <w:iCs/>
          <w:color w:val="7B4158" w:themeColor="accent3"/>
        </w:rPr>
        <w:t>Key learning prompts/</w:t>
      </w:r>
      <w:r w:rsidR="00A74370" w:rsidRPr="00904110">
        <w:rPr>
          <w:rFonts w:cs="Arial"/>
          <w:i/>
          <w:iCs/>
          <w:color w:val="7B4158" w:themeColor="accent3"/>
        </w:rPr>
        <w:t>reflective questions</w:t>
      </w:r>
    </w:p>
    <w:p w14:paraId="5353E810" w14:textId="7904ACDF" w:rsidR="00F41E1A" w:rsidRPr="006B5FF9" w:rsidRDefault="00F41E1A" w:rsidP="00F41E1A">
      <w:pPr>
        <w:shd w:val="clear" w:color="auto" w:fill="FFFFFF"/>
        <w:spacing w:after="0" w:line="240" w:lineRule="auto"/>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This activity encourages participant</w:t>
      </w:r>
      <w:r w:rsidR="00CE4442" w:rsidRPr="006B5FF9">
        <w:rPr>
          <w:rFonts w:eastAsia="Times New Roman" w:cs="Arial"/>
          <w:color w:val="000000"/>
          <w:kern w:val="0"/>
          <w:lang w:eastAsia="en-AU"/>
          <w14:ligatures w14:val="none"/>
        </w:rPr>
        <w:t>s</w:t>
      </w:r>
      <w:r w:rsidRPr="006B5FF9">
        <w:rPr>
          <w:rFonts w:eastAsia="Times New Roman" w:cs="Arial"/>
          <w:color w:val="000000"/>
          <w:kern w:val="0"/>
          <w:lang w:eastAsia="en-AU"/>
          <w14:ligatures w14:val="none"/>
        </w:rPr>
        <w:t xml:space="preserve"> to reflect on the sources of their knowledge and understanding about a specific topic or module.</w:t>
      </w:r>
    </w:p>
    <w:p w14:paraId="54FA857A" w14:textId="77777777" w:rsidR="00F41E1A" w:rsidRPr="006B5FF9" w:rsidRDefault="00F41E1A" w:rsidP="00F41E1A">
      <w:pPr>
        <w:shd w:val="clear" w:color="auto" w:fill="FFFFFF"/>
        <w:spacing w:after="0" w:line="240" w:lineRule="auto"/>
        <w:rPr>
          <w:rFonts w:eastAsia="Times New Roman" w:cs="Arial"/>
          <w:color w:val="000000"/>
          <w:kern w:val="0"/>
          <w:lang w:eastAsia="en-AU"/>
          <w14:ligatures w14:val="none"/>
        </w:rPr>
      </w:pPr>
    </w:p>
    <w:p w14:paraId="29DF8718" w14:textId="0BA50F78" w:rsidR="00F41E1A" w:rsidRPr="006B5FF9" w:rsidRDefault="00F41E1A" w:rsidP="00BD3F48">
      <w:pPr>
        <w:rPr>
          <w:rFonts w:cs="Arial"/>
          <w:i/>
          <w:iCs/>
          <w:lang w:eastAsia="en-AU"/>
        </w:rPr>
      </w:pPr>
      <w:r w:rsidRPr="006B5FF9">
        <w:rPr>
          <w:rFonts w:cs="Arial"/>
          <w:i/>
          <w:iCs/>
          <w:lang w:eastAsia="en-AU"/>
        </w:rPr>
        <w:t xml:space="preserve">Activity </w:t>
      </w:r>
      <w:r w:rsidR="00A74370" w:rsidRPr="006B5FF9">
        <w:rPr>
          <w:rFonts w:cs="Arial"/>
          <w:i/>
          <w:iCs/>
          <w:lang w:eastAsia="en-AU"/>
        </w:rPr>
        <w:t>i</w:t>
      </w:r>
      <w:r w:rsidRPr="006B5FF9">
        <w:rPr>
          <w:rFonts w:cs="Arial"/>
          <w:i/>
          <w:iCs/>
          <w:lang w:eastAsia="en-AU"/>
        </w:rPr>
        <w:t>nstructions (15 minutes)</w:t>
      </w:r>
    </w:p>
    <w:p w14:paraId="7F4E5B2A" w14:textId="37D1BC12" w:rsidR="00F41E1A" w:rsidRPr="00904110" w:rsidRDefault="00F41E1A" w:rsidP="00BD3F48">
      <w:pPr>
        <w:rPr>
          <w:rFonts w:cs="Arial"/>
          <w:i/>
          <w:iCs/>
          <w:color w:val="7B4158" w:themeColor="accent3"/>
          <w:lang w:eastAsia="en-AU"/>
        </w:rPr>
      </w:pPr>
      <w:r w:rsidRPr="00904110">
        <w:rPr>
          <w:rFonts w:cs="Arial"/>
          <w:i/>
          <w:iCs/>
          <w:color w:val="7B4158" w:themeColor="accent3"/>
          <w:lang w:eastAsia="en-AU"/>
        </w:rPr>
        <w:t xml:space="preserve">Step 1: Individual </w:t>
      </w:r>
      <w:r w:rsidR="00A74370" w:rsidRPr="00904110">
        <w:rPr>
          <w:rFonts w:cs="Arial"/>
          <w:i/>
          <w:iCs/>
          <w:color w:val="7B4158" w:themeColor="accent3"/>
          <w:lang w:eastAsia="en-AU"/>
        </w:rPr>
        <w:t>r</w:t>
      </w:r>
      <w:r w:rsidRPr="00904110">
        <w:rPr>
          <w:rFonts w:cs="Arial"/>
          <w:i/>
          <w:iCs/>
          <w:color w:val="7B4158" w:themeColor="accent3"/>
          <w:lang w:eastAsia="en-AU"/>
        </w:rPr>
        <w:t>eflection (5 minutes)</w:t>
      </w:r>
    </w:p>
    <w:p w14:paraId="7C0C43FA" w14:textId="2B051D9E" w:rsidR="00F41E1A" w:rsidRPr="006B5FF9" w:rsidRDefault="00F41E1A" w:rsidP="00904110">
      <w:pPr>
        <w:shd w:val="clear" w:color="auto" w:fill="FFFFFF"/>
        <w:spacing w:after="120"/>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 xml:space="preserve">Each participant </w:t>
      </w:r>
      <w:r w:rsidR="00150535" w:rsidRPr="006B5FF9">
        <w:rPr>
          <w:rFonts w:eastAsia="Times New Roman" w:cs="Arial"/>
          <w:color w:val="000000"/>
          <w:kern w:val="0"/>
          <w:lang w:eastAsia="en-AU"/>
          <w14:ligatures w14:val="none"/>
        </w:rPr>
        <w:t xml:space="preserve">is </w:t>
      </w:r>
      <w:r w:rsidRPr="006B5FF9">
        <w:rPr>
          <w:rFonts w:eastAsia="Times New Roman" w:cs="Arial"/>
          <w:color w:val="000000"/>
          <w:kern w:val="0"/>
          <w:lang w:eastAsia="en-AU"/>
          <w14:ligatures w14:val="none"/>
        </w:rPr>
        <w:t>to reflect independently on the following prompt:</w:t>
      </w:r>
    </w:p>
    <w:p w14:paraId="7D98D969" w14:textId="47941544" w:rsidR="00F41E1A" w:rsidRPr="006B5FF9" w:rsidRDefault="00B1227D" w:rsidP="00904110">
      <w:pPr>
        <w:shd w:val="clear" w:color="auto" w:fill="FFFFFF"/>
        <w:spacing w:after="120"/>
        <w:rPr>
          <w:rFonts w:eastAsia="Times New Roman" w:cs="Arial"/>
          <w:b/>
          <w:bCs/>
          <w:color w:val="000000"/>
          <w:kern w:val="0"/>
          <w:lang w:eastAsia="en-AU"/>
          <w14:ligatures w14:val="none"/>
        </w:rPr>
      </w:pPr>
      <w:r w:rsidRPr="006B5FF9">
        <w:rPr>
          <w:rFonts w:eastAsia="Times New Roman" w:cs="Arial"/>
          <w:b/>
          <w:bCs/>
          <w:color w:val="000000"/>
          <w:kern w:val="0"/>
          <w:lang w:eastAsia="en-AU"/>
          <w14:ligatures w14:val="none"/>
        </w:rPr>
        <w:t>“</w:t>
      </w:r>
      <w:r w:rsidR="00F41E1A" w:rsidRPr="006B5FF9">
        <w:rPr>
          <w:rFonts w:eastAsia="Times New Roman" w:cs="Arial"/>
          <w:b/>
          <w:bCs/>
          <w:color w:val="000000"/>
          <w:kern w:val="0"/>
          <w:lang w:eastAsia="en-AU"/>
          <w14:ligatures w14:val="none"/>
        </w:rPr>
        <w:t>How do you know what you know about building organisational capacity, and where did you learn it? There are no right or wrong answers here; we are just prompting discussion.</w:t>
      </w:r>
      <w:r w:rsidR="009D75D6" w:rsidRPr="006B5FF9">
        <w:rPr>
          <w:rFonts w:eastAsia="Times New Roman" w:cs="Arial"/>
          <w:b/>
          <w:bCs/>
          <w:color w:val="000000"/>
          <w:kern w:val="0"/>
          <w:lang w:eastAsia="en-AU"/>
          <w14:ligatures w14:val="none"/>
        </w:rPr>
        <w:t>”</w:t>
      </w:r>
    </w:p>
    <w:p w14:paraId="6BD97A44" w14:textId="5EAB21FF" w:rsidR="00F41E1A" w:rsidRPr="006B5FF9" w:rsidRDefault="00F41E1A" w:rsidP="00904110">
      <w:pPr>
        <w:shd w:val="clear" w:color="auto" w:fill="FFFFFF"/>
        <w:spacing w:after="120"/>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Students should consider</w:t>
      </w:r>
      <w:r w:rsidR="00C06476">
        <w:rPr>
          <w:rFonts w:eastAsia="Times New Roman" w:cs="Arial"/>
          <w:color w:val="000000"/>
          <w:kern w:val="0"/>
          <w:lang w:eastAsia="en-AU"/>
          <w14:ligatures w14:val="none"/>
        </w:rPr>
        <w:t>:</w:t>
      </w:r>
    </w:p>
    <w:p w14:paraId="11347CEA" w14:textId="0FA475F2" w:rsidR="00F41E1A" w:rsidRPr="006B5FF9" w:rsidRDefault="00150535" w:rsidP="00904110">
      <w:pPr>
        <w:numPr>
          <w:ilvl w:val="0"/>
          <w:numId w:val="41"/>
        </w:numPr>
        <w:shd w:val="clear" w:color="auto" w:fill="FFFFFF"/>
        <w:spacing w:after="0"/>
        <w:ind w:left="714" w:hanging="357"/>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f</w:t>
      </w:r>
      <w:r w:rsidR="00F41E1A" w:rsidRPr="006B5FF9">
        <w:rPr>
          <w:rFonts w:eastAsia="Times New Roman" w:cs="Arial"/>
          <w:color w:val="000000"/>
          <w:kern w:val="0"/>
          <w:lang w:eastAsia="en-AU"/>
          <w14:ligatures w14:val="none"/>
        </w:rPr>
        <w:t>ormal learning sources (classes, textbooks, lectures)</w:t>
      </w:r>
    </w:p>
    <w:p w14:paraId="25A8DA60" w14:textId="3DCB691B" w:rsidR="00F41E1A" w:rsidRPr="006B5FF9" w:rsidRDefault="00150535" w:rsidP="00904110">
      <w:pPr>
        <w:numPr>
          <w:ilvl w:val="0"/>
          <w:numId w:val="41"/>
        </w:numPr>
        <w:shd w:val="clear" w:color="auto" w:fill="FFFFFF"/>
        <w:spacing w:after="0"/>
        <w:ind w:left="714" w:hanging="357"/>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i</w:t>
      </w:r>
      <w:r w:rsidR="00F41E1A" w:rsidRPr="006B5FF9">
        <w:rPr>
          <w:rFonts w:eastAsia="Times New Roman" w:cs="Arial"/>
          <w:color w:val="000000"/>
          <w:kern w:val="0"/>
          <w:lang w:eastAsia="en-AU"/>
          <w14:ligatures w14:val="none"/>
        </w:rPr>
        <w:t>nformal learning sources (media, conversations, personal experiences)</w:t>
      </w:r>
    </w:p>
    <w:p w14:paraId="59CE65A5" w14:textId="780330AF" w:rsidR="00F41E1A" w:rsidRPr="006B5FF9" w:rsidRDefault="00150535" w:rsidP="00904110">
      <w:pPr>
        <w:numPr>
          <w:ilvl w:val="0"/>
          <w:numId w:val="41"/>
        </w:numPr>
        <w:shd w:val="clear" w:color="auto" w:fill="FFFFFF"/>
        <w:spacing w:after="0"/>
        <w:ind w:left="714" w:hanging="357"/>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p</w:t>
      </w:r>
      <w:r w:rsidR="00F41E1A" w:rsidRPr="006B5FF9">
        <w:rPr>
          <w:rFonts w:eastAsia="Times New Roman" w:cs="Arial"/>
          <w:color w:val="000000"/>
          <w:kern w:val="0"/>
          <w:lang w:eastAsia="en-AU"/>
          <w14:ligatures w14:val="none"/>
        </w:rPr>
        <w:t>rior assumptions or beliefs they brought to the topic</w:t>
      </w:r>
    </w:p>
    <w:p w14:paraId="5E1E63CD" w14:textId="2EDF93E8" w:rsidR="00F41E1A" w:rsidRPr="006B5FF9" w:rsidRDefault="00150535" w:rsidP="00904110">
      <w:pPr>
        <w:numPr>
          <w:ilvl w:val="0"/>
          <w:numId w:val="41"/>
        </w:numPr>
        <w:shd w:val="clear" w:color="auto" w:fill="FFFFFF"/>
        <w:spacing w:after="0"/>
        <w:ind w:left="714" w:hanging="357"/>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h</w:t>
      </w:r>
      <w:r w:rsidR="00F41E1A" w:rsidRPr="006B5FF9">
        <w:rPr>
          <w:rFonts w:eastAsia="Times New Roman" w:cs="Arial"/>
          <w:color w:val="000000"/>
          <w:kern w:val="0"/>
          <w:lang w:eastAsia="en-AU"/>
          <w14:ligatures w14:val="none"/>
        </w:rPr>
        <w:t>ow confident they are in different aspects of their knowledge</w:t>
      </w:r>
    </w:p>
    <w:p w14:paraId="4EE788C9" w14:textId="40B2A05F" w:rsidR="00F41E1A" w:rsidRPr="006B5FF9" w:rsidRDefault="00150535" w:rsidP="00904110">
      <w:pPr>
        <w:numPr>
          <w:ilvl w:val="0"/>
          <w:numId w:val="41"/>
        </w:numPr>
        <w:shd w:val="clear" w:color="auto" w:fill="FFFFFF"/>
        <w:spacing w:after="0"/>
        <w:ind w:left="714" w:hanging="357"/>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w</w:t>
      </w:r>
      <w:r w:rsidR="00F41E1A" w:rsidRPr="006B5FF9">
        <w:rPr>
          <w:rFonts w:eastAsia="Times New Roman" w:cs="Arial"/>
          <w:color w:val="000000"/>
          <w:kern w:val="0"/>
          <w:lang w:eastAsia="en-AU"/>
          <w14:ligatures w14:val="none"/>
        </w:rPr>
        <w:t>hich sources they trust most and why</w:t>
      </w:r>
      <w:r w:rsidRPr="006B5FF9">
        <w:rPr>
          <w:rFonts w:eastAsia="Times New Roman" w:cs="Arial"/>
          <w:color w:val="000000"/>
          <w:kern w:val="0"/>
          <w:lang w:eastAsia="en-AU"/>
          <w14:ligatures w14:val="none"/>
        </w:rPr>
        <w:t>.</w:t>
      </w:r>
    </w:p>
    <w:p w14:paraId="237774A4" w14:textId="77777777" w:rsidR="00F41E1A" w:rsidRPr="006B5FF9" w:rsidRDefault="00F41E1A" w:rsidP="00F41E1A">
      <w:pPr>
        <w:shd w:val="clear" w:color="auto" w:fill="FFFFFF"/>
        <w:spacing w:after="0" w:line="240" w:lineRule="auto"/>
        <w:ind w:left="720"/>
        <w:rPr>
          <w:rFonts w:eastAsia="Times New Roman" w:cs="Arial"/>
          <w:color w:val="000000"/>
          <w:kern w:val="0"/>
          <w:lang w:eastAsia="en-AU"/>
          <w14:ligatures w14:val="none"/>
        </w:rPr>
      </w:pPr>
    </w:p>
    <w:p w14:paraId="38C28774" w14:textId="2BDFAB7C" w:rsidR="00F41E1A" w:rsidRPr="00904110" w:rsidRDefault="00F41E1A" w:rsidP="00BD3F48">
      <w:pPr>
        <w:rPr>
          <w:rFonts w:cs="Arial"/>
          <w:i/>
          <w:iCs/>
          <w:color w:val="7B4158" w:themeColor="accent3"/>
          <w:lang w:eastAsia="en-AU"/>
        </w:rPr>
      </w:pPr>
      <w:r w:rsidRPr="00904110">
        <w:rPr>
          <w:rFonts w:cs="Arial"/>
          <w:i/>
          <w:iCs/>
          <w:color w:val="7B4158" w:themeColor="accent3"/>
          <w:lang w:eastAsia="en-AU"/>
        </w:rPr>
        <w:t xml:space="preserve">Step 2: Small </w:t>
      </w:r>
      <w:r w:rsidR="00A74370" w:rsidRPr="00904110">
        <w:rPr>
          <w:rFonts w:cs="Arial"/>
          <w:i/>
          <w:iCs/>
          <w:color w:val="7B4158" w:themeColor="accent3"/>
          <w:lang w:eastAsia="en-AU"/>
        </w:rPr>
        <w:t>group discussion</w:t>
      </w:r>
      <w:r w:rsidRPr="00904110">
        <w:rPr>
          <w:rFonts w:cs="Arial"/>
          <w:i/>
          <w:iCs/>
          <w:color w:val="7B4158" w:themeColor="accent3"/>
          <w:lang w:eastAsia="en-AU"/>
        </w:rPr>
        <w:t xml:space="preserve"> (5</w:t>
      </w:r>
      <w:r w:rsidR="00440634" w:rsidRPr="00904110">
        <w:rPr>
          <w:rFonts w:cs="Arial"/>
          <w:i/>
          <w:iCs/>
          <w:color w:val="7B4158" w:themeColor="accent3"/>
          <w:lang w:eastAsia="en-AU"/>
        </w:rPr>
        <w:t>–7</w:t>
      </w:r>
      <w:r w:rsidRPr="00904110">
        <w:rPr>
          <w:rFonts w:cs="Arial"/>
          <w:i/>
          <w:iCs/>
          <w:color w:val="7B4158" w:themeColor="accent3"/>
          <w:lang w:eastAsia="en-AU"/>
        </w:rPr>
        <w:t xml:space="preserve"> minutes)</w:t>
      </w:r>
    </w:p>
    <w:p w14:paraId="19D338BF" w14:textId="4EAAA4A0" w:rsidR="00F41E1A" w:rsidRPr="006B5FF9" w:rsidRDefault="00F41E1A" w:rsidP="00904110">
      <w:pPr>
        <w:shd w:val="clear" w:color="auto" w:fill="FFFFFF"/>
        <w:spacing w:after="120"/>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Divide students into groups of 3</w:t>
      </w:r>
      <w:r w:rsidR="00440634" w:rsidRPr="006B5FF9">
        <w:rPr>
          <w:rFonts w:eastAsia="Times New Roman" w:cs="Arial"/>
          <w:color w:val="000000"/>
          <w:kern w:val="0"/>
          <w:lang w:eastAsia="en-AU"/>
          <w14:ligatures w14:val="none"/>
        </w:rPr>
        <w:t>–4</w:t>
      </w:r>
      <w:r w:rsidRPr="006B5FF9">
        <w:rPr>
          <w:rFonts w:eastAsia="Times New Roman" w:cs="Arial"/>
          <w:color w:val="000000"/>
          <w:kern w:val="0"/>
          <w:lang w:eastAsia="en-AU"/>
          <w14:ligatures w14:val="none"/>
        </w:rPr>
        <w:t xml:space="preserve"> and have them share their reflections. Encourage them to</w:t>
      </w:r>
      <w:r w:rsidR="00C06476">
        <w:rPr>
          <w:rFonts w:eastAsia="Times New Roman" w:cs="Arial"/>
          <w:color w:val="000000"/>
          <w:kern w:val="0"/>
          <w:lang w:eastAsia="en-AU"/>
          <w14:ligatures w14:val="none"/>
        </w:rPr>
        <w:t>:</w:t>
      </w:r>
    </w:p>
    <w:p w14:paraId="5734B56D" w14:textId="03A6829D" w:rsidR="00F41E1A" w:rsidRPr="006B5FF9" w:rsidRDefault="00150535" w:rsidP="00904110">
      <w:pPr>
        <w:numPr>
          <w:ilvl w:val="0"/>
          <w:numId w:val="42"/>
        </w:numPr>
        <w:shd w:val="clear" w:color="auto" w:fill="FFFFFF"/>
        <w:spacing w:after="0"/>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c</w:t>
      </w:r>
      <w:r w:rsidR="00F41E1A" w:rsidRPr="006B5FF9">
        <w:rPr>
          <w:rFonts w:eastAsia="Times New Roman" w:cs="Arial"/>
          <w:color w:val="000000"/>
          <w:kern w:val="0"/>
          <w:lang w:eastAsia="en-AU"/>
          <w14:ligatures w14:val="none"/>
        </w:rPr>
        <w:t>ompare different sources of knowledge</w:t>
      </w:r>
    </w:p>
    <w:p w14:paraId="1C20FFB9" w14:textId="6E7D30B4" w:rsidR="00F41E1A" w:rsidRPr="006B5FF9" w:rsidRDefault="00150535" w:rsidP="00904110">
      <w:pPr>
        <w:numPr>
          <w:ilvl w:val="0"/>
          <w:numId w:val="42"/>
        </w:numPr>
        <w:shd w:val="clear" w:color="auto" w:fill="FFFFFF"/>
        <w:spacing w:after="0"/>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d</w:t>
      </w:r>
      <w:r w:rsidR="00F41E1A" w:rsidRPr="006B5FF9">
        <w:rPr>
          <w:rFonts w:eastAsia="Times New Roman" w:cs="Arial"/>
          <w:color w:val="000000"/>
          <w:kern w:val="0"/>
          <w:lang w:eastAsia="en-AU"/>
          <w14:ligatures w14:val="none"/>
        </w:rPr>
        <w:t>iscuss similarities and differences in their learning journeys</w:t>
      </w:r>
    </w:p>
    <w:p w14:paraId="38FF2FFA" w14:textId="64795C9E" w:rsidR="00F41E1A" w:rsidRPr="006B5FF9" w:rsidRDefault="00150535" w:rsidP="00904110">
      <w:pPr>
        <w:numPr>
          <w:ilvl w:val="0"/>
          <w:numId w:val="42"/>
        </w:numPr>
        <w:shd w:val="clear" w:color="auto" w:fill="FFFFFF"/>
        <w:spacing w:after="0"/>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i</w:t>
      </w:r>
      <w:r w:rsidR="00F41E1A" w:rsidRPr="006B5FF9">
        <w:rPr>
          <w:rFonts w:eastAsia="Times New Roman" w:cs="Arial"/>
          <w:color w:val="000000"/>
          <w:kern w:val="0"/>
          <w:lang w:eastAsia="en-AU"/>
          <w14:ligatures w14:val="none"/>
        </w:rPr>
        <w:t>dentify any contradictions in their collective understanding</w:t>
      </w:r>
    </w:p>
    <w:p w14:paraId="30E06682" w14:textId="490A8D41" w:rsidR="00F41E1A" w:rsidRPr="006B5FF9" w:rsidRDefault="00150535" w:rsidP="00904110">
      <w:pPr>
        <w:numPr>
          <w:ilvl w:val="0"/>
          <w:numId w:val="42"/>
        </w:numPr>
        <w:shd w:val="clear" w:color="auto" w:fill="FFFFFF"/>
        <w:spacing w:after="0"/>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c</w:t>
      </w:r>
      <w:r w:rsidR="00F41E1A" w:rsidRPr="006B5FF9">
        <w:rPr>
          <w:rFonts w:eastAsia="Times New Roman" w:cs="Arial"/>
          <w:color w:val="000000"/>
          <w:kern w:val="0"/>
          <w:lang w:eastAsia="en-AU"/>
          <w14:ligatures w14:val="none"/>
        </w:rPr>
        <w:t>onsider the reliability of different information sources</w:t>
      </w:r>
      <w:r w:rsidRPr="006B5FF9">
        <w:rPr>
          <w:rFonts w:eastAsia="Times New Roman" w:cs="Arial"/>
          <w:color w:val="000000"/>
          <w:kern w:val="0"/>
          <w:lang w:eastAsia="en-AU"/>
          <w14:ligatures w14:val="none"/>
        </w:rPr>
        <w:t>.</w:t>
      </w:r>
    </w:p>
    <w:p w14:paraId="2BC95727" w14:textId="77777777" w:rsidR="00F41E1A" w:rsidRPr="006B5FF9" w:rsidRDefault="00F41E1A" w:rsidP="00F41E1A">
      <w:pPr>
        <w:shd w:val="clear" w:color="auto" w:fill="FFFFFF"/>
        <w:spacing w:after="0" w:line="240" w:lineRule="auto"/>
        <w:ind w:left="720"/>
        <w:rPr>
          <w:rFonts w:eastAsia="Times New Roman" w:cs="Arial"/>
          <w:color w:val="000000"/>
          <w:kern w:val="0"/>
          <w:lang w:eastAsia="en-AU"/>
          <w14:ligatures w14:val="none"/>
        </w:rPr>
      </w:pPr>
    </w:p>
    <w:p w14:paraId="66214969" w14:textId="38862871" w:rsidR="00F41E1A" w:rsidRPr="00904110" w:rsidRDefault="00F41E1A" w:rsidP="00BD3F48">
      <w:pPr>
        <w:rPr>
          <w:rFonts w:cs="Arial"/>
          <w:i/>
          <w:iCs/>
          <w:color w:val="7B4158" w:themeColor="accent3"/>
          <w:lang w:eastAsia="en-AU"/>
        </w:rPr>
      </w:pPr>
      <w:r w:rsidRPr="00904110">
        <w:rPr>
          <w:rFonts w:cs="Arial"/>
          <w:i/>
          <w:iCs/>
          <w:color w:val="7B4158" w:themeColor="accent3"/>
          <w:lang w:eastAsia="en-AU"/>
        </w:rPr>
        <w:t xml:space="preserve">Step 3: Closing </w:t>
      </w:r>
      <w:r w:rsidR="00A74370" w:rsidRPr="00904110">
        <w:rPr>
          <w:rFonts w:cs="Arial"/>
          <w:i/>
          <w:iCs/>
          <w:color w:val="7B4158" w:themeColor="accent3"/>
          <w:lang w:eastAsia="en-AU"/>
        </w:rPr>
        <w:t xml:space="preserve">activity group discussion revisiting </w:t>
      </w:r>
      <w:r w:rsidRPr="00904110">
        <w:rPr>
          <w:rFonts w:cs="Arial"/>
          <w:i/>
          <w:iCs/>
          <w:color w:val="7B4158" w:themeColor="accent3"/>
          <w:lang w:eastAsia="en-AU"/>
        </w:rPr>
        <w:t>Step 2</w:t>
      </w:r>
    </w:p>
    <w:p w14:paraId="6D1EA2B1" w14:textId="28CA9AB4" w:rsidR="00F41E1A" w:rsidRPr="00904110" w:rsidRDefault="00F41E1A" w:rsidP="00BD3F48">
      <w:pPr>
        <w:rPr>
          <w:rFonts w:cs="Arial"/>
          <w:color w:val="7B4158" w:themeColor="accent3"/>
          <w:lang w:eastAsia="en-AU"/>
        </w:rPr>
      </w:pPr>
      <w:r w:rsidRPr="00904110">
        <w:rPr>
          <w:rFonts w:cs="Arial"/>
          <w:color w:val="7B4158" w:themeColor="accent3"/>
          <w:lang w:eastAsia="en-AU"/>
        </w:rPr>
        <w:t xml:space="preserve">Additional </w:t>
      </w:r>
      <w:r w:rsidR="00A74370" w:rsidRPr="00904110">
        <w:rPr>
          <w:rFonts w:cs="Arial"/>
          <w:color w:val="7B4158" w:themeColor="accent3"/>
          <w:lang w:eastAsia="en-AU"/>
        </w:rPr>
        <w:t>questions to discuss in group</w:t>
      </w:r>
    </w:p>
    <w:p w14:paraId="4B5442E8" w14:textId="6BA12548" w:rsidR="00F41E1A" w:rsidRPr="006B5FF9" w:rsidRDefault="00F41E1A" w:rsidP="00904110">
      <w:pPr>
        <w:pStyle w:val="ListParagraph"/>
        <w:numPr>
          <w:ilvl w:val="0"/>
          <w:numId w:val="56"/>
        </w:numPr>
        <w:shd w:val="clear" w:color="auto" w:fill="FFFFFF"/>
        <w:spacing w:after="0"/>
        <w:ind w:left="714" w:hanging="357"/>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 xml:space="preserve">How </w:t>
      </w:r>
      <w:r w:rsidR="00150535" w:rsidRPr="006B5FF9">
        <w:rPr>
          <w:rFonts w:eastAsia="Times New Roman" w:cs="Arial"/>
          <w:color w:val="000000"/>
          <w:kern w:val="0"/>
          <w:lang w:eastAsia="en-AU"/>
          <w14:ligatures w14:val="none"/>
        </w:rPr>
        <w:t>can</w:t>
      </w:r>
      <w:r w:rsidRPr="006B5FF9">
        <w:rPr>
          <w:rFonts w:eastAsia="Times New Roman" w:cs="Arial"/>
          <w:color w:val="000000"/>
          <w:kern w:val="0"/>
          <w:lang w:eastAsia="en-AU"/>
          <w14:ligatures w14:val="none"/>
        </w:rPr>
        <w:t xml:space="preserve"> an organisation be more socially inclusive?</w:t>
      </w:r>
    </w:p>
    <w:p w14:paraId="7A97999E" w14:textId="77777777" w:rsidR="00F41E1A" w:rsidRPr="006B5FF9" w:rsidRDefault="00F41E1A" w:rsidP="00904110">
      <w:pPr>
        <w:pStyle w:val="ListParagraph"/>
        <w:numPr>
          <w:ilvl w:val="0"/>
          <w:numId w:val="56"/>
        </w:numPr>
        <w:shd w:val="clear" w:color="auto" w:fill="FFFFFF"/>
        <w:spacing w:after="0"/>
        <w:ind w:left="714" w:hanging="357"/>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Should universities incline for an Indigenous-focused cultural competency framework or adopt a more comprehensive approach to social inclusion and diversity in their strategic planning?</w:t>
      </w:r>
    </w:p>
    <w:p w14:paraId="24ED2C59" w14:textId="75184881" w:rsidR="00F41E1A" w:rsidRPr="006B5FF9" w:rsidRDefault="00F41E1A" w:rsidP="00904110">
      <w:pPr>
        <w:pStyle w:val="ListParagraph"/>
        <w:numPr>
          <w:ilvl w:val="0"/>
          <w:numId w:val="56"/>
        </w:numPr>
        <w:shd w:val="clear" w:color="auto" w:fill="FFFFFF"/>
        <w:spacing w:after="0"/>
        <w:ind w:left="714" w:hanging="357"/>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Considering your position in the organisation: What would you do to move towards a focus</w:t>
      </w:r>
      <w:r w:rsidR="005173EC" w:rsidRPr="006B5FF9">
        <w:rPr>
          <w:rFonts w:eastAsia="Times New Roman" w:cs="Arial"/>
          <w:color w:val="000000"/>
          <w:kern w:val="0"/>
          <w:lang w:eastAsia="en-AU"/>
          <w14:ligatures w14:val="none"/>
        </w:rPr>
        <w:t>ed</w:t>
      </w:r>
      <w:r w:rsidRPr="006B5FF9">
        <w:rPr>
          <w:rFonts w:eastAsia="Times New Roman" w:cs="Arial"/>
          <w:color w:val="000000"/>
          <w:kern w:val="0"/>
          <w:lang w:eastAsia="en-AU"/>
          <w14:ligatures w14:val="none"/>
        </w:rPr>
        <w:t xml:space="preserve"> change?</w:t>
      </w:r>
    </w:p>
    <w:p w14:paraId="39CB262D" w14:textId="4AB63BAD" w:rsidR="00F41E1A" w:rsidRPr="006B5FF9" w:rsidRDefault="00F41E1A" w:rsidP="00904110">
      <w:pPr>
        <w:pStyle w:val="ListParagraph"/>
        <w:numPr>
          <w:ilvl w:val="0"/>
          <w:numId w:val="56"/>
        </w:numPr>
        <w:shd w:val="clear" w:color="auto" w:fill="FFFFFF"/>
        <w:spacing w:after="0"/>
        <w:ind w:left="714" w:hanging="357"/>
        <w:rPr>
          <w:rFonts w:eastAsia="Times New Roman" w:cs="Arial"/>
          <w:color w:val="000000"/>
          <w:kern w:val="0"/>
          <w:lang w:eastAsia="en-AU"/>
          <w14:ligatures w14:val="none"/>
        </w:rPr>
      </w:pPr>
      <w:r w:rsidRPr="006B5FF9">
        <w:rPr>
          <w:rFonts w:eastAsia="Times New Roman" w:cs="Arial"/>
          <w:color w:val="000000"/>
          <w:kern w:val="0"/>
          <w:lang w:eastAsia="en-AU"/>
          <w14:ligatures w14:val="none"/>
        </w:rPr>
        <w:lastRenderedPageBreak/>
        <w:t xml:space="preserve">How can universities ensure that Indigenous employment strategies are effectively implemented and sustained? </w:t>
      </w:r>
    </w:p>
    <w:p w14:paraId="41847001" w14:textId="53112ABB" w:rsidR="00F41E1A" w:rsidRPr="006B5FF9" w:rsidRDefault="00F41E1A" w:rsidP="00904110">
      <w:pPr>
        <w:pStyle w:val="ListParagraph"/>
        <w:numPr>
          <w:ilvl w:val="0"/>
          <w:numId w:val="56"/>
        </w:numPr>
        <w:shd w:val="clear" w:color="auto" w:fill="FFFFFF"/>
        <w:spacing w:after="0"/>
        <w:ind w:left="714" w:hanging="357"/>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What barriers might exist within the institutions to develop strategic change? How could you address them?</w:t>
      </w:r>
    </w:p>
    <w:p w14:paraId="10C9A02C" w14:textId="77777777" w:rsidR="00F41E1A" w:rsidRPr="006B5FF9" w:rsidRDefault="00F41E1A" w:rsidP="00904110">
      <w:pPr>
        <w:pStyle w:val="ListParagraph"/>
        <w:numPr>
          <w:ilvl w:val="0"/>
          <w:numId w:val="56"/>
        </w:numPr>
        <w:shd w:val="clear" w:color="auto" w:fill="FFFFFF"/>
        <w:spacing w:after="0"/>
        <w:ind w:left="714" w:hanging="357"/>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How can leaders foster an inclusive culture of continuous improvement for the benefit of all people, especially Indigenous groups, at university?</w:t>
      </w:r>
    </w:p>
    <w:p w14:paraId="2212683E" w14:textId="77777777" w:rsidR="00F41E1A" w:rsidRPr="006B5FF9" w:rsidRDefault="00F41E1A" w:rsidP="00904110">
      <w:pPr>
        <w:pStyle w:val="ListParagraph"/>
        <w:numPr>
          <w:ilvl w:val="0"/>
          <w:numId w:val="56"/>
        </w:numPr>
        <w:shd w:val="clear" w:color="auto" w:fill="FFFFFF"/>
        <w:spacing w:after="0"/>
        <w:ind w:left="714" w:hanging="357"/>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What role does Indigenous leadership play in shaping university employment strategies? Why is it important for them to play a role?</w:t>
      </w:r>
    </w:p>
    <w:p w14:paraId="3735C51A" w14:textId="77777777" w:rsidR="00F41E1A" w:rsidRPr="006B5FF9" w:rsidRDefault="00F41E1A" w:rsidP="00904110">
      <w:pPr>
        <w:pStyle w:val="ListParagraph"/>
        <w:numPr>
          <w:ilvl w:val="0"/>
          <w:numId w:val="56"/>
        </w:numPr>
        <w:shd w:val="clear" w:color="auto" w:fill="FFFFFF"/>
        <w:spacing w:after="0"/>
        <w:ind w:left="714" w:hanging="357"/>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How can universities create environments that prioritise cultural safety for Indigenous staff and students?</w:t>
      </w:r>
    </w:p>
    <w:p w14:paraId="24D7413A" w14:textId="77777777" w:rsidR="00F41E1A" w:rsidRPr="006B5FF9" w:rsidRDefault="00F41E1A" w:rsidP="00904110">
      <w:pPr>
        <w:pStyle w:val="ListParagraph"/>
        <w:numPr>
          <w:ilvl w:val="0"/>
          <w:numId w:val="56"/>
        </w:numPr>
        <w:shd w:val="clear" w:color="auto" w:fill="FFFFFF"/>
        <w:spacing w:after="0"/>
        <w:ind w:left="714" w:hanging="357"/>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What challenges do universities face in implementing cultural safety frameworks, and how can they overcome them?</w:t>
      </w:r>
    </w:p>
    <w:p w14:paraId="70EE0C2F" w14:textId="77777777" w:rsidR="00F41E1A" w:rsidRPr="006B5FF9" w:rsidRDefault="00F41E1A" w:rsidP="00F41E1A">
      <w:pPr>
        <w:shd w:val="clear" w:color="auto" w:fill="FFFFFF"/>
        <w:spacing w:after="0" w:line="240" w:lineRule="auto"/>
        <w:rPr>
          <w:rFonts w:eastAsia="Times New Roman" w:cs="Arial"/>
          <w:color w:val="000000"/>
          <w:kern w:val="0"/>
          <w:lang w:eastAsia="en-AU"/>
          <w14:ligatures w14:val="none"/>
        </w:rPr>
      </w:pPr>
    </w:p>
    <w:p w14:paraId="7756572A" w14:textId="77777777" w:rsidR="00F41E1A" w:rsidRPr="00904110" w:rsidRDefault="00F41E1A" w:rsidP="00BD3F48">
      <w:pPr>
        <w:rPr>
          <w:rFonts w:cs="Arial"/>
          <w:i/>
          <w:iCs/>
          <w:color w:val="7B4158" w:themeColor="accent3"/>
          <w:lang w:eastAsia="en-AU"/>
        </w:rPr>
      </w:pPr>
      <w:r w:rsidRPr="00904110">
        <w:rPr>
          <w:rFonts w:cs="Arial"/>
          <w:i/>
          <w:iCs/>
          <w:color w:val="7B4158" w:themeColor="accent3"/>
          <w:lang w:eastAsia="en-AU"/>
        </w:rPr>
        <w:t>Here are reflective prompt questions to guide self-directed learning for Module 5:</w:t>
      </w:r>
    </w:p>
    <w:p w14:paraId="465ADC45" w14:textId="61E682A4" w:rsidR="00F41E1A" w:rsidRPr="00904110" w:rsidRDefault="00F41E1A" w:rsidP="00BD3F48">
      <w:pPr>
        <w:rPr>
          <w:rFonts w:cs="Arial"/>
          <w:color w:val="7B4158" w:themeColor="accent3"/>
          <w:lang w:eastAsia="en-AU"/>
        </w:rPr>
      </w:pPr>
      <w:r w:rsidRPr="00904110">
        <w:rPr>
          <w:rFonts w:cs="Arial"/>
          <w:color w:val="7B4158" w:themeColor="accent3"/>
          <w:lang w:eastAsia="en-AU"/>
        </w:rPr>
        <w:t xml:space="preserve">Strategic </w:t>
      </w:r>
      <w:r w:rsidR="00A74370" w:rsidRPr="00904110">
        <w:rPr>
          <w:rFonts w:cs="Arial"/>
          <w:color w:val="7B4158" w:themeColor="accent3"/>
          <w:lang w:eastAsia="en-AU"/>
        </w:rPr>
        <w:t>change leadership</w:t>
      </w:r>
    </w:p>
    <w:p w14:paraId="26C12034" w14:textId="5BC89B02" w:rsidR="00F41E1A" w:rsidRPr="006B5FF9" w:rsidRDefault="00F41E1A" w:rsidP="00D5641E">
      <w:pPr>
        <w:pStyle w:val="ListParagraph"/>
        <w:numPr>
          <w:ilvl w:val="0"/>
          <w:numId w:val="56"/>
        </w:numPr>
        <w:spacing w:after="0" w:line="276" w:lineRule="auto"/>
        <w:rPr>
          <w:rFonts w:cs="Arial"/>
        </w:rPr>
      </w:pPr>
      <w:r w:rsidRPr="006B5FF9">
        <w:rPr>
          <w:rFonts w:cs="Arial"/>
        </w:rPr>
        <w:t>What is our current organisation</w:t>
      </w:r>
      <w:r w:rsidR="00AE03A2" w:rsidRPr="006B5FF9">
        <w:rPr>
          <w:rFonts w:cs="Arial"/>
        </w:rPr>
        <w:t>’</w:t>
      </w:r>
      <w:r w:rsidRPr="006B5FF9">
        <w:rPr>
          <w:rFonts w:cs="Arial"/>
        </w:rPr>
        <w:t>s readiness for Indigenous-focused change?</w:t>
      </w:r>
    </w:p>
    <w:p w14:paraId="59FD3C43" w14:textId="77777777" w:rsidR="00F41E1A" w:rsidRPr="006B5FF9" w:rsidRDefault="00F41E1A" w:rsidP="00D5641E">
      <w:pPr>
        <w:pStyle w:val="ListParagraph"/>
        <w:numPr>
          <w:ilvl w:val="0"/>
          <w:numId w:val="56"/>
        </w:numPr>
        <w:spacing w:after="0" w:line="276" w:lineRule="auto"/>
        <w:rPr>
          <w:rFonts w:cs="Arial"/>
        </w:rPr>
      </w:pPr>
      <w:r w:rsidRPr="006B5FF9">
        <w:rPr>
          <w:rFonts w:cs="Arial"/>
        </w:rPr>
        <w:t>How effectively does our leadership team champion Indigenous initiatives?</w:t>
      </w:r>
    </w:p>
    <w:p w14:paraId="62FDBA38" w14:textId="77777777" w:rsidR="00F41E1A" w:rsidRPr="006B5FF9" w:rsidRDefault="00F41E1A" w:rsidP="00D5641E">
      <w:pPr>
        <w:pStyle w:val="ListParagraph"/>
        <w:numPr>
          <w:ilvl w:val="0"/>
          <w:numId w:val="56"/>
        </w:numPr>
        <w:spacing w:after="0" w:line="276" w:lineRule="auto"/>
        <w:rPr>
          <w:rFonts w:cs="Arial"/>
        </w:rPr>
      </w:pPr>
      <w:r w:rsidRPr="006B5FF9">
        <w:rPr>
          <w:rFonts w:cs="Arial"/>
        </w:rPr>
        <w:t>What resistance might we encounter, and how will we address it?</w:t>
      </w:r>
    </w:p>
    <w:p w14:paraId="3ADDD50E" w14:textId="77777777" w:rsidR="00F41E1A" w:rsidRPr="006B5FF9" w:rsidRDefault="00F41E1A" w:rsidP="00D5641E">
      <w:pPr>
        <w:pStyle w:val="ListParagraph"/>
        <w:numPr>
          <w:ilvl w:val="0"/>
          <w:numId w:val="56"/>
        </w:numPr>
        <w:spacing w:after="0" w:line="276" w:lineRule="auto"/>
        <w:rPr>
          <w:rFonts w:cs="Arial"/>
        </w:rPr>
      </w:pPr>
      <w:r w:rsidRPr="006B5FF9">
        <w:rPr>
          <w:rFonts w:cs="Arial"/>
        </w:rPr>
        <w:t>How do we ensure sustained commitment to change?</w:t>
      </w:r>
    </w:p>
    <w:p w14:paraId="6B434456" w14:textId="77777777" w:rsidR="00F41E1A" w:rsidRPr="006B5FF9" w:rsidRDefault="00F41E1A" w:rsidP="00D5641E">
      <w:pPr>
        <w:pStyle w:val="ListParagraph"/>
        <w:numPr>
          <w:ilvl w:val="0"/>
          <w:numId w:val="56"/>
        </w:numPr>
        <w:spacing w:after="0" w:line="276" w:lineRule="auto"/>
        <w:rPr>
          <w:rFonts w:cs="Arial"/>
        </w:rPr>
      </w:pPr>
      <w:r w:rsidRPr="006B5FF9">
        <w:rPr>
          <w:rFonts w:cs="Arial"/>
        </w:rPr>
        <w:t>What governance structures support Indigenous-led transformation?</w:t>
      </w:r>
    </w:p>
    <w:p w14:paraId="0EA197AC" w14:textId="77777777" w:rsidR="00F41E1A" w:rsidRPr="006B5FF9" w:rsidRDefault="00F41E1A" w:rsidP="00D5641E">
      <w:pPr>
        <w:pStyle w:val="ListParagraph"/>
        <w:numPr>
          <w:ilvl w:val="0"/>
          <w:numId w:val="56"/>
        </w:numPr>
        <w:spacing w:after="0" w:line="276" w:lineRule="auto"/>
        <w:rPr>
          <w:rFonts w:cs="Arial"/>
        </w:rPr>
      </w:pPr>
      <w:r w:rsidRPr="006B5FF9">
        <w:rPr>
          <w:rFonts w:cs="Arial"/>
        </w:rPr>
        <w:t>How do we align Indigenous strategies with broader organisational goals?</w:t>
      </w:r>
    </w:p>
    <w:p w14:paraId="684461D8" w14:textId="77777777" w:rsidR="00F41E1A" w:rsidRPr="006B5FF9" w:rsidRDefault="00F41E1A" w:rsidP="00F41E1A">
      <w:pPr>
        <w:pStyle w:val="ListParagraph"/>
        <w:spacing w:after="0" w:line="276" w:lineRule="auto"/>
        <w:rPr>
          <w:rFonts w:cs="Arial"/>
        </w:rPr>
      </w:pPr>
    </w:p>
    <w:p w14:paraId="226A9CCC" w14:textId="104C8060" w:rsidR="00F41E1A" w:rsidRPr="00904110" w:rsidRDefault="00F41E1A" w:rsidP="00BD3F48">
      <w:pPr>
        <w:rPr>
          <w:rFonts w:cs="Arial"/>
          <w:color w:val="7B4158" w:themeColor="accent3"/>
          <w:lang w:eastAsia="en-AU"/>
        </w:rPr>
      </w:pPr>
      <w:r w:rsidRPr="00904110">
        <w:rPr>
          <w:rFonts w:cs="Arial"/>
          <w:color w:val="7B4158" w:themeColor="accent3"/>
          <w:lang w:eastAsia="en-AU"/>
        </w:rPr>
        <w:t xml:space="preserve">Indigenous </w:t>
      </w:r>
      <w:r w:rsidR="00A74370" w:rsidRPr="00904110">
        <w:rPr>
          <w:rFonts w:cs="Arial"/>
          <w:color w:val="7B4158" w:themeColor="accent3"/>
          <w:lang w:eastAsia="en-AU"/>
        </w:rPr>
        <w:t>e</w:t>
      </w:r>
      <w:r w:rsidRPr="00904110">
        <w:rPr>
          <w:rFonts w:cs="Arial"/>
          <w:color w:val="7B4158" w:themeColor="accent3"/>
          <w:lang w:eastAsia="en-AU"/>
        </w:rPr>
        <w:t>mployment</w:t>
      </w:r>
    </w:p>
    <w:p w14:paraId="6F0E0537" w14:textId="77777777" w:rsidR="00F41E1A" w:rsidRPr="006B5FF9" w:rsidRDefault="00F41E1A" w:rsidP="00D5641E">
      <w:pPr>
        <w:pStyle w:val="ListParagraph"/>
        <w:numPr>
          <w:ilvl w:val="0"/>
          <w:numId w:val="56"/>
        </w:numPr>
        <w:spacing w:after="0" w:line="276" w:lineRule="auto"/>
        <w:rPr>
          <w:rFonts w:cs="Arial"/>
        </w:rPr>
      </w:pPr>
      <w:r w:rsidRPr="006B5FF9">
        <w:rPr>
          <w:rFonts w:cs="Arial"/>
        </w:rPr>
        <w:t>What is our current Indigenous employment profile?</w:t>
      </w:r>
    </w:p>
    <w:p w14:paraId="07EAF749" w14:textId="77777777" w:rsidR="00F41E1A" w:rsidRPr="006B5FF9" w:rsidRDefault="00F41E1A" w:rsidP="00D5641E">
      <w:pPr>
        <w:pStyle w:val="ListParagraph"/>
        <w:numPr>
          <w:ilvl w:val="0"/>
          <w:numId w:val="56"/>
        </w:numPr>
        <w:spacing w:after="0" w:line="276" w:lineRule="auto"/>
        <w:rPr>
          <w:rFonts w:cs="Arial"/>
        </w:rPr>
      </w:pPr>
      <w:r w:rsidRPr="006B5FF9">
        <w:rPr>
          <w:rFonts w:cs="Arial"/>
        </w:rPr>
        <w:t>How effective are our Indigenous recruitment strategies?</w:t>
      </w:r>
    </w:p>
    <w:p w14:paraId="5C1D5900" w14:textId="77777777" w:rsidR="00F41E1A" w:rsidRPr="006B5FF9" w:rsidRDefault="00F41E1A" w:rsidP="00D5641E">
      <w:pPr>
        <w:pStyle w:val="ListParagraph"/>
        <w:numPr>
          <w:ilvl w:val="0"/>
          <w:numId w:val="56"/>
        </w:numPr>
        <w:spacing w:after="0" w:line="276" w:lineRule="auto"/>
        <w:rPr>
          <w:rFonts w:cs="Arial"/>
        </w:rPr>
      </w:pPr>
      <w:r w:rsidRPr="006B5FF9">
        <w:rPr>
          <w:rFonts w:cs="Arial"/>
        </w:rPr>
        <w:t>What barriers exist to Indigenous career progression?</w:t>
      </w:r>
    </w:p>
    <w:p w14:paraId="6CEC38A7" w14:textId="77777777" w:rsidR="00F41E1A" w:rsidRPr="006B5FF9" w:rsidRDefault="00F41E1A" w:rsidP="00D5641E">
      <w:pPr>
        <w:pStyle w:val="ListParagraph"/>
        <w:numPr>
          <w:ilvl w:val="0"/>
          <w:numId w:val="56"/>
        </w:numPr>
        <w:spacing w:after="0" w:line="276" w:lineRule="auto"/>
        <w:rPr>
          <w:rFonts w:cs="Arial"/>
        </w:rPr>
      </w:pPr>
      <w:r w:rsidRPr="006B5FF9">
        <w:rPr>
          <w:rFonts w:cs="Arial"/>
        </w:rPr>
        <w:t>How do we create meaningful career pathways?</w:t>
      </w:r>
    </w:p>
    <w:p w14:paraId="3D464ED6" w14:textId="77777777" w:rsidR="00F41E1A" w:rsidRPr="006B5FF9" w:rsidRDefault="00F41E1A" w:rsidP="00D5641E">
      <w:pPr>
        <w:pStyle w:val="ListParagraph"/>
        <w:numPr>
          <w:ilvl w:val="0"/>
          <w:numId w:val="56"/>
        </w:numPr>
        <w:spacing w:after="0" w:line="276" w:lineRule="auto"/>
        <w:rPr>
          <w:rFonts w:cs="Arial"/>
        </w:rPr>
      </w:pPr>
      <w:r w:rsidRPr="006B5FF9">
        <w:rPr>
          <w:rFonts w:cs="Arial"/>
        </w:rPr>
        <w:t>What retention strategies are working/not working?</w:t>
      </w:r>
    </w:p>
    <w:p w14:paraId="4D4B3E6F" w14:textId="77777777" w:rsidR="00F41E1A" w:rsidRPr="006B5FF9" w:rsidRDefault="00F41E1A" w:rsidP="00D5641E">
      <w:pPr>
        <w:pStyle w:val="ListParagraph"/>
        <w:numPr>
          <w:ilvl w:val="0"/>
          <w:numId w:val="56"/>
        </w:numPr>
        <w:spacing w:after="0" w:line="276" w:lineRule="auto"/>
        <w:rPr>
          <w:rFonts w:cs="Arial"/>
        </w:rPr>
      </w:pPr>
      <w:r w:rsidRPr="006B5FF9">
        <w:rPr>
          <w:rFonts w:cs="Arial"/>
        </w:rPr>
        <w:t>How do we measure employment strategy success?</w:t>
      </w:r>
    </w:p>
    <w:p w14:paraId="5AA7083B" w14:textId="77777777" w:rsidR="00F41E1A" w:rsidRPr="006B5FF9" w:rsidRDefault="00F41E1A" w:rsidP="00F41E1A">
      <w:pPr>
        <w:pStyle w:val="ListParagraph"/>
        <w:spacing w:after="0" w:line="276" w:lineRule="auto"/>
        <w:rPr>
          <w:rFonts w:cs="Arial"/>
        </w:rPr>
      </w:pPr>
    </w:p>
    <w:p w14:paraId="54F3AC74" w14:textId="3DFFA0CD" w:rsidR="00F41E1A" w:rsidRPr="00904110" w:rsidRDefault="00F41E1A" w:rsidP="00BD3F48">
      <w:pPr>
        <w:rPr>
          <w:rFonts w:cs="Arial"/>
          <w:color w:val="7B4158" w:themeColor="accent3"/>
          <w:lang w:eastAsia="en-AU"/>
        </w:rPr>
      </w:pPr>
      <w:r w:rsidRPr="00904110">
        <w:rPr>
          <w:rFonts w:cs="Arial"/>
          <w:color w:val="7B4158" w:themeColor="accent3"/>
          <w:lang w:eastAsia="en-AU"/>
        </w:rPr>
        <w:t xml:space="preserve">Cultural </w:t>
      </w:r>
      <w:r w:rsidR="00A74370" w:rsidRPr="00904110">
        <w:rPr>
          <w:rFonts w:cs="Arial"/>
          <w:color w:val="7B4158" w:themeColor="accent3"/>
          <w:lang w:eastAsia="en-AU"/>
        </w:rPr>
        <w:t>safety development</w:t>
      </w:r>
    </w:p>
    <w:p w14:paraId="232BC2FF" w14:textId="77777777" w:rsidR="00F41E1A" w:rsidRPr="006B5FF9" w:rsidRDefault="00F41E1A" w:rsidP="00D5641E">
      <w:pPr>
        <w:pStyle w:val="ListParagraph"/>
        <w:numPr>
          <w:ilvl w:val="0"/>
          <w:numId w:val="56"/>
        </w:numPr>
        <w:spacing w:after="0" w:line="276" w:lineRule="auto"/>
        <w:rPr>
          <w:rFonts w:cs="Arial"/>
        </w:rPr>
      </w:pPr>
      <w:r w:rsidRPr="006B5FF9">
        <w:rPr>
          <w:rFonts w:cs="Arial"/>
        </w:rPr>
        <w:t>How do we assess cultural safety across our organisation?</w:t>
      </w:r>
    </w:p>
    <w:p w14:paraId="60E476D8" w14:textId="77777777" w:rsidR="00F41E1A" w:rsidRPr="006B5FF9" w:rsidRDefault="00F41E1A" w:rsidP="00D5641E">
      <w:pPr>
        <w:pStyle w:val="ListParagraph"/>
        <w:numPr>
          <w:ilvl w:val="0"/>
          <w:numId w:val="56"/>
        </w:numPr>
        <w:spacing w:after="0" w:line="276" w:lineRule="auto"/>
        <w:rPr>
          <w:rFonts w:cs="Arial"/>
        </w:rPr>
      </w:pPr>
      <w:r w:rsidRPr="006B5FF9">
        <w:rPr>
          <w:rFonts w:cs="Arial"/>
        </w:rPr>
        <w:t>What makes our workplace culturally unsafe?</w:t>
      </w:r>
    </w:p>
    <w:p w14:paraId="37B01DE0" w14:textId="77777777" w:rsidR="00F41E1A" w:rsidRPr="006B5FF9" w:rsidRDefault="00F41E1A" w:rsidP="00D5641E">
      <w:pPr>
        <w:pStyle w:val="ListParagraph"/>
        <w:numPr>
          <w:ilvl w:val="0"/>
          <w:numId w:val="56"/>
        </w:numPr>
        <w:spacing w:after="0" w:line="276" w:lineRule="auto"/>
        <w:rPr>
          <w:rFonts w:cs="Arial"/>
        </w:rPr>
      </w:pPr>
      <w:r w:rsidRPr="006B5FF9">
        <w:rPr>
          <w:rFonts w:cs="Arial"/>
        </w:rPr>
        <w:t>How do we embed cultural safety in policies and procedures?</w:t>
      </w:r>
    </w:p>
    <w:p w14:paraId="7A76F94E" w14:textId="77777777" w:rsidR="00F41E1A" w:rsidRPr="006B5FF9" w:rsidRDefault="00F41E1A" w:rsidP="00D5641E">
      <w:pPr>
        <w:pStyle w:val="ListParagraph"/>
        <w:numPr>
          <w:ilvl w:val="0"/>
          <w:numId w:val="56"/>
        </w:numPr>
        <w:spacing w:after="0" w:line="276" w:lineRule="auto"/>
        <w:rPr>
          <w:rFonts w:cs="Arial"/>
        </w:rPr>
      </w:pPr>
      <w:r w:rsidRPr="006B5FF9">
        <w:rPr>
          <w:rFonts w:cs="Arial"/>
        </w:rPr>
        <w:t>What training do staff need?</w:t>
      </w:r>
    </w:p>
    <w:p w14:paraId="41472ADC" w14:textId="77777777" w:rsidR="00F41E1A" w:rsidRPr="006B5FF9" w:rsidRDefault="00F41E1A" w:rsidP="00D5641E">
      <w:pPr>
        <w:pStyle w:val="ListParagraph"/>
        <w:numPr>
          <w:ilvl w:val="0"/>
          <w:numId w:val="56"/>
        </w:numPr>
        <w:spacing w:after="0" w:line="276" w:lineRule="auto"/>
        <w:rPr>
          <w:rFonts w:cs="Arial"/>
        </w:rPr>
      </w:pPr>
      <w:r w:rsidRPr="006B5FF9">
        <w:rPr>
          <w:rFonts w:cs="Arial"/>
        </w:rPr>
        <w:t>How do we respond to cultural safety breaches?</w:t>
      </w:r>
    </w:p>
    <w:p w14:paraId="624407C5" w14:textId="77777777" w:rsidR="00F41E1A" w:rsidRPr="006B5FF9" w:rsidRDefault="00F41E1A" w:rsidP="00D5641E">
      <w:pPr>
        <w:pStyle w:val="ListParagraph"/>
        <w:numPr>
          <w:ilvl w:val="0"/>
          <w:numId w:val="56"/>
        </w:numPr>
        <w:spacing w:after="0" w:line="276" w:lineRule="auto"/>
        <w:rPr>
          <w:rFonts w:cs="Arial"/>
        </w:rPr>
      </w:pPr>
      <w:r w:rsidRPr="006B5FF9">
        <w:rPr>
          <w:rFonts w:cs="Arial"/>
        </w:rPr>
        <w:t>What accountability measures should be in place?</w:t>
      </w:r>
    </w:p>
    <w:p w14:paraId="66EB0634" w14:textId="77777777" w:rsidR="00F41E1A" w:rsidRPr="006B5FF9" w:rsidRDefault="00F41E1A" w:rsidP="00F41E1A">
      <w:pPr>
        <w:pStyle w:val="ListParagraph"/>
        <w:spacing w:after="0" w:line="276" w:lineRule="auto"/>
        <w:rPr>
          <w:rFonts w:cs="Arial"/>
        </w:rPr>
      </w:pPr>
    </w:p>
    <w:p w14:paraId="6159D979" w14:textId="3833FB52" w:rsidR="00F41E1A" w:rsidRPr="00904110" w:rsidRDefault="00F41E1A" w:rsidP="00BD3F48">
      <w:pPr>
        <w:rPr>
          <w:rFonts w:cs="Arial"/>
          <w:color w:val="7B4158" w:themeColor="accent3"/>
          <w:lang w:eastAsia="en-AU"/>
        </w:rPr>
      </w:pPr>
      <w:r w:rsidRPr="00904110">
        <w:rPr>
          <w:rFonts w:cs="Arial"/>
          <w:color w:val="7B4158" w:themeColor="accent3"/>
          <w:lang w:eastAsia="en-AU"/>
        </w:rPr>
        <w:t xml:space="preserve">Change </w:t>
      </w:r>
      <w:r w:rsidR="00A74370" w:rsidRPr="00904110">
        <w:rPr>
          <w:rFonts w:cs="Arial"/>
          <w:color w:val="7B4158" w:themeColor="accent3"/>
          <w:lang w:eastAsia="en-AU"/>
        </w:rPr>
        <w:t>m</w:t>
      </w:r>
      <w:r w:rsidRPr="00904110">
        <w:rPr>
          <w:rFonts w:cs="Arial"/>
          <w:color w:val="7B4158" w:themeColor="accent3"/>
          <w:lang w:eastAsia="en-AU"/>
        </w:rPr>
        <w:t>anagement</w:t>
      </w:r>
    </w:p>
    <w:p w14:paraId="4EF8D5F7" w14:textId="77777777" w:rsidR="00F41E1A" w:rsidRPr="006B5FF9" w:rsidRDefault="00F41E1A" w:rsidP="00D5641E">
      <w:pPr>
        <w:pStyle w:val="ListParagraph"/>
        <w:numPr>
          <w:ilvl w:val="0"/>
          <w:numId w:val="56"/>
        </w:numPr>
        <w:spacing w:after="0" w:line="276" w:lineRule="auto"/>
        <w:rPr>
          <w:rFonts w:cs="Arial"/>
        </w:rPr>
      </w:pPr>
      <w:r w:rsidRPr="006B5FF9">
        <w:rPr>
          <w:rFonts w:cs="Arial"/>
        </w:rPr>
        <w:t>What change management framework best suits our context?</w:t>
      </w:r>
    </w:p>
    <w:p w14:paraId="3B354ADC" w14:textId="77777777" w:rsidR="00F41E1A" w:rsidRPr="006B5FF9" w:rsidRDefault="00F41E1A" w:rsidP="00D5641E">
      <w:pPr>
        <w:pStyle w:val="ListParagraph"/>
        <w:numPr>
          <w:ilvl w:val="0"/>
          <w:numId w:val="56"/>
        </w:numPr>
        <w:spacing w:after="0" w:line="276" w:lineRule="auto"/>
        <w:rPr>
          <w:rFonts w:cs="Arial"/>
        </w:rPr>
      </w:pPr>
      <w:r w:rsidRPr="006B5FF9">
        <w:rPr>
          <w:rFonts w:cs="Arial"/>
        </w:rPr>
        <w:t>How do we communicate change effectively?</w:t>
      </w:r>
    </w:p>
    <w:p w14:paraId="0685A381" w14:textId="77777777" w:rsidR="00F41E1A" w:rsidRPr="006B5FF9" w:rsidRDefault="00F41E1A" w:rsidP="00D5641E">
      <w:pPr>
        <w:pStyle w:val="ListParagraph"/>
        <w:numPr>
          <w:ilvl w:val="0"/>
          <w:numId w:val="56"/>
        </w:numPr>
        <w:spacing w:after="0" w:line="276" w:lineRule="auto"/>
        <w:rPr>
          <w:rFonts w:cs="Arial"/>
        </w:rPr>
      </w:pPr>
      <w:r w:rsidRPr="006B5FF9">
        <w:rPr>
          <w:rFonts w:cs="Arial"/>
        </w:rPr>
        <w:t>Who are our change champions?</w:t>
      </w:r>
    </w:p>
    <w:p w14:paraId="4FDE4D93" w14:textId="77777777" w:rsidR="00F41E1A" w:rsidRPr="006B5FF9" w:rsidRDefault="00F41E1A" w:rsidP="00D5641E">
      <w:pPr>
        <w:pStyle w:val="ListParagraph"/>
        <w:numPr>
          <w:ilvl w:val="0"/>
          <w:numId w:val="56"/>
        </w:numPr>
        <w:spacing w:after="0" w:line="276" w:lineRule="auto"/>
        <w:rPr>
          <w:rFonts w:cs="Arial"/>
        </w:rPr>
      </w:pPr>
      <w:r w:rsidRPr="006B5FF9">
        <w:rPr>
          <w:rFonts w:cs="Arial"/>
        </w:rPr>
        <w:t>What resources are needed to support change?</w:t>
      </w:r>
    </w:p>
    <w:p w14:paraId="1E52E5B5" w14:textId="77777777" w:rsidR="00F41E1A" w:rsidRPr="006B5FF9" w:rsidRDefault="00F41E1A" w:rsidP="00D5641E">
      <w:pPr>
        <w:pStyle w:val="ListParagraph"/>
        <w:numPr>
          <w:ilvl w:val="0"/>
          <w:numId w:val="56"/>
        </w:numPr>
        <w:spacing w:after="0" w:line="276" w:lineRule="auto"/>
        <w:rPr>
          <w:rFonts w:cs="Arial"/>
        </w:rPr>
      </w:pPr>
      <w:r w:rsidRPr="006B5FF9">
        <w:rPr>
          <w:rFonts w:cs="Arial"/>
        </w:rPr>
        <w:t>How do we maintain momentum?</w:t>
      </w:r>
    </w:p>
    <w:p w14:paraId="6D431A68" w14:textId="77777777" w:rsidR="00F41E1A" w:rsidRPr="006B5FF9" w:rsidRDefault="00F41E1A" w:rsidP="00D5641E">
      <w:pPr>
        <w:pStyle w:val="ListParagraph"/>
        <w:numPr>
          <w:ilvl w:val="0"/>
          <w:numId w:val="56"/>
        </w:numPr>
        <w:spacing w:after="0" w:line="276" w:lineRule="auto"/>
        <w:rPr>
          <w:rFonts w:cs="Arial"/>
        </w:rPr>
      </w:pPr>
      <w:r w:rsidRPr="006B5FF9">
        <w:rPr>
          <w:rFonts w:cs="Arial"/>
        </w:rPr>
        <w:lastRenderedPageBreak/>
        <w:t>What measures indicate successful change?</w:t>
      </w:r>
    </w:p>
    <w:p w14:paraId="4258F6D3" w14:textId="77777777" w:rsidR="00F41E1A" w:rsidRPr="006B5FF9" w:rsidRDefault="00F41E1A" w:rsidP="00F41E1A">
      <w:pPr>
        <w:pStyle w:val="ListParagraph"/>
        <w:spacing w:after="0" w:line="276" w:lineRule="auto"/>
        <w:rPr>
          <w:rFonts w:cs="Arial"/>
        </w:rPr>
      </w:pPr>
    </w:p>
    <w:p w14:paraId="6A01DDFB" w14:textId="7560F31B" w:rsidR="00F41E1A" w:rsidRPr="00911B2D" w:rsidRDefault="00F41E1A" w:rsidP="00BD3F48">
      <w:pPr>
        <w:rPr>
          <w:rFonts w:cs="Arial"/>
          <w:color w:val="7B4158" w:themeColor="accent3"/>
          <w:lang w:eastAsia="en-AU"/>
        </w:rPr>
      </w:pPr>
      <w:r w:rsidRPr="00911B2D">
        <w:rPr>
          <w:rFonts w:cs="Arial"/>
          <w:color w:val="7B4158" w:themeColor="accent3"/>
          <w:lang w:eastAsia="en-AU"/>
        </w:rPr>
        <w:t>Cross-</w:t>
      </w:r>
      <w:r w:rsidR="00A74370" w:rsidRPr="00911B2D">
        <w:rPr>
          <w:rFonts w:cs="Arial"/>
          <w:color w:val="7B4158" w:themeColor="accent3"/>
          <w:lang w:eastAsia="en-AU"/>
        </w:rPr>
        <w:t>cultural competence</w:t>
      </w:r>
    </w:p>
    <w:p w14:paraId="64ADE483" w14:textId="34E8118B" w:rsidR="00F41E1A" w:rsidRPr="006B5FF9" w:rsidRDefault="00F41E1A" w:rsidP="00D5641E">
      <w:pPr>
        <w:pStyle w:val="ListParagraph"/>
        <w:numPr>
          <w:ilvl w:val="0"/>
          <w:numId w:val="56"/>
        </w:numPr>
        <w:spacing w:after="0" w:line="276" w:lineRule="auto"/>
        <w:rPr>
          <w:rFonts w:cs="Arial"/>
        </w:rPr>
      </w:pPr>
      <w:r w:rsidRPr="006B5FF9">
        <w:rPr>
          <w:rFonts w:cs="Arial"/>
        </w:rPr>
        <w:t>What is our current organisation</w:t>
      </w:r>
      <w:r w:rsidR="00AE03A2" w:rsidRPr="006B5FF9">
        <w:rPr>
          <w:rFonts w:cs="Arial"/>
        </w:rPr>
        <w:t>’</w:t>
      </w:r>
      <w:r w:rsidRPr="006B5FF9">
        <w:rPr>
          <w:rFonts w:cs="Arial"/>
        </w:rPr>
        <w:t>s cultural competence?</w:t>
      </w:r>
    </w:p>
    <w:p w14:paraId="7E2458DE" w14:textId="77777777" w:rsidR="00F41E1A" w:rsidRPr="006B5FF9" w:rsidRDefault="00F41E1A" w:rsidP="00D5641E">
      <w:pPr>
        <w:pStyle w:val="ListParagraph"/>
        <w:numPr>
          <w:ilvl w:val="0"/>
          <w:numId w:val="56"/>
        </w:numPr>
        <w:spacing w:after="0" w:line="276" w:lineRule="auto"/>
        <w:rPr>
          <w:rFonts w:cs="Arial"/>
        </w:rPr>
      </w:pPr>
      <w:r w:rsidRPr="006B5FF9">
        <w:rPr>
          <w:rFonts w:cs="Arial"/>
        </w:rPr>
        <w:t>How do we build cultural capability systematically?</w:t>
      </w:r>
    </w:p>
    <w:p w14:paraId="53723056" w14:textId="77777777" w:rsidR="00F41E1A" w:rsidRPr="006B5FF9" w:rsidRDefault="00F41E1A" w:rsidP="00D5641E">
      <w:pPr>
        <w:pStyle w:val="ListParagraph"/>
        <w:numPr>
          <w:ilvl w:val="0"/>
          <w:numId w:val="56"/>
        </w:numPr>
        <w:spacing w:after="0" w:line="276" w:lineRule="auto"/>
        <w:rPr>
          <w:rFonts w:cs="Arial"/>
        </w:rPr>
      </w:pPr>
      <w:r w:rsidRPr="006B5FF9">
        <w:rPr>
          <w:rFonts w:cs="Arial"/>
        </w:rPr>
        <w:t>What professional development is needed?</w:t>
      </w:r>
    </w:p>
    <w:p w14:paraId="5EB53E77" w14:textId="77777777" w:rsidR="00F41E1A" w:rsidRPr="006B5FF9" w:rsidRDefault="00F41E1A" w:rsidP="00D5641E">
      <w:pPr>
        <w:pStyle w:val="ListParagraph"/>
        <w:numPr>
          <w:ilvl w:val="0"/>
          <w:numId w:val="56"/>
        </w:numPr>
        <w:spacing w:after="0" w:line="276" w:lineRule="auto"/>
        <w:rPr>
          <w:rFonts w:cs="Arial"/>
        </w:rPr>
      </w:pPr>
      <w:r w:rsidRPr="006B5FF9">
        <w:rPr>
          <w:rFonts w:cs="Arial"/>
        </w:rPr>
        <w:t>How do we assess cultural competence improvement?</w:t>
      </w:r>
    </w:p>
    <w:p w14:paraId="6A2A324B" w14:textId="77777777" w:rsidR="00F41E1A" w:rsidRPr="006B5FF9" w:rsidRDefault="00F41E1A" w:rsidP="00D5641E">
      <w:pPr>
        <w:pStyle w:val="ListParagraph"/>
        <w:numPr>
          <w:ilvl w:val="0"/>
          <w:numId w:val="56"/>
        </w:numPr>
        <w:spacing w:after="0" w:line="276" w:lineRule="auto"/>
        <w:rPr>
          <w:rFonts w:cs="Arial"/>
        </w:rPr>
      </w:pPr>
      <w:r w:rsidRPr="006B5FF9">
        <w:rPr>
          <w:rFonts w:cs="Arial"/>
        </w:rPr>
        <w:t>What standards should we set?</w:t>
      </w:r>
    </w:p>
    <w:p w14:paraId="6FD869FE" w14:textId="77777777" w:rsidR="00F41E1A" w:rsidRPr="006B5FF9" w:rsidRDefault="00F41E1A" w:rsidP="00D5641E">
      <w:pPr>
        <w:pStyle w:val="ListParagraph"/>
        <w:numPr>
          <w:ilvl w:val="0"/>
          <w:numId w:val="56"/>
        </w:numPr>
        <w:spacing w:after="0" w:line="276" w:lineRule="auto"/>
        <w:rPr>
          <w:rFonts w:cs="Arial"/>
        </w:rPr>
      </w:pPr>
      <w:r w:rsidRPr="006B5FF9">
        <w:rPr>
          <w:rFonts w:cs="Arial"/>
        </w:rPr>
        <w:t>How do we ensure continuous development?</w:t>
      </w:r>
    </w:p>
    <w:p w14:paraId="5C67340D" w14:textId="77777777" w:rsidR="00F41E1A" w:rsidRPr="006B5FF9" w:rsidRDefault="00F41E1A" w:rsidP="00F41E1A">
      <w:pPr>
        <w:pStyle w:val="ListParagraph"/>
        <w:spacing w:after="0" w:line="276" w:lineRule="auto"/>
        <w:rPr>
          <w:rFonts w:cs="Arial"/>
        </w:rPr>
      </w:pPr>
    </w:p>
    <w:p w14:paraId="7E44BD72" w14:textId="7E7E8F02" w:rsidR="00F41E1A" w:rsidRPr="00911B2D" w:rsidRDefault="00F41E1A" w:rsidP="00BD3F48">
      <w:pPr>
        <w:rPr>
          <w:rFonts w:cs="Arial"/>
          <w:color w:val="7B4158" w:themeColor="accent3"/>
          <w:lang w:eastAsia="en-AU"/>
        </w:rPr>
      </w:pPr>
      <w:r w:rsidRPr="00911B2D">
        <w:rPr>
          <w:rFonts w:cs="Arial"/>
          <w:color w:val="7B4158" w:themeColor="accent3"/>
          <w:lang w:eastAsia="en-AU"/>
        </w:rPr>
        <w:t xml:space="preserve">Accountability </w:t>
      </w:r>
      <w:r w:rsidR="00A74370" w:rsidRPr="00911B2D">
        <w:rPr>
          <w:rFonts w:cs="Arial"/>
          <w:color w:val="7B4158" w:themeColor="accent3"/>
          <w:lang w:eastAsia="en-AU"/>
        </w:rPr>
        <w:t>f</w:t>
      </w:r>
      <w:r w:rsidRPr="00911B2D">
        <w:rPr>
          <w:rFonts w:cs="Arial"/>
          <w:color w:val="7B4158" w:themeColor="accent3"/>
          <w:lang w:eastAsia="en-AU"/>
        </w:rPr>
        <w:t>rameworks</w:t>
      </w:r>
    </w:p>
    <w:p w14:paraId="2E24BFBE" w14:textId="77777777" w:rsidR="00F41E1A" w:rsidRPr="006B5FF9" w:rsidRDefault="00F41E1A" w:rsidP="00D5641E">
      <w:pPr>
        <w:pStyle w:val="ListParagraph"/>
        <w:numPr>
          <w:ilvl w:val="0"/>
          <w:numId w:val="56"/>
        </w:numPr>
        <w:spacing w:after="0" w:line="276" w:lineRule="auto"/>
        <w:rPr>
          <w:rFonts w:cs="Arial"/>
        </w:rPr>
      </w:pPr>
      <w:r w:rsidRPr="006B5FF9">
        <w:rPr>
          <w:rFonts w:cs="Arial"/>
        </w:rPr>
        <w:t>What accountability measures currently exist?</w:t>
      </w:r>
    </w:p>
    <w:p w14:paraId="52DCA348" w14:textId="77777777" w:rsidR="00F41E1A" w:rsidRPr="006B5FF9" w:rsidRDefault="00F41E1A" w:rsidP="00D5641E">
      <w:pPr>
        <w:pStyle w:val="ListParagraph"/>
        <w:numPr>
          <w:ilvl w:val="0"/>
          <w:numId w:val="56"/>
        </w:numPr>
        <w:spacing w:after="0" w:line="276" w:lineRule="auto"/>
        <w:rPr>
          <w:rFonts w:cs="Arial"/>
        </w:rPr>
      </w:pPr>
      <w:r w:rsidRPr="006B5FF9">
        <w:rPr>
          <w:rFonts w:cs="Arial"/>
        </w:rPr>
        <w:t>How do we track progress against targets?</w:t>
      </w:r>
    </w:p>
    <w:p w14:paraId="7570D107" w14:textId="77777777" w:rsidR="00F41E1A" w:rsidRPr="006B5FF9" w:rsidRDefault="00F41E1A" w:rsidP="00D5641E">
      <w:pPr>
        <w:pStyle w:val="ListParagraph"/>
        <w:numPr>
          <w:ilvl w:val="0"/>
          <w:numId w:val="56"/>
        </w:numPr>
        <w:spacing w:after="0" w:line="276" w:lineRule="auto"/>
        <w:rPr>
          <w:rFonts w:cs="Arial"/>
        </w:rPr>
      </w:pPr>
      <w:r w:rsidRPr="006B5FF9">
        <w:rPr>
          <w:rFonts w:cs="Arial"/>
        </w:rPr>
        <w:t>What reporting mechanisms are needed?</w:t>
      </w:r>
    </w:p>
    <w:p w14:paraId="040FEB83" w14:textId="77777777" w:rsidR="00F41E1A" w:rsidRPr="006B5FF9" w:rsidRDefault="00F41E1A" w:rsidP="00D5641E">
      <w:pPr>
        <w:pStyle w:val="ListParagraph"/>
        <w:numPr>
          <w:ilvl w:val="0"/>
          <w:numId w:val="56"/>
        </w:numPr>
        <w:spacing w:after="0" w:line="276" w:lineRule="auto"/>
        <w:rPr>
          <w:rFonts w:cs="Arial"/>
        </w:rPr>
      </w:pPr>
      <w:r w:rsidRPr="006B5FF9">
        <w:rPr>
          <w:rFonts w:cs="Arial"/>
        </w:rPr>
        <w:t>How do we ensure transparency?</w:t>
      </w:r>
    </w:p>
    <w:p w14:paraId="71CABEB4" w14:textId="77777777" w:rsidR="00F41E1A" w:rsidRPr="006B5FF9" w:rsidRDefault="00F41E1A" w:rsidP="00D5641E">
      <w:pPr>
        <w:pStyle w:val="ListParagraph"/>
        <w:numPr>
          <w:ilvl w:val="0"/>
          <w:numId w:val="56"/>
        </w:numPr>
        <w:spacing w:after="0" w:line="276" w:lineRule="auto"/>
        <w:rPr>
          <w:rFonts w:cs="Arial"/>
        </w:rPr>
      </w:pPr>
      <w:r w:rsidRPr="006B5FF9">
        <w:rPr>
          <w:rFonts w:cs="Arial"/>
        </w:rPr>
        <w:t>Who is responsible for outcomes?</w:t>
      </w:r>
    </w:p>
    <w:p w14:paraId="0A02EF7D" w14:textId="77777777" w:rsidR="00F41E1A" w:rsidRPr="006B5FF9" w:rsidRDefault="00F41E1A" w:rsidP="00D5641E">
      <w:pPr>
        <w:pStyle w:val="ListParagraph"/>
        <w:numPr>
          <w:ilvl w:val="0"/>
          <w:numId w:val="56"/>
        </w:numPr>
        <w:spacing w:after="0" w:line="276" w:lineRule="auto"/>
        <w:rPr>
          <w:rFonts w:cs="Arial"/>
        </w:rPr>
      </w:pPr>
      <w:r w:rsidRPr="006B5FF9">
        <w:rPr>
          <w:rFonts w:cs="Arial"/>
        </w:rPr>
        <w:t>How do we address underperformance?</w:t>
      </w:r>
    </w:p>
    <w:p w14:paraId="2DAA37B2" w14:textId="77777777" w:rsidR="00F41E1A" w:rsidRPr="006B5FF9" w:rsidRDefault="00F41E1A" w:rsidP="00F41E1A">
      <w:pPr>
        <w:pStyle w:val="ListParagraph"/>
        <w:spacing w:after="0" w:line="276" w:lineRule="auto"/>
        <w:rPr>
          <w:rFonts w:cs="Arial"/>
        </w:rPr>
      </w:pPr>
    </w:p>
    <w:p w14:paraId="762784B9" w14:textId="5C7A658C" w:rsidR="00F41E1A" w:rsidRPr="00911B2D" w:rsidRDefault="00F41E1A" w:rsidP="00BD3F48">
      <w:pPr>
        <w:rPr>
          <w:rFonts w:cs="Arial"/>
          <w:color w:val="7B4158" w:themeColor="accent3"/>
          <w:lang w:eastAsia="en-AU"/>
        </w:rPr>
      </w:pPr>
      <w:r w:rsidRPr="00911B2D">
        <w:rPr>
          <w:rFonts w:cs="Arial"/>
          <w:color w:val="7B4158" w:themeColor="accent3"/>
          <w:lang w:eastAsia="en-AU"/>
        </w:rPr>
        <w:t xml:space="preserve">Resource </w:t>
      </w:r>
      <w:r w:rsidR="00A74370" w:rsidRPr="00911B2D">
        <w:rPr>
          <w:rFonts w:cs="Arial"/>
          <w:color w:val="7B4158" w:themeColor="accent3"/>
          <w:lang w:eastAsia="en-AU"/>
        </w:rPr>
        <w:t>a</w:t>
      </w:r>
      <w:r w:rsidRPr="00911B2D">
        <w:rPr>
          <w:rFonts w:cs="Arial"/>
          <w:color w:val="7B4158" w:themeColor="accent3"/>
          <w:lang w:eastAsia="en-AU"/>
        </w:rPr>
        <w:t>llocation</w:t>
      </w:r>
    </w:p>
    <w:p w14:paraId="651B9DF9" w14:textId="77777777" w:rsidR="00F41E1A" w:rsidRPr="006B5FF9" w:rsidRDefault="00F41E1A" w:rsidP="00D5641E">
      <w:pPr>
        <w:pStyle w:val="ListParagraph"/>
        <w:numPr>
          <w:ilvl w:val="0"/>
          <w:numId w:val="56"/>
        </w:numPr>
        <w:spacing w:after="0" w:line="276" w:lineRule="auto"/>
        <w:rPr>
          <w:rFonts w:cs="Arial"/>
        </w:rPr>
      </w:pPr>
      <w:r w:rsidRPr="006B5FF9">
        <w:rPr>
          <w:rFonts w:cs="Arial"/>
        </w:rPr>
        <w:t>What resources are needed for effective change?</w:t>
      </w:r>
    </w:p>
    <w:p w14:paraId="6F884188" w14:textId="77777777" w:rsidR="00F41E1A" w:rsidRPr="006B5FF9" w:rsidRDefault="00F41E1A" w:rsidP="00D5641E">
      <w:pPr>
        <w:pStyle w:val="ListParagraph"/>
        <w:numPr>
          <w:ilvl w:val="0"/>
          <w:numId w:val="56"/>
        </w:numPr>
        <w:spacing w:after="0" w:line="276" w:lineRule="auto"/>
        <w:rPr>
          <w:rFonts w:cs="Arial"/>
        </w:rPr>
      </w:pPr>
      <w:r w:rsidRPr="006B5FF9">
        <w:rPr>
          <w:rFonts w:cs="Arial"/>
        </w:rPr>
        <w:t>How do we ensure sustainable funding?</w:t>
      </w:r>
    </w:p>
    <w:p w14:paraId="5946E3B5" w14:textId="77777777" w:rsidR="00F41E1A" w:rsidRPr="006B5FF9" w:rsidRDefault="00F41E1A" w:rsidP="00D5641E">
      <w:pPr>
        <w:pStyle w:val="ListParagraph"/>
        <w:numPr>
          <w:ilvl w:val="0"/>
          <w:numId w:val="56"/>
        </w:numPr>
        <w:spacing w:after="0" w:line="276" w:lineRule="auto"/>
        <w:rPr>
          <w:rFonts w:cs="Arial"/>
        </w:rPr>
      </w:pPr>
      <w:r w:rsidRPr="006B5FF9">
        <w:rPr>
          <w:rFonts w:cs="Arial"/>
        </w:rPr>
        <w:t>What infrastructure supports are required?</w:t>
      </w:r>
    </w:p>
    <w:p w14:paraId="0F9A86C6" w14:textId="77777777" w:rsidR="00F41E1A" w:rsidRPr="006B5FF9" w:rsidRDefault="00F41E1A" w:rsidP="00D5641E">
      <w:pPr>
        <w:pStyle w:val="ListParagraph"/>
        <w:numPr>
          <w:ilvl w:val="0"/>
          <w:numId w:val="56"/>
        </w:numPr>
        <w:spacing w:after="0" w:line="276" w:lineRule="auto"/>
        <w:rPr>
          <w:rFonts w:cs="Arial"/>
        </w:rPr>
      </w:pPr>
      <w:r w:rsidRPr="006B5FF9">
        <w:rPr>
          <w:rFonts w:cs="Arial"/>
        </w:rPr>
        <w:t>How do we build internal capability?</w:t>
      </w:r>
    </w:p>
    <w:p w14:paraId="3631229C" w14:textId="77777777" w:rsidR="00F41E1A" w:rsidRPr="006B5FF9" w:rsidRDefault="00F41E1A" w:rsidP="00D5641E">
      <w:pPr>
        <w:pStyle w:val="ListParagraph"/>
        <w:numPr>
          <w:ilvl w:val="0"/>
          <w:numId w:val="56"/>
        </w:numPr>
        <w:spacing w:after="0" w:line="276" w:lineRule="auto"/>
        <w:rPr>
          <w:rFonts w:cs="Arial"/>
        </w:rPr>
      </w:pPr>
      <w:r w:rsidRPr="006B5FF9">
        <w:rPr>
          <w:rFonts w:cs="Arial"/>
        </w:rPr>
        <w:t>What external expertise is needed?</w:t>
      </w:r>
    </w:p>
    <w:p w14:paraId="16099BDB" w14:textId="77777777" w:rsidR="00F41E1A" w:rsidRPr="006B5FF9" w:rsidRDefault="00F41E1A" w:rsidP="00D5641E">
      <w:pPr>
        <w:pStyle w:val="ListParagraph"/>
        <w:numPr>
          <w:ilvl w:val="0"/>
          <w:numId w:val="56"/>
        </w:numPr>
        <w:spacing w:after="0" w:line="276" w:lineRule="auto"/>
        <w:rPr>
          <w:rFonts w:cs="Arial"/>
        </w:rPr>
      </w:pPr>
      <w:r w:rsidRPr="006B5FF9">
        <w:rPr>
          <w:rFonts w:cs="Arial"/>
        </w:rPr>
        <w:t>How do we measure return on investment?</w:t>
      </w:r>
    </w:p>
    <w:p w14:paraId="09ACEA97" w14:textId="77777777" w:rsidR="00F41E1A" w:rsidRPr="006B5FF9" w:rsidRDefault="00F41E1A" w:rsidP="00F41E1A">
      <w:pPr>
        <w:pStyle w:val="ListParagraph"/>
        <w:spacing w:after="0" w:line="276" w:lineRule="auto"/>
        <w:rPr>
          <w:rFonts w:cs="Arial"/>
        </w:rPr>
      </w:pPr>
    </w:p>
    <w:p w14:paraId="49B06804" w14:textId="4F6E9761" w:rsidR="00F41E1A" w:rsidRPr="00911B2D" w:rsidRDefault="00F41E1A" w:rsidP="00BD3F48">
      <w:pPr>
        <w:rPr>
          <w:rFonts w:cs="Arial"/>
          <w:color w:val="7B4158" w:themeColor="accent3"/>
          <w:lang w:eastAsia="en-AU"/>
        </w:rPr>
      </w:pPr>
      <w:r w:rsidRPr="00911B2D">
        <w:rPr>
          <w:rFonts w:cs="Arial"/>
          <w:color w:val="7B4158" w:themeColor="accent3"/>
          <w:lang w:eastAsia="en-AU"/>
        </w:rPr>
        <w:t xml:space="preserve">Risk </w:t>
      </w:r>
      <w:r w:rsidR="00A74370" w:rsidRPr="00911B2D">
        <w:rPr>
          <w:rFonts w:cs="Arial"/>
          <w:color w:val="7B4158" w:themeColor="accent3"/>
          <w:lang w:eastAsia="en-AU"/>
        </w:rPr>
        <w:t>m</w:t>
      </w:r>
      <w:r w:rsidRPr="00911B2D">
        <w:rPr>
          <w:rFonts w:cs="Arial"/>
          <w:color w:val="7B4158" w:themeColor="accent3"/>
          <w:lang w:eastAsia="en-AU"/>
        </w:rPr>
        <w:t>anagement</w:t>
      </w:r>
    </w:p>
    <w:p w14:paraId="0F932E08" w14:textId="77777777" w:rsidR="00F41E1A" w:rsidRPr="006B5FF9" w:rsidRDefault="00F41E1A" w:rsidP="00D5641E">
      <w:pPr>
        <w:pStyle w:val="ListParagraph"/>
        <w:numPr>
          <w:ilvl w:val="0"/>
          <w:numId w:val="56"/>
        </w:numPr>
        <w:spacing w:after="0" w:line="276" w:lineRule="auto"/>
        <w:rPr>
          <w:rFonts w:cs="Arial"/>
        </w:rPr>
      </w:pPr>
      <w:r w:rsidRPr="006B5FF9">
        <w:rPr>
          <w:rFonts w:cs="Arial"/>
        </w:rPr>
        <w:t>What are the key risks in organisational change?</w:t>
      </w:r>
    </w:p>
    <w:p w14:paraId="1C59B4D0" w14:textId="77777777" w:rsidR="00F41E1A" w:rsidRPr="006B5FF9" w:rsidRDefault="00F41E1A" w:rsidP="00D5641E">
      <w:pPr>
        <w:pStyle w:val="ListParagraph"/>
        <w:numPr>
          <w:ilvl w:val="0"/>
          <w:numId w:val="56"/>
        </w:numPr>
        <w:spacing w:after="0" w:line="276" w:lineRule="auto"/>
        <w:rPr>
          <w:rFonts w:cs="Arial"/>
        </w:rPr>
      </w:pPr>
      <w:r w:rsidRPr="006B5FF9">
        <w:rPr>
          <w:rFonts w:cs="Arial"/>
        </w:rPr>
        <w:t>How do we mitigate identified risks?</w:t>
      </w:r>
    </w:p>
    <w:p w14:paraId="387A431D" w14:textId="77777777" w:rsidR="00F41E1A" w:rsidRPr="006B5FF9" w:rsidRDefault="00F41E1A" w:rsidP="00D5641E">
      <w:pPr>
        <w:pStyle w:val="ListParagraph"/>
        <w:numPr>
          <w:ilvl w:val="0"/>
          <w:numId w:val="56"/>
        </w:numPr>
        <w:spacing w:after="0" w:line="276" w:lineRule="auto"/>
        <w:rPr>
          <w:rFonts w:cs="Arial"/>
        </w:rPr>
      </w:pPr>
      <w:r w:rsidRPr="006B5FF9">
        <w:rPr>
          <w:rFonts w:cs="Arial"/>
        </w:rPr>
        <w:t>What contingency plans should be in place?</w:t>
      </w:r>
    </w:p>
    <w:p w14:paraId="456D882D" w14:textId="77777777" w:rsidR="00F41E1A" w:rsidRPr="006B5FF9" w:rsidRDefault="00F41E1A" w:rsidP="00D5641E">
      <w:pPr>
        <w:pStyle w:val="ListParagraph"/>
        <w:numPr>
          <w:ilvl w:val="0"/>
          <w:numId w:val="56"/>
        </w:numPr>
        <w:spacing w:after="0" w:line="276" w:lineRule="auto"/>
        <w:rPr>
          <w:rFonts w:cs="Arial"/>
        </w:rPr>
      </w:pPr>
      <w:r w:rsidRPr="006B5FF9">
        <w:rPr>
          <w:rFonts w:cs="Arial"/>
        </w:rPr>
        <w:t>How do we manage stakeholder expectations?</w:t>
      </w:r>
    </w:p>
    <w:p w14:paraId="160DFB9E" w14:textId="77777777" w:rsidR="00F41E1A" w:rsidRPr="006B5FF9" w:rsidRDefault="00F41E1A" w:rsidP="00D5641E">
      <w:pPr>
        <w:pStyle w:val="ListParagraph"/>
        <w:numPr>
          <w:ilvl w:val="0"/>
          <w:numId w:val="56"/>
        </w:numPr>
        <w:spacing w:after="0" w:line="276" w:lineRule="auto"/>
        <w:rPr>
          <w:rFonts w:cs="Arial"/>
        </w:rPr>
      </w:pPr>
      <w:r w:rsidRPr="006B5FF9">
        <w:rPr>
          <w:rFonts w:cs="Arial"/>
        </w:rPr>
        <w:t>What crisis management processes exist?</w:t>
      </w:r>
    </w:p>
    <w:p w14:paraId="317AAB00" w14:textId="77777777" w:rsidR="00F41E1A" w:rsidRPr="006B5FF9" w:rsidRDefault="00F41E1A" w:rsidP="00D5641E">
      <w:pPr>
        <w:pStyle w:val="ListParagraph"/>
        <w:numPr>
          <w:ilvl w:val="0"/>
          <w:numId w:val="56"/>
        </w:numPr>
        <w:spacing w:after="0" w:line="276" w:lineRule="auto"/>
        <w:rPr>
          <w:rFonts w:cs="Arial"/>
        </w:rPr>
      </w:pPr>
      <w:r w:rsidRPr="006B5FF9">
        <w:rPr>
          <w:rFonts w:cs="Arial"/>
        </w:rPr>
        <w:t>How do we ensure ethical practice?</w:t>
      </w:r>
    </w:p>
    <w:p w14:paraId="49FEE73B" w14:textId="77777777" w:rsidR="00F41E1A" w:rsidRPr="006B5FF9" w:rsidRDefault="00F41E1A" w:rsidP="00F41E1A">
      <w:pPr>
        <w:pStyle w:val="ListParagraph"/>
        <w:spacing w:after="0" w:line="276" w:lineRule="auto"/>
        <w:rPr>
          <w:rFonts w:cs="Arial"/>
        </w:rPr>
      </w:pPr>
    </w:p>
    <w:p w14:paraId="52F9A02B" w14:textId="333A9D76" w:rsidR="00F41E1A" w:rsidRPr="00911B2D" w:rsidRDefault="00F41E1A" w:rsidP="00BD3F48">
      <w:pPr>
        <w:rPr>
          <w:rFonts w:cs="Arial"/>
          <w:color w:val="7B4158" w:themeColor="accent3"/>
          <w:lang w:eastAsia="en-AU"/>
        </w:rPr>
      </w:pPr>
      <w:r w:rsidRPr="00911B2D">
        <w:rPr>
          <w:rFonts w:cs="Arial"/>
          <w:color w:val="7B4158" w:themeColor="accent3"/>
          <w:lang w:eastAsia="en-AU"/>
        </w:rPr>
        <w:t xml:space="preserve">Implementation </w:t>
      </w:r>
      <w:r w:rsidR="00A74370" w:rsidRPr="00911B2D">
        <w:rPr>
          <w:rFonts w:cs="Arial"/>
          <w:color w:val="7B4158" w:themeColor="accent3"/>
          <w:lang w:eastAsia="en-AU"/>
        </w:rPr>
        <w:t>p</w:t>
      </w:r>
      <w:r w:rsidRPr="00911B2D">
        <w:rPr>
          <w:rFonts w:cs="Arial"/>
          <w:color w:val="7B4158" w:themeColor="accent3"/>
          <w:lang w:eastAsia="en-AU"/>
        </w:rPr>
        <w:t>lanning</w:t>
      </w:r>
    </w:p>
    <w:p w14:paraId="4D827460" w14:textId="77777777" w:rsidR="00F41E1A" w:rsidRPr="006B5FF9" w:rsidRDefault="00F41E1A" w:rsidP="00D5641E">
      <w:pPr>
        <w:pStyle w:val="ListParagraph"/>
        <w:numPr>
          <w:ilvl w:val="0"/>
          <w:numId w:val="56"/>
        </w:numPr>
        <w:spacing w:after="0" w:line="276" w:lineRule="auto"/>
        <w:rPr>
          <w:rFonts w:cs="Arial"/>
        </w:rPr>
      </w:pPr>
      <w:r w:rsidRPr="006B5FF9">
        <w:rPr>
          <w:rFonts w:cs="Arial"/>
        </w:rPr>
        <w:t>What immediate actions can we take?</w:t>
      </w:r>
    </w:p>
    <w:p w14:paraId="20B77027" w14:textId="77777777" w:rsidR="00F41E1A" w:rsidRPr="006B5FF9" w:rsidRDefault="00F41E1A" w:rsidP="00D5641E">
      <w:pPr>
        <w:pStyle w:val="ListParagraph"/>
        <w:numPr>
          <w:ilvl w:val="0"/>
          <w:numId w:val="56"/>
        </w:numPr>
        <w:spacing w:after="0" w:line="276" w:lineRule="auto"/>
        <w:rPr>
          <w:rFonts w:cs="Arial"/>
        </w:rPr>
      </w:pPr>
      <w:r w:rsidRPr="006B5FF9">
        <w:rPr>
          <w:rFonts w:cs="Arial"/>
        </w:rPr>
        <w:t>What longer-term strategies need development?</w:t>
      </w:r>
    </w:p>
    <w:p w14:paraId="38564383" w14:textId="77777777" w:rsidR="00F41E1A" w:rsidRPr="006B5FF9" w:rsidRDefault="00F41E1A" w:rsidP="00D5641E">
      <w:pPr>
        <w:pStyle w:val="ListParagraph"/>
        <w:numPr>
          <w:ilvl w:val="0"/>
          <w:numId w:val="56"/>
        </w:numPr>
        <w:spacing w:after="0" w:line="276" w:lineRule="auto"/>
        <w:rPr>
          <w:rFonts w:cs="Arial"/>
        </w:rPr>
      </w:pPr>
      <w:r w:rsidRPr="006B5FF9">
        <w:rPr>
          <w:rFonts w:cs="Arial"/>
        </w:rPr>
        <w:t>Who needs to be involved?</w:t>
      </w:r>
    </w:p>
    <w:p w14:paraId="6068CD08" w14:textId="77777777" w:rsidR="00F41E1A" w:rsidRPr="006B5FF9" w:rsidRDefault="00F41E1A" w:rsidP="00D5641E">
      <w:pPr>
        <w:pStyle w:val="ListParagraph"/>
        <w:numPr>
          <w:ilvl w:val="0"/>
          <w:numId w:val="56"/>
        </w:numPr>
        <w:spacing w:after="0" w:line="276" w:lineRule="auto"/>
        <w:rPr>
          <w:rFonts w:cs="Arial"/>
        </w:rPr>
      </w:pPr>
      <w:r w:rsidRPr="006B5FF9">
        <w:rPr>
          <w:rFonts w:cs="Arial"/>
        </w:rPr>
        <w:t>How will we measure progress?</w:t>
      </w:r>
    </w:p>
    <w:p w14:paraId="2F8EA0F2" w14:textId="77777777" w:rsidR="00F41E1A" w:rsidRPr="006B5FF9" w:rsidRDefault="00F41E1A" w:rsidP="00D5641E">
      <w:pPr>
        <w:pStyle w:val="ListParagraph"/>
        <w:numPr>
          <w:ilvl w:val="0"/>
          <w:numId w:val="56"/>
        </w:numPr>
        <w:spacing w:after="0" w:line="276" w:lineRule="auto"/>
        <w:rPr>
          <w:rFonts w:cs="Arial"/>
        </w:rPr>
      </w:pPr>
      <w:r w:rsidRPr="006B5FF9">
        <w:rPr>
          <w:rFonts w:cs="Arial"/>
        </w:rPr>
        <w:t>What review processes should be in place?</w:t>
      </w:r>
    </w:p>
    <w:p w14:paraId="0DC1331E" w14:textId="77777777" w:rsidR="00F41E1A" w:rsidRPr="006B5FF9" w:rsidRDefault="00F41E1A" w:rsidP="00D5641E">
      <w:pPr>
        <w:pStyle w:val="ListParagraph"/>
        <w:numPr>
          <w:ilvl w:val="0"/>
          <w:numId w:val="56"/>
        </w:numPr>
        <w:spacing w:after="0" w:line="276" w:lineRule="auto"/>
        <w:rPr>
          <w:rFonts w:cs="Arial"/>
        </w:rPr>
      </w:pPr>
      <w:r w:rsidRPr="006B5FF9">
        <w:rPr>
          <w:rFonts w:cs="Arial"/>
        </w:rPr>
        <w:t>How do we ensure continuous improvement?</w:t>
      </w:r>
    </w:p>
    <w:p w14:paraId="47D2B926" w14:textId="77777777" w:rsidR="00F41E1A" w:rsidRPr="006B5FF9" w:rsidRDefault="00F41E1A" w:rsidP="00F41E1A">
      <w:pPr>
        <w:pStyle w:val="ListParagraph"/>
        <w:spacing w:after="0" w:line="276" w:lineRule="auto"/>
        <w:rPr>
          <w:rFonts w:cs="Arial"/>
        </w:rPr>
      </w:pPr>
    </w:p>
    <w:p w14:paraId="42857F7B" w14:textId="77777777" w:rsidR="005F4258" w:rsidRDefault="005F4258" w:rsidP="00BD3F48">
      <w:pPr>
        <w:rPr>
          <w:rFonts w:cs="Arial"/>
          <w:color w:val="0070C0"/>
          <w:lang w:eastAsia="en-AU"/>
        </w:rPr>
      </w:pPr>
    </w:p>
    <w:p w14:paraId="7A15C9EE" w14:textId="0B868413" w:rsidR="00F41E1A" w:rsidRPr="00904110" w:rsidRDefault="00F41E1A" w:rsidP="00BD3F48">
      <w:pPr>
        <w:rPr>
          <w:rFonts w:cs="Arial"/>
          <w:color w:val="7B4158" w:themeColor="accent3"/>
          <w:lang w:eastAsia="en-AU"/>
        </w:rPr>
      </w:pPr>
      <w:r w:rsidRPr="00904110">
        <w:rPr>
          <w:rFonts w:cs="Arial"/>
          <w:color w:val="7B4158" w:themeColor="accent3"/>
          <w:lang w:eastAsia="en-AU"/>
        </w:rPr>
        <w:lastRenderedPageBreak/>
        <w:t xml:space="preserve">Stakeholder </w:t>
      </w:r>
      <w:r w:rsidR="00A74370" w:rsidRPr="00904110">
        <w:rPr>
          <w:rFonts w:cs="Arial"/>
          <w:color w:val="7B4158" w:themeColor="accent3"/>
          <w:lang w:eastAsia="en-AU"/>
        </w:rPr>
        <w:t>e</w:t>
      </w:r>
      <w:r w:rsidRPr="00904110">
        <w:rPr>
          <w:rFonts w:cs="Arial"/>
          <w:color w:val="7B4158" w:themeColor="accent3"/>
          <w:lang w:eastAsia="en-AU"/>
        </w:rPr>
        <w:t>ngagement</w:t>
      </w:r>
    </w:p>
    <w:p w14:paraId="30F0BB94" w14:textId="77777777" w:rsidR="00F41E1A" w:rsidRPr="006B5FF9" w:rsidRDefault="00F41E1A" w:rsidP="00D5641E">
      <w:pPr>
        <w:pStyle w:val="ListParagraph"/>
        <w:numPr>
          <w:ilvl w:val="0"/>
          <w:numId w:val="56"/>
        </w:numPr>
        <w:spacing w:after="0" w:line="276" w:lineRule="auto"/>
        <w:rPr>
          <w:rFonts w:cs="Arial"/>
        </w:rPr>
      </w:pPr>
      <w:r w:rsidRPr="006B5FF9">
        <w:rPr>
          <w:rFonts w:cs="Arial"/>
        </w:rPr>
        <w:t>Who are our key stakeholders in organisational change?</w:t>
      </w:r>
    </w:p>
    <w:p w14:paraId="1E58EA05" w14:textId="77777777" w:rsidR="00F41E1A" w:rsidRPr="006B5FF9" w:rsidRDefault="00F41E1A" w:rsidP="00A74370">
      <w:pPr>
        <w:pStyle w:val="ListParagraph"/>
        <w:numPr>
          <w:ilvl w:val="0"/>
          <w:numId w:val="56"/>
        </w:numPr>
        <w:spacing w:after="0" w:line="276" w:lineRule="auto"/>
        <w:rPr>
          <w:rFonts w:cs="Arial"/>
        </w:rPr>
      </w:pPr>
      <w:r w:rsidRPr="006B5FF9">
        <w:rPr>
          <w:rFonts w:cs="Arial"/>
        </w:rPr>
        <w:t>How do we maintain effective communication?</w:t>
      </w:r>
    </w:p>
    <w:p w14:paraId="54167FB5" w14:textId="77777777" w:rsidR="00F41E1A" w:rsidRPr="006B5FF9" w:rsidRDefault="00F41E1A" w:rsidP="00D5641E">
      <w:pPr>
        <w:pStyle w:val="ListParagraph"/>
        <w:numPr>
          <w:ilvl w:val="0"/>
          <w:numId w:val="56"/>
        </w:numPr>
        <w:spacing w:after="0" w:line="276" w:lineRule="auto"/>
        <w:rPr>
          <w:rFonts w:cs="Arial"/>
        </w:rPr>
      </w:pPr>
      <w:r w:rsidRPr="006B5FF9">
        <w:rPr>
          <w:rFonts w:cs="Arial"/>
        </w:rPr>
        <w:t>What consultation processes work best?</w:t>
      </w:r>
    </w:p>
    <w:p w14:paraId="7E2E1DF0" w14:textId="77777777" w:rsidR="00F41E1A" w:rsidRPr="006B5FF9" w:rsidRDefault="00F41E1A" w:rsidP="00D5641E">
      <w:pPr>
        <w:pStyle w:val="ListParagraph"/>
        <w:numPr>
          <w:ilvl w:val="0"/>
          <w:numId w:val="56"/>
        </w:numPr>
        <w:spacing w:after="0" w:line="276" w:lineRule="auto"/>
        <w:rPr>
          <w:rFonts w:cs="Arial"/>
        </w:rPr>
      </w:pPr>
      <w:r w:rsidRPr="006B5FF9">
        <w:rPr>
          <w:rFonts w:cs="Arial"/>
        </w:rPr>
        <w:t>How do we manage competing interests?</w:t>
      </w:r>
    </w:p>
    <w:p w14:paraId="4A3F8290" w14:textId="77777777" w:rsidR="00F41E1A" w:rsidRPr="006B5FF9" w:rsidRDefault="00F41E1A" w:rsidP="00D5641E">
      <w:pPr>
        <w:pStyle w:val="ListParagraph"/>
        <w:numPr>
          <w:ilvl w:val="0"/>
          <w:numId w:val="56"/>
        </w:numPr>
        <w:spacing w:after="0" w:line="276" w:lineRule="auto"/>
        <w:rPr>
          <w:rFonts w:cs="Arial"/>
        </w:rPr>
      </w:pPr>
      <w:r w:rsidRPr="006B5FF9">
        <w:rPr>
          <w:rFonts w:cs="Arial"/>
        </w:rPr>
        <w:t>What feedback mechanisms exist?</w:t>
      </w:r>
    </w:p>
    <w:p w14:paraId="0180AA41" w14:textId="77777777" w:rsidR="00F41E1A" w:rsidRPr="006B5FF9" w:rsidRDefault="00F41E1A" w:rsidP="00D5641E">
      <w:pPr>
        <w:pStyle w:val="ListParagraph"/>
        <w:numPr>
          <w:ilvl w:val="0"/>
          <w:numId w:val="56"/>
        </w:numPr>
        <w:spacing w:after="0" w:line="276" w:lineRule="auto"/>
        <w:rPr>
          <w:rFonts w:cs="Arial"/>
        </w:rPr>
      </w:pPr>
      <w:r w:rsidRPr="006B5FF9">
        <w:rPr>
          <w:rFonts w:cs="Arial"/>
        </w:rPr>
        <w:t>How do we ensure meaningful engagement?</w:t>
      </w:r>
    </w:p>
    <w:p w14:paraId="40102E38" w14:textId="77777777" w:rsidR="00F41E1A" w:rsidRPr="006B5FF9" w:rsidRDefault="00F41E1A" w:rsidP="00F41E1A">
      <w:pPr>
        <w:pStyle w:val="ListParagraph"/>
        <w:spacing w:after="0" w:line="276" w:lineRule="auto"/>
        <w:rPr>
          <w:rFonts w:cs="Arial"/>
        </w:rPr>
      </w:pPr>
    </w:p>
    <w:p w14:paraId="47C9F36F" w14:textId="366D806E" w:rsidR="00F41E1A" w:rsidRPr="00904110" w:rsidRDefault="00F41E1A" w:rsidP="00BD3F48">
      <w:pPr>
        <w:rPr>
          <w:rFonts w:cs="Arial"/>
          <w:color w:val="7B4158" w:themeColor="accent3"/>
          <w:lang w:eastAsia="en-AU"/>
        </w:rPr>
      </w:pPr>
      <w:r w:rsidRPr="00904110">
        <w:rPr>
          <w:rFonts w:cs="Arial"/>
          <w:color w:val="7B4158" w:themeColor="accent3"/>
          <w:lang w:eastAsia="en-AU"/>
        </w:rPr>
        <w:t>These questions support</w:t>
      </w:r>
      <w:r w:rsidR="005F4258">
        <w:rPr>
          <w:rFonts w:cs="Arial"/>
          <w:color w:val="7B4158" w:themeColor="accent3"/>
          <w:lang w:eastAsia="en-AU"/>
        </w:rPr>
        <w:t>:</w:t>
      </w:r>
    </w:p>
    <w:p w14:paraId="298CCD81" w14:textId="05453364" w:rsidR="00F41E1A" w:rsidRPr="006B5FF9" w:rsidRDefault="003F20D9" w:rsidP="00150535">
      <w:pPr>
        <w:pStyle w:val="ListParagraph"/>
        <w:numPr>
          <w:ilvl w:val="0"/>
          <w:numId w:val="56"/>
        </w:numPr>
        <w:spacing w:after="0" w:line="276" w:lineRule="auto"/>
        <w:rPr>
          <w:rFonts w:cs="Arial"/>
        </w:rPr>
      </w:pPr>
      <w:r w:rsidRPr="006B5FF9">
        <w:rPr>
          <w:rFonts w:cs="Arial"/>
        </w:rPr>
        <w:t>s</w:t>
      </w:r>
      <w:r w:rsidR="00F41E1A" w:rsidRPr="006B5FF9">
        <w:rPr>
          <w:rFonts w:cs="Arial"/>
        </w:rPr>
        <w:t>trategic alignment</w:t>
      </w:r>
    </w:p>
    <w:p w14:paraId="19B4A216" w14:textId="32764E67" w:rsidR="00F41E1A" w:rsidRPr="006B5FF9" w:rsidRDefault="003F20D9" w:rsidP="00D5641E">
      <w:pPr>
        <w:pStyle w:val="ListParagraph"/>
        <w:numPr>
          <w:ilvl w:val="0"/>
          <w:numId w:val="56"/>
        </w:numPr>
        <w:spacing w:after="0" w:line="276" w:lineRule="auto"/>
        <w:rPr>
          <w:rFonts w:cs="Arial"/>
        </w:rPr>
      </w:pPr>
      <w:r w:rsidRPr="006B5FF9">
        <w:rPr>
          <w:rFonts w:cs="Arial"/>
        </w:rPr>
        <w:t>s</w:t>
      </w:r>
      <w:r w:rsidR="00F41E1A" w:rsidRPr="006B5FF9">
        <w:rPr>
          <w:rFonts w:cs="Arial"/>
        </w:rPr>
        <w:t>ustainable change</w:t>
      </w:r>
    </w:p>
    <w:p w14:paraId="41BADFC3" w14:textId="1F05FEA7" w:rsidR="00F41E1A" w:rsidRPr="006B5FF9" w:rsidRDefault="003F20D9" w:rsidP="00D5641E">
      <w:pPr>
        <w:pStyle w:val="ListParagraph"/>
        <w:numPr>
          <w:ilvl w:val="0"/>
          <w:numId w:val="56"/>
        </w:numPr>
        <w:spacing w:after="0" w:line="276" w:lineRule="auto"/>
        <w:rPr>
          <w:rFonts w:cs="Arial"/>
        </w:rPr>
      </w:pPr>
      <w:r w:rsidRPr="006B5FF9">
        <w:rPr>
          <w:rFonts w:cs="Arial"/>
        </w:rPr>
        <w:t>c</w:t>
      </w:r>
      <w:r w:rsidR="00F41E1A" w:rsidRPr="006B5FF9">
        <w:rPr>
          <w:rFonts w:cs="Arial"/>
        </w:rPr>
        <w:t>ultural transformation</w:t>
      </w:r>
    </w:p>
    <w:p w14:paraId="39271767" w14:textId="4923824A" w:rsidR="00F41E1A" w:rsidRPr="006B5FF9" w:rsidRDefault="003F20D9" w:rsidP="00D5641E">
      <w:pPr>
        <w:pStyle w:val="ListParagraph"/>
        <w:numPr>
          <w:ilvl w:val="0"/>
          <w:numId w:val="56"/>
        </w:numPr>
        <w:spacing w:after="0" w:line="276" w:lineRule="auto"/>
        <w:rPr>
          <w:rFonts w:cs="Arial"/>
        </w:rPr>
      </w:pPr>
      <w:r w:rsidRPr="006B5FF9">
        <w:rPr>
          <w:rFonts w:cs="Arial"/>
        </w:rPr>
        <w:t>o</w:t>
      </w:r>
      <w:r w:rsidR="00F41E1A" w:rsidRPr="006B5FF9">
        <w:rPr>
          <w:rFonts w:cs="Arial"/>
        </w:rPr>
        <w:t>rganisational development</w:t>
      </w:r>
    </w:p>
    <w:p w14:paraId="2BB9A2E9" w14:textId="01F2D2B5" w:rsidR="00F41E1A" w:rsidRPr="006B5FF9" w:rsidRDefault="003F20D9" w:rsidP="00D5641E">
      <w:pPr>
        <w:pStyle w:val="ListParagraph"/>
        <w:numPr>
          <w:ilvl w:val="0"/>
          <w:numId w:val="56"/>
        </w:numPr>
        <w:spacing w:after="0" w:line="276" w:lineRule="auto"/>
        <w:rPr>
          <w:rFonts w:cs="Arial"/>
        </w:rPr>
      </w:pPr>
      <w:r w:rsidRPr="006B5FF9">
        <w:rPr>
          <w:rFonts w:cs="Arial"/>
        </w:rPr>
        <w:t>m</w:t>
      </w:r>
      <w:r w:rsidR="00F41E1A" w:rsidRPr="006B5FF9">
        <w:rPr>
          <w:rFonts w:cs="Arial"/>
        </w:rPr>
        <w:t>easurable outcomes</w:t>
      </w:r>
    </w:p>
    <w:p w14:paraId="0BAB8BFB" w14:textId="2229938E" w:rsidR="00F41E1A" w:rsidRPr="006B5FF9" w:rsidRDefault="003F20D9" w:rsidP="00D5641E">
      <w:pPr>
        <w:pStyle w:val="ListParagraph"/>
        <w:numPr>
          <w:ilvl w:val="0"/>
          <w:numId w:val="56"/>
        </w:numPr>
        <w:spacing w:after="0" w:line="276" w:lineRule="auto"/>
        <w:rPr>
          <w:rFonts w:cs="Arial"/>
        </w:rPr>
      </w:pPr>
      <w:r w:rsidRPr="006B5FF9">
        <w:rPr>
          <w:rFonts w:cs="Arial"/>
        </w:rPr>
        <w:t>c</w:t>
      </w:r>
      <w:r w:rsidR="00F41E1A" w:rsidRPr="006B5FF9">
        <w:rPr>
          <w:rFonts w:cs="Arial"/>
        </w:rPr>
        <w:t>ontinuous improvement</w:t>
      </w:r>
      <w:r w:rsidRPr="006B5FF9">
        <w:rPr>
          <w:rFonts w:cs="Arial"/>
        </w:rPr>
        <w:t>.</w:t>
      </w:r>
    </w:p>
    <w:p w14:paraId="4F25CCA9" w14:textId="77777777" w:rsidR="00F41E1A" w:rsidRPr="006B5FF9" w:rsidRDefault="00F41E1A" w:rsidP="00F41E1A">
      <w:pPr>
        <w:pStyle w:val="ListParagraph"/>
        <w:spacing w:after="0" w:line="276" w:lineRule="auto"/>
        <w:rPr>
          <w:rFonts w:cs="Arial"/>
        </w:rPr>
      </w:pPr>
    </w:p>
    <w:p w14:paraId="78295D3C" w14:textId="5C3EBCEB" w:rsidR="00F41E1A" w:rsidRPr="00904110" w:rsidRDefault="00F41E1A" w:rsidP="00BD3F48">
      <w:pPr>
        <w:rPr>
          <w:rFonts w:cs="Arial"/>
          <w:color w:val="7B4158" w:themeColor="accent3"/>
          <w:lang w:eastAsia="en-AU"/>
        </w:rPr>
      </w:pPr>
      <w:r w:rsidRPr="00904110">
        <w:rPr>
          <w:rFonts w:cs="Arial"/>
          <w:color w:val="7B4158" w:themeColor="accent3"/>
          <w:lang w:eastAsia="en-AU"/>
        </w:rPr>
        <w:t>Leaders should focus on</w:t>
      </w:r>
      <w:r w:rsidR="005F4258">
        <w:rPr>
          <w:rFonts w:cs="Arial"/>
          <w:color w:val="7B4158" w:themeColor="accent3"/>
          <w:lang w:eastAsia="en-AU"/>
        </w:rPr>
        <w:t>:</w:t>
      </w:r>
    </w:p>
    <w:p w14:paraId="65EAD1F0" w14:textId="37837B8E" w:rsidR="00F41E1A" w:rsidRPr="006B5FF9" w:rsidRDefault="003F20D9" w:rsidP="00D5641E">
      <w:pPr>
        <w:pStyle w:val="ListParagraph"/>
        <w:numPr>
          <w:ilvl w:val="0"/>
          <w:numId w:val="56"/>
        </w:numPr>
        <w:spacing w:after="0" w:line="276" w:lineRule="auto"/>
        <w:rPr>
          <w:rFonts w:cs="Arial"/>
        </w:rPr>
      </w:pPr>
      <w:r w:rsidRPr="006B5FF9">
        <w:rPr>
          <w:rFonts w:cs="Arial"/>
        </w:rPr>
        <w:t>b</w:t>
      </w:r>
      <w:r w:rsidR="00F41E1A" w:rsidRPr="006B5FF9">
        <w:rPr>
          <w:rFonts w:cs="Arial"/>
        </w:rPr>
        <w:t>uilding commitment</w:t>
      </w:r>
    </w:p>
    <w:p w14:paraId="7C84C9DD" w14:textId="59713DB6" w:rsidR="00F41E1A" w:rsidRPr="006B5FF9" w:rsidRDefault="003F20D9" w:rsidP="00D5641E">
      <w:pPr>
        <w:pStyle w:val="ListParagraph"/>
        <w:numPr>
          <w:ilvl w:val="0"/>
          <w:numId w:val="56"/>
        </w:numPr>
        <w:spacing w:after="0" w:line="276" w:lineRule="auto"/>
        <w:rPr>
          <w:rFonts w:cs="Arial"/>
        </w:rPr>
      </w:pPr>
      <w:r w:rsidRPr="006B5FF9">
        <w:rPr>
          <w:rFonts w:cs="Arial"/>
        </w:rPr>
        <w:t>m</w:t>
      </w:r>
      <w:r w:rsidR="00F41E1A" w:rsidRPr="006B5FF9">
        <w:rPr>
          <w:rFonts w:cs="Arial"/>
        </w:rPr>
        <w:t>anaging change</w:t>
      </w:r>
    </w:p>
    <w:p w14:paraId="0D410FC9" w14:textId="666F8F34" w:rsidR="00F41E1A" w:rsidRPr="006B5FF9" w:rsidRDefault="003F20D9" w:rsidP="00D5641E">
      <w:pPr>
        <w:pStyle w:val="ListParagraph"/>
        <w:numPr>
          <w:ilvl w:val="0"/>
          <w:numId w:val="56"/>
        </w:numPr>
        <w:spacing w:after="0" w:line="276" w:lineRule="auto"/>
        <w:rPr>
          <w:rFonts w:cs="Arial"/>
        </w:rPr>
      </w:pPr>
      <w:r w:rsidRPr="006B5FF9">
        <w:rPr>
          <w:rFonts w:cs="Arial"/>
        </w:rPr>
        <w:t>d</w:t>
      </w:r>
      <w:r w:rsidR="00F41E1A" w:rsidRPr="006B5FF9">
        <w:rPr>
          <w:rFonts w:cs="Arial"/>
        </w:rPr>
        <w:t>eveloping capability</w:t>
      </w:r>
    </w:p>
    <w:p w14:paraId="14074619" w14:textId="6B5AB20F" w:rsidR="00F41E1A" w:rsidRPr="006B5FF9" w:rsidRDefault="003F20D9" w:rsidP="00D5641E">
      <w:pPr>
        <w:pStyle w:val="ListParagraph"/>
        <w:numPr>
          <w:ilvl w:val="0"/>
          <w:numId w:val="56"/>
        </w:numPr>
        <w:spacing w:after="0" w:line="276" w:lineRule="auto"/>
        <w:rPr>
          <w:rFonts w:cs="Arial"/>
        </w:rPr>
      </w:pPr>
      <w:r w:rsidRPr="006B5FF9">
        <w:rPr>
          <w:rFonts w:cs="Arial"/>
        </w:rPr>
        <w:t>e</w:t>
      </w:r>
      <w:r w:rsidR="00F41E1A" w:rsidRPr="006B5FF9">
        <w:rPr>
          <w:rFonts w:cs="Arial"/>
        </w:rPr>
        <w:t>nsuring accountability</w:t>
      </w:r>
    </w:p>
    <w:p w14:paraId="7618E9C5" w14:textId="5E998168" w:rsidR="00F41E1A" w:rsidRPr="006B5FF9" w:rsidRDefault="003F20D9" w:rsidP="00D5641E">
      <w:pPr>
        <w:pStyle w:val="ListParagraph"/>
        <w:numPr>
          <w:ilvl w:val="0"/>
          <w:numId w:val="56"/>
        </w:numPr>
        <w:spacing w:after="0" w:line="276" w:lineRule="auto"/>
        <w:rPr>
          <w:rFonts w:cs="Arial"/>
        </w:rPr>
      </w:pPr>
      <w:r w:rsidRPr="006B5FF9">
        <w:rPr>
          <w:rFonts w:cs="Arial"/>
        </w:rPr>
        <w:t>m</w:t>
      </w:r>
      <w:r w:rsidR="00F41E1A" w:rsidRPr="006B5FF9">
        <w:rPr>
          <w:rFonts w:cs="Arial"/>
        </w:rPr>
        <w:t>easuring impact</w:t>
      </w:r>
    </w:p>
    <w:p w14:paraId="34CD2FB7" w14:textId="1FCCFCC4" w:rsidR="00F41E1A" w:rsidRPr="006B5FF9" w:rsidRDefault="003F20D9" w:rsidP="00D5641E">
      <w:pPr>
        <w:pStyle w:val="ListParagraph"/>
        <w:numPr>
          <w:ilvl w:val="0"/>
          <w:numId w:val="56"/>
        </w:numPr>
        <w:spacing w:after="0" w:line="276" w:lineRule="auto"/>
        <w:rPr>
          <w:rFonts w:cs="Arial"/>
        </w:rPr>
      </w:pPr>
      <w:r w:rsidRPr="006B5FF9">
        <w:rPr>
          <w:rFonts w:cs="Arial"/>
        </w:rPr>
        <w:t>s</w:t>
      </w:r>
      <w:r w:rsidR="00F41E1A" w:rsidRPr="006B5FF9">
        <w:rPr>
          <w:rFonts w:cs="Arial"/>
        </w:rPr>
        <w:t>ustaining transformation</w:t>
      </w:r>
      <w:r w:rsidR="00150535" w:rsidRPr="006B5FF9">
        <w:rPr>
          <w:rFonts w:cs="Arial"/>
        </w:rPr>
        <w:t>.</w:t>
      </w:r>
    </w:p>
    <w:p w14:paraId="3EAC50C7" w14:textId="0FB7F8B5" w:rsidR="00F41E1A" w:rsidRPr="006B5FF9" w:rsidRDefault="00F41E1A" w:rsidP="00F41E1A">
      <w:pPr>
        <w:pStyle w:val="ListParagraph"/>
        <w:spacing w:after="0" w:line="276" w:lineRule="auto"/>
        <w:rPr>
          <w:rFonts w:cs="Arial"/>
        </w:rPr>
      </w:pPr>
    </w:p>
    <w:p w14:paraId="73A3BF34" w14:textId="534ABC4B" w:rsidR="00F41E1A" w:rsidRPr="00904110" w:rsidRDefault="00F41E1A" w:rsidP="00BD3F48">
      <w:pPr>
        <w:rPr>
          <w:rFonts w:cs="Arial"/>
          <w:color w:val="7B4158" w:themeColor="accent3"/>
          <w:lang w:eastAsia="en-AU"/>
        </w:rPr>
      </w:pPr>
      <w:r w:rsidRPr="00904110">
        <w:rPr>
          <w:rFonts w:cs="Arial"/>
          <w:color w:val="7B4158" w:themeColor="accent3"/>
          <w:lang w:eastAsia="en-AU"/>
        </w:rPr>
        <w:t>The emphasis should be on</w:t>
      </w:r>
      <w:r w:rsidR="005F4258">
        <w:rPr>
          <w:rFonts w:cs="Arial"/>
          <w:color w:val="7B4158" w:themeColor="accent3"/>
          <w:lang w:eastAsia="en-AU"/>
        </w:rPr>
        <w:t>:</w:t>
      </w:r>
    </w:p>
    <w:p w14:paraId="6BEB10B8" w14:textId="7E3CBFC9" w:rsidR="00F41E1A" w:rsidRPr="006B5FF9" w:rsidRDefault="003F20D9" w:rsidP="00D5641E">
      <w:pPr>
        <w:pStyle w:val="ListParagraph"/>
        <w:numPr>
          <w:ilvl w:val="0"/>
          <w:numId w:val="56"/>
        </w:numPr>
        <w:spacing w:after="0" w:line="276" w:lineRule="auto"/>
        <w:rPr>
          <w:rFonts w:cs="Arial"/>
        </w:rPr>
      </w:pPr>
      <w:r w:rsidRPr="006B5FF9">
        <w:rPr>
          <w:rFonts w:cs="Arial"/>
        </w:rPr>
        <w:t>s</w:t>
      </w:r>
      <w:r w:rsidR="00F41E1A" w:rsidRPr="006B5FF9">
        <w:rPr>
          <w:rFonts w:cs="Arial"/>
        </w:rPr>
        <w:t>ystematic change</w:t>
      </w:r>
    </w:p>
    <w:p w14:paraId="33ED532A" w14:textId="4AD29DF1" w:rsidR="00F41E1A" w:rsidRPr="006B5FF9" w:rsidRDefault="003F20D9" w:rsidP="00D5641E">
      <w:pPr>
        <w:pStyle w:val="ListParagraph"/>
        <w:numPr>
          <w:ilvl w:val="0"/>
          <w:numId w:val="56"/>
        </w:numPr>
        <w:spacing w:after="0" w:line="276" w:lineRule="auto"/>
        <w:rPr>
          <w:rFonts w:cs="Arial"/>
        </w:rPr>
      </w:pPr>
      <w:r w:rsidRPr="006B5FF9">
        <w:rPr>
          <w:rFonts w:cs="Arial"/>
        </w:rPr>
        <w:t>c</w:t>
      </w:r>
      <w:r w:rsidR="00F41E1A" w:rsidRPr="006B5FF9">
        <w:rPr>
          <w:rFonts w:cs="Arial"/>
        </w:rPr>
        <w:t>ultural safety</w:t>
      </w:r>
    </w:p>
    <w:p w14:paraId="329C3086" w14:textId="7AA65E71" w:rsidR="00F41E1A" w:rsidRPr="006B5FF9" w:rsidRDefault="003F20D9" w:rsidP="00D5641E">
      <w:pPr>
        <w:pStyle w:val="ListParagraph"/>
        <w:numPr>
          <w:ilvl w:val="0"/>
          <w:numId w:val="56"/>
        </w:numPr>
        <w:spacing w:after="0" w:line="276" w:lineRule="auto"/>
        <w:rPr>
          <w:rFonts w:cs="Arial"/>
        </w:rPr>
      </w:pPr>
      <w:r w:rsidRPr="006B5FF9">
        <w:rPr>
          <w:rFonts w:cs="Arial"/>
        </w:rPr>
        <w:t>c</w:t>
      </w:r>
      <w:r w:rsidR="00F41E1A" w:rsidRPr="006B5FF9">
        <w:rPr>
          <w:rFonts w:cs="Arial"/>
        </w:rPr>
        <w:t>apability development</w:t>
      </w:r>
    </w:p>
    <w:p w14:paraId="2CFE5C59" w14:textId="368B29D8" w:rsidR="00F41E1A" w:rsidRPr="006B5FF9" w:rsidRDefault="003F20D9" w:rsidP="00D5641E">
      <w:pPr>
        <w:pStyle w:val="ListParagraph"/>
        <w:numPr>
          <w:ilvl w:val="0"/>
          <w:numId w:val="56"/>
        </w:numPr>
        <w:spacing w:after="0" w:line="276" w:lineRule="auto"/>
        <w:rPr>
          <w:rFonts w:cs="Arial"/>
        </w:rPr>
      </w:pPr>
      <w:r w:rsidRPr="006B5FF9">
        <w:rPr>
          <w:rFonts w:cs="Arial"/>
        </w:rPr>
        <w:t>s</w:t>
      </w:r>
      <w:r w:rsidR="00F41E1A" w:rsidRPr="006B5FF9">
        <w:rPr>
          <w:rFonts w:cs="Arial"/>
        </w:rPr>
        <w:t>trategic alignment</w:t>
      </w:r>
    </w:p>
    <w:p w14:paraId="352989BD" w14:textId="4A1B612A" w:rsidR="00F41E1A" w:rsidRPr="006B5FF9" w:rsidRDefault="003F20D9" w:rsidP="00D5641E">
      <w:pPr>
        <w:pStyle w:val="ListParagraph"/>
        <w:numPr>
          <w:ilvl w:val="0"/>
          <w:numId w:val="56"/>
        </w:numPr>
        <w:spacing w:after="0" w:line="276" w:lineRule="auto"/>
        <w:rPr>
          <w:rFonts w:cs="Arial"/>
        </w:rPr>
      </w:pPr>
      <w:r w:rsidRPr="006B5FF9">
        <w:rPr>
          <w:rFonts w:cs="Arial"/>
        </w:rPr>
        <w:t>m</w:t>
      </w:r>
      <w:r w:rsidR="00F41E1A" w:rsidRPr="006B5FF9">
        <w:rPr>
          <w:rFonts w:cs="Arial"/>
        </w:rPr>
        <w:t>easurable outcomes</w:t>
      </w:r>
    </w:p>
    <w:p w14:paraId="1595F579" w14:textId="1F6198F5" w:rsidR="00F41E1A" w:rsidRPr="006B5FF9" w:rsidRDefault="003F20D9" w:rsidP="00D5641E">
      <w:pPr>
        <w:pStyle w:val="ListParagraph"/>
        <w:numPr>
          <w:ilvl w:val="0"/>
          <w:numId w:val="56"/>
        </w:numPr>
        <w:rPr>
          <w:rFonts w:cs="Arial"/>
        </w:rPr>
      </w:pPr>
      <w:r w:rsidRPr="006B5FF9">
        <w:rPr>
          <w:rFonts w:cs="Arial"/>
        </w:rPr>
        <w:t>s</w:t>
      </w:r>
      <w:r w:rsidR="00F41E1A" w:rsidRPr="006B5FF9">
        <w:rPr>
          <w:rFonts w:cs="Arial"/>
        </w:rPr>
        <w:t>ustainable transformation</w:t>
      </w:r>
      <w:r w:rsidRPr="006B5FF9">
        <w:rPr>
          <w:rFonts w:cs="Arial"/>
        </w:rPr>
        <w:t>.</w:t>
      </w:r>
    </w:p>
    <w:p w14:paraId="7EEE9693" w14:textId="77777777" w:rsidR="00F41E1A" w:rsidRPr="006B5FF9" w:rsidRDefault="00F41E1A" w:rsidP="00F41E1A">
      <w:pPr>
        <w:rPr>
          <w:rFonts w:cs="Arial"/>
        </w:rPr>
      </w:pPr>
    </w:p>
    <w:p w14:paraId="22138DD9" w14:textId="2C19C239" w:rsidR="00F41E1A" w:rsidRPr="00904110" w:rsidRDefault="00DF0BE7" w:rsidP="00A74370">
      <w:pPr>
        <w:pStyle w:val="ListParagraph"/>
        <w:numPr>
          <w:ilvl w:val="0"/>
          <w:numId w:val="61"/>
        </w:numPr>
        <w:ind w:left="357" w:hanging="357"/>
        <w:rPr>
          <w:rFonts w:cs="Arial"/>
          <w:i/>
          <w:iCs/>
          <w:color w:val="7B4158" w:themeColor="accent3"/>
        </w:rPr>
      </w:pPr>
      <w:r w:rsidRPr="00904110">
        <w:rPr>
          <w:rFonts w:cs="Arial"/>
          <w:i/>
          <w:iCs/>
          <w:color w:val="7B4158" w:themeColor="accent3"/>
        </w:rPr>
        <w:t>Focused</w:t>
      </w:r>
      <w:r w:rsidR="00F41E1A" w:rsidRPr="00904110">
        <w:rPr>
          <w:rFonts w:cs="Arial"/>
          <w:i/>
          <w:iCs/>
          <w:color w:val="7B4158" w:themeColor="accent3"/>
        </w:rPr>
        <w:t xml:space="preserve"> </w:t>
      </w:r>
      <w:r w:rsidR="00A74370" w:rsidRPr="00904110">
        <w:rPr>
          <w:rFonts w:cs="Arial"/>
          <w:i/>
          <w:iCs/>
          <w:color w:val="7B4158" w:themeColor="accent3"/>
        </w:rPr>
        <w:t>themes and activities</w:t>
      </w:r>
    </w:p>
    <w:p w14:paraId="63358ED4" w14:textId="66A8C8F9" w:rsidR="00F41E1A" w:rsidRPr="00904110" w:rsidRDefault="00F41E1A" w:rsidP="00877B62">
      <w:pPr>
        <w:rPr>
          <w:rFonts w:cs="Arial"/>
          <w:i/>
          <w:iCs/>
          <w:color w:val="7B4158" w:themeColor="accent3"/>
        </w:rPr>
      </w:pPr>
      <w:r w:rsidRPr="00904110">
        <w:rPr>
          <w:rFonts w:cs="Arial"/>
          <w:i/>
          <w:iCs/>
          <w:color w:val="7B4158" w:themeColor="accent3"/>
        </w:rPr>
        <w:t xml:space="preserve">Activity </w:t>
      </w:r>
      <w:r w:rsidR="00A74370" w:rsidRPr="00904110">
        <w:rPr>
          <w:rFonts w:cs="Arial"/>
          <w:i/>
          <w:iCs/>
          <w:color w:val="7B4158" w:themeColor="accent3"/>
        </w:rPr>
        <w:t>1</w:t>
      </w:r>
    </w:p>
    <w:p w14:paraId="18B5426B" w14:textId="528A2B32" w:rsidR="00F41E1A" w:rsidRPr="006B5FF9" w:rsidRDefault="00F41E1A" w:rsidP="00F41E1A">
      <w:pPr>
        <w:rPr>
          <w:rFonts w:cs="Arial"/>
        </w:rPr>
      </w:pPr>
      <w:r w:rsidRPr="00904110">
        <w:rPr>
          <w:rFonts w:cs="Arial"/>
          <w:b/>
          <w:bCs/>
        </w:rPr>
        <w:t>Text analysis:</w:t>
      </w:r>
      <w:r w:rsidRPr="006B5FF9">
        <w:rPr>
          <w:rFonts w:cs="Arial"/>
          <w:i/>
          <w:iCs/>
        </w:rPr>
        <w:t xml:space="preserve"> </w:t>
      </w:r>
      <w:r w:rsidRPr="006B5FF9">
        <w:rPr>
          <w:rFonts w:cs="Arial"/>
        </w:rPr>
        <w:t>Read the</w:t>
      </w:r>
      <w:r w:rsidRPr="006B5FF9">
        <w:rPr>
          <w:rFonts w:cs="Arial"/>
          <w:i/>
          <w:iCs/>
        </w:rPr>
        <w:t xml:space="preserve"> NATSIHEC Accelerating Indigenous Higher Education </w:t>
      </w:r>
      <w:r w:rsidR="00150535" w:rsidRPr="006B5FF9">
        <w:rPr>
          <w:rFonts w:cs="Arial"/>
          <w:i/>
          <w:iCs/>
        </w:rPr>
        <w:t>c</w:t>
      </w:r>
      <w:r w:rsidRPr="006B5FF9">
        <w:rPr>
          <w:rFonts w:cs="Arial"/>
          <w:i/>
          <w:iCs/>
        </w:rPr>
        <w:t xml:space="preserve">onsultation </w:t>
      </w:r>
      <w:r w:rsidR="00150535" w:rsidRPr="006B5FF9">
        <w:rPr>
          <w:rFonts w:cs="Arial"/>
          <w:i/>
          <w:iCs/>
        </w:rPr>
        <w:t>p</w:t>
      </w:r>
      <w:r w:rsidRPr="006B5FF9">
        <w:rPr>
          <w:rFonts w:cs="Arial"/>
          <w:i/>
          <w:iCs/>
        </w:rPr>
        <w:t>aper</w:t>
      </w:r>
      <w:r w:rsidRPr="006B5FF9">
        <w:rPr>
          <w:rFonts w:cs="Arial"/>
        </w:rPr>
        <w:t xml:space="preserve"> (Buckskin et al., 2018)</w:t>
      </w:r>
      <w:r w:rsidR="00150535" w:rsidRPr="006B5FF9">
        <w:rPr>
          <w:rFonts w:cs="Arial"/>
        </w:rPr>
        <w:t>. S</w:t>
      </w:r>
      <w:r w:rsidRPr="006B5FF9">
        <w:rPr>
          <w:rFonts w:cs="Arial"/>
        </w:rPr>
        <w:t>ummarise, reflect</w:t>
      </w:r>
      <w:r w:rsidR="00150535" w:rsidRPr="006B5FF9">
        <w:rPr>
          <w:rFonts w:cs="Arial"/>
        </w:rPr>
        <w:t>,</w:t>
      </w:r>
      <w:r w:rsidRPr="006B5FF9">
        <w:rPr>
          <w:rFonts w:cs="Arial"/>
        </w:rPr>
        <w:t xml:space="preserve"> and select the different recommendations that make sense for developing institutional capability for strategic change. Why do they make sense? What would you further do with them?</w:t>
      </w:r>
    </w:p>
    <w:p w14:paraId="324E9A09" w14:textId="5FF65A09" w:rsidR="00F41E1A" w:rsidRPr="00904110" w:rsidRDefault="00F41E1A" w:rsidP="00904110">
      <w:pPr>
        <w:spacing w:before="240"/>
        <w:rPr>
          <w:rFonts w:cs="Arial"/>
          <w:i/>
          <w:iCs/>
          <w:color w:val="7B4158" w:themeColor="accent3"/>
        </w:rPr>
      </w:pPr>
      <w:r w:rsidRPr="00904110">
        <w:rPr>
          <w:rFonts w:cs="Arial"/>
          <w:i/>
          <w:iCs/>
          <w:color w:val="7B4158" w:themeColor="accent3"/>
        </w:rPr>
        <w:t xml:space="preserve">Activity </w:t>
      </w:r>
      <w:r w:rsidR="00A74370" w:rsidRPr="00904110">
        <w:rPr>
          <w:rFonts w:cs="Arial"/>
          <w:i/>
          <w:iCs/>
          <w:color w:val="7B4158" w:themeColor="accent3"/>
        </w:rPr>
        <w:t>2</w:t>
      </w:r>
    </w:p>
    <w:p w14:paraId="0C7810BB" w14:textId="16B2E67E" w:rsidR="00F41E1A" w:rsidRPr="006B5FF9" w:rsidRDefault="00F41E1A" w:rsidP="00F41E1A">
      <w:pPr>
        <w:rPr>
          <w:rFonts w:cs="Arial"/>
        </w:rPr>
      </w:pPr>
      <w:r w:rsidRPr="00904110">
        <w:rPr>
          <w:rFonts w:cs="Arial"/>
          <w:b/>
          <w:bCs/>
        </w:rPr>
        <w:t>Research a case study:</w:t>
      </w:r>
      <w:r w:rsidRPr="006B5FF9">
        <w:rPr>
          <w:rFonts w:cs="Arial"/>
        </w:rPr>
        <w:t xml:space="preserve"> Look for a real-world case study </w:t>
      </w:r>
      <w:r w:rsidR="00150535" w:rsidRPr="006B5FF9">
        <w:rPr>
          <w:rFonts w:cs="Arial"/>
        </w:rPr>
        <w:t>of</w:t>
      </w:r>
      <w:r w:rsidRPr="006B5FF9">
        <w:rPr>
          <w:rFonts w:cs="Arial"/>
        </w:rPr>
        <w:t xml:space="preserve"> universities </w:t>
      </w:r>
      <w:r w:rsidR="00150535" w:rsidRPr="006B5FF9">
        <w:rPr>
          <w:rFonts w:cs="Arial"/>
        </w:rPr>
        <w:t>around</w:t>
      </w:r>
      <w:r w:rsidRPr="006B5FF9">
        <w:rPr>
          <w:rFonts w:cs="Arial"/>
        </w:rPr>
        <w:t xml:space="preserve"> the world that have succeed</w:t>
      </w:r>
      <w:r w:rsidR="00150535" w:rsidRPr="006B5FF9">
        <w:rPr>
          <w:rFonts w:cs="Arial"/>
        </w:rPr>
        <w:t>ed</w:t>
      </w:r>
      <w:r w:rsidR="004F5882" w:rsidRPr="006B5FF9">
        <w:rPr>
          <w:rFonts w:cs="Arial"/>
        </w:rPr>
        <w:t xml:space="preserve"> </w:t>
      </w:r>
      <w:r w:rsidR="005F4258">
        <w:rPr>
          <w:rFonts w:cs="Arial"/>
        </w:rPr>
        <w:t>(</w:t>
      </w:r>
      <w:r w:rsidRPr="006B5FF9">
        <w:rPr>
          <w:rFonts w:cs="Arial"/>
        </w:rPr>
        <w:t>or partially succeed</w:t>
      </w:r>
      <w:r w:rsidR="00150535" w:rsidRPr="006B5FF9">
        <w:rPr>
          <w:rFonts w:cs="Arial"/>
        </w:rPr>
        <w:t>ed</w:t>
      </w:r>
      <w:r w:rsidR="005F4258">
        <w:rPr>
          <w:rFonts w:cs="Arial"/>
        </w:rPr>
        <w:t>)</w:t>
      </w:r>
      <w:r w:rsidR="004F5882" w:rsidRPr="006B5FF9">
        <w:rPr>
          <w:rFonts w:cs="Arial"/>
        </w:rPr>
        <w:t xml:space="preserve"> </w:t>
      </w:r>
      <w:r w:rsidRPr="006B5FF9">
        <w:rPr>
          <w:rFonts w:cs="Arial"/>
        </w:rPr>
        <w:t>in implementing Indigenous</w:t>
      </w:r>
      <w:r w:rsidR="009432F1" w:rsidRPr="006B5FF9">
        <w:rPr>
          <w:rFonts w:cs="Arial"/>
        </w:rPr>
        <w:t>-</w:t>
      </w:r>
      <w:r w:rsidRPr="006B5FF9">
        <w:rPr>
          <w:rFonts w:cs="Arial"/>
        </w:rPr>
        <w:t xml:space="preserve">focused policies. </w:t>
      </w:r>
      <w:r w:rsidRPr="006B5FF9">
        <w:rPr>
          <w:rFonts w:cs="Arial"/>
        </w:rPr>
        <w:lastRenderedPageBreak/>
        <w:t>You need to analyse the challenges, opportunities</w:t>
      </w:r>
      <w:r w:rsidR="00150535" w:rsidRPr="006B5FF9">
        <w:rPr>
          <w:rFonts w:cs="Arial"/>
        </w:rPr>
        <w:t>,</w:t>
      </w:r>
      <w:r w:rsidRPr="006B5FF9">
        <w:rPr>
          <w:rFonts w:cs="Arial"/>
        </w:rPr>
        <w:t xml:space="preserve"> and successes of the case. Write a short summary/bullet points including recommendations to improve institutional capability and accountability.</w:t>
      </w:r>
    </w:p>
    <w:p w14:paraId="64A2D999" w14:textId="69FAB138" w:rsidR="00F41E1A" w:rsidRPr="00904110" w:rsidRDefault="00F41E1A" w:rsidP="00904110">
      <w:pPr>
        <w:spacing w:before="240"/>
        <w:rPr>
          <w:rFonts w:cs="Arial"/>
          <w:i/>
          <w:iCs/>
          <w:color w:val="7B4158" w:themeColor="accent3"/>
        </w:rPr>
      </w:pPr>
      <w:r w:rsidRPr="00904110">
        <w:rPr>
          <w:rFonts w:cs="Arial"/>
          <w:i/>
          <w:iCs/>
          <w:color w:val="7B4158" w:themeColor="accent3"/>
        </w:rPr>
        <w:t xml:space="preserve">Activity </w:t>
      </w:r>
      <w:r w:rsidR="00A74370" w:rsidRPr="00904110">
        <w:rPr>
          <w:rFonts w:cs="Arial"/>
          <w:i/>
          <w:iCs/>
          <w:color w:val="7B4158" w:themeColor="accent3"/>
        </w:rPr>
        <w:t>3</w:t>
      </w:r>
    </w:p>
    <w:p w14:paraId="56829E12" w14:textId="7DC5967C" w:rsidR="00F41E1A" w:rsidRPr="006B5FF9" w:rsidRDefault="00F41E1A" w:rsidP="00F41E1A">
      <w:pPr>
        <w:rPr>
          <w:rFonts w:cs="Arial"/>
        </w:rPr>
      </w:pPr>
      <w:r w:rsidRPr="00904110">
        <w:rPr>
          <w:rFonts w:cs="Arial"/>
          <w:b/>
          <w:bCs/>
        </w:rPr>
        <w:t>Personal Reflection:</w:t>
      </w:r>
      <w:r w:rsidRPr="006B5FF9">
        <w:rPr>
          <w:rFonts w:cs="Arial"/>
        </w:rPr>
        <w:t xml:space="preserve"> Revise </w:t>
      </w:r>
      <w:r w:rsidRPr="006B5FF9">
        <w:rPr>
          <w:rFonts w:cs="Arial"/>
          <w:i/>
          <w:iCs/>
        </w:rPr>
        <w:t>The official Yes/No Referendum pamphlet</w:t>
      </w:r>
      <w:r w:rsidR="00150535" w:rsidRPr="006B5FF9">
        <w:rPr>
          <w:rFonts w:cs="Arial"/>
        </w:rPr>
        <w:t>,</w:t>
      </w:r>
      <w:r w:rsidRPr="006B5FF9">
        <w:rPr>
          <w:rStyle w:val="FootnoteReference"/>
          <w:rFonts w:cs="Arial"/>
        </w:rPr>
        <w:footnoteReference w:id="7"/>
      </w:r>
      <w:r w:rsidR="00150535" w:rsidRPr="006B5FF9">
        <w:rPr>
          <w:rFonts w:cs="Arial"/>
        </w:rPr>
        <w:t xml:space="preserve"> and</w:t>
      </w:r>
      <w:r w:rsidRPr="006B5FF9">
        <w:rPr>
          <w:rFonts w:cs="Arial"/>
          <w:i/>
          <w:iCs/>
        </w:rPr>
        <w:t xml:space="preserve"> </w:t>
      </w:r>
      <w:r w:rsidRPr="006B5FF9">
        <w:rPr>
          <w:rFonts w:cs="Arial"/>
        </w:rPr>
        <w:t>analyse its message. Think about your own experience throughout this important process in Australia. Find some news to enrich your opinion. Write a reflection about this process and think about the following:</w:t>
      </w:r>
    </w:p>
    <w:p w14:paraId="6BF6EA0F" w14:textId="57A447AE" w:rsidR="00F41E1A" w:rsidRPr="006B5FF9" w:rsidRDefault="00F41E1A" w:rsidP="00D5641E">
      <w:pPr>
        <w:pStyle w:val="ListParagraph"/>
        <w:numPr>
          <w:ilvl w:val="0"/>
          <w:numId w:val="57"/>
        </w:numPr>
        <w:rPr>
          <w:rFonts w:cs="Arial"/>
        </w:rPr>
      </w:pPr>
      <w:r w:rsidRPr="006B5FF9">
        <w:rPr>
          <w:rFonts w:cs="Arial"/>
        </w:rPr>
        <w:t xml:space="preserve">Examine the arguments presented in both </w:t>
      </w:r>
      <w:r w:rsidR="00150535" w:rsidRPr="006B5FF9">
        <w:rPr>
          <w:rFonts w:cs="Arial"/>
        </w:rPr>
        <w:t xml:space="preserve">the </w:t>
      </w:r>
      <w:r w:rsidRPr="006B5FF9">
        <w:rPr>
          <w:rFonts w:cs="Arial"/>
        </w:rPr>
        <w:t xml:space="preserve">Yes and </w:t>
      </w:r>
      <w:r w:rsidR="00150535" w:rsidRPr="006B5FF9">
        <w:rPr>
          <w:rFonts w:cs="Arial"/>
        </w:rPr>
        <w:t xml:space="preserve">the </w:t>
      </w:r>
      <w:r w:rsidRPr="006B5FF9">
        <w:rPr>
          <w:rFonts w:cs="Arial"/>
        </w:rPr>
        <w:t>No cases.</w:t>
      </w:r>
    </w:p>
    <w:p w14:paraId="7A7E3343" w14:textId="77777777" w:rsidR="00F41E1A" w:rsidRPr="006B5FF9" w:rsidRDefault="00F41E1A" w:rsidP="00D5641E">
      <w:pPr>
        <w:pStyle w:val="ListParagraph"/>
        <w:numPr>
          <w:ilvl w:val="0"/>
          <w:numId w:val="57"/>
        </w:numPr>
        <w:rPr>
          <w:rFonts w:cs="Arial"/>
        </w:rPr>
      </w:pPr>
      <w:r w:rsidRPr="006B5FF9">
        <w:rPr>
          <w:rFonts w:cs="Arial"/>
        </w:rPr>
        <w:t>Identify the key themes, persuasive techniques, and underlying assumptions.</w:t>
      </w:r>
    </w:p>
    <w:p w14:paraId="56818E3F" w14:textId="77777777" w:rsidR="00F41E1A" w:rsidRPr="006B5FF9" w:rsidRDefault="00F41E1A" w:rsidP="00D5641E">
      <w:pPr>
        <w:pStyle w:val="ListParagraph"/>
        <w:numPr>
          <w:ilvl w:val="0"/>
          <w:numId w:val="57"/>
        </w:numPr>
        <w:rPr>
          <w:rFonts w:cs="Arial"/>
        </w:rPr>
      </w:pPr>
      <w:r w:rsidRPr="006B5FF9">
        <w:rPr>
          <w:rFonts w:cs="Arial"/>
        </w:rPr>
        <w:t>Consider how the pamphlet frames the referendum and its potential impact.</w:t>
      </w:r>
    </w:p>
    <w:p w14:paraId="433AD8EF" w14:textId="48B952E0" w:rsidR="00F41E1A" w:rsidRPr="006B5FF9" w:rsidRDefault="00F41E1A" w:rsidP="00D5641E">
      <w:pPr>
        <w:pStyle w:val="ListParagraph"/>
        <w:numPr>
          <w:ilvl w:val="0"/>
          <w:numId w:val="57"/>
        </w:numPr>
        <w:rPr>
          <w:rFonts w:cs="Arial"/>
        </w:rPr>
      </w:pPr>
      <w:r w:rsidRPr="006B5FF9">
        <w:rPr>
          <w:rFonts w:cs="Arial"/>
        </w:rPr>
        <w:t xml:space="preserve">Think about why the </w:t>
      </w:r>
      <w:r w:rsidR="00150535" w:rsidRPr="006B5FF9">
        <w:rPr>
          <w:rFonts w:cs="Arial"/>
        </w:rPr>
        <w:t>“</w:t>
      </w:r>
      <w:r w:rsidRPr="006B5FF9">
        <w:rPr>
          <w:rFonts w:cs="Arial"/>
        </w:rPr>
        <w:t>No</w:t>
      </w:r>
      <w:r w:rsidR="00150535" w:rsidRPr="006B5FF9">
        <w:rPr>
          <w:rFonts w:cs="Arial"/>
        </w:rPr>
        <w:t>”</w:t>
      </w:r>
      <w:r w:rsidRPr="006B5FF9">
        <w:rPr>
          <w:rFonts w:cs="Arial"/>
        </w:rPr>
        <w:t xml:space="preserve"> won. Why do you think people voted no?</w:t>
      </w:r>
    </w:p>
    <w:p w14:paraId="43A11EB1" w14:textId="5D0E4EB9" w:rsidR="00F41E1A" w:rsidRPr="006B5FF9" w:rsidRDefault="00F41E1A" w:rsidP="00D5641E">
      <w:pPr>
        <w:pStyle w:val="ListParagraph"/>
        <w:numPr>
          <w:ilvl w:val="0"/>
          <w:numId w:val="57"/>
        </w:numPr>
        <w:rPr>
          <w:rFonts w:cs="Arial"/>
        </w:rPr>
      </w:pPr>
      <w:r w:rsidRPr="006B5FF9">
        <w:rPr>
          <w:rFonts w:cs="Arial"/>
        </w:rPr>
        <w:t xml:space="preserve">How do you think a </w:t>
      </w:r>
      <w:r w:rsidR="00B1227D" w:rsidRPr="006B5FF9">
        <w:rPr>
          <w:rFonts w:cs="Arial"/>
        </w:rPr>
        <w:t>“</w:t>
      </w:r>
      <w:r w:rsidRPr="006B5FF9">
        <w:rPr>
          <w:rFonts w:cs="Arial"/>
        </w:rPr>
        <w:t>Yes</w:t>
      </w:r>
      <w:r w:rsidR="00B1227D" w:rsidRPr="006B5FF9">
        <w:rPr>
          <w:rFonts w:cs="Arial"/>
        </w:rPr>
        <w:t>”</w:t>
      </w:r>
      <w:r w:rsidRPr="006B5FF9">
        <w:rPr>
          <w:rFonts w:cs="Arial"/>
        </w:rPr>
        <w:t xml:space="preserve"> </w:t>
      </w:r>
      <w:r w:rsidR="00150535" w:rsidRPr="006B5FF9">
        <w:rPr>
          <w:rFonts w:cs="Arial"/>
        </w:rPr>
        <w:t>v</w:t>
      </w:r>
      <w:r w:rsidRPr="006B5FF9">
        <w:rPr>
          <w:rFonts w:cs="Arial"/>
        </w:rPr>
        <w:t xml:space="preserve">ote would have transformed </w:t>
      </w:r>
      <w:r w:rsidR="00150535" w:rsidRPr="006B5FF9">
        <w:rPr>
          <w:rFonts w:cs="Arial"/>
        </w:rPr>
        <w:t>u</w:t>
      </w:r>
      <w:r w:rsidRPr="006B5FF9">
        <w:rPr>
          <w:rFonts w:cs="Arial"/>
        </w:rPr>
        <w:t>niversities</w:t>
      </w:r>
      <w:r w:rsidR="00AE03A2" w:rsidRPr="006B5FF9">
        <w:rPr>
          <w:rFonts w:cs="Arial"/>
        </w:rPr>
        <w:t>’</w:t>
      </w:r>
      <w:r w:rsidRPr="006B5FF9">
        <w:rPr>
          <w:rFonts w:cs="Arial"/>
        </w:rPr>
        <w:t xml:space="preserve"> capacity to address Indigenous disadvantage meaningfully and sustainably?</w:t>
      </w:r>
    </w:p>
    <w:p w14:paraId="40325A25" w14:textId="78245AD2" w:rsidR="00F41E1A" w:rsidRPr="00904110" w:rsidRDefault="00F41E1A" w:rsidP="00904110">
      <w:pPr>
        <w:spacing w:before="360"/>
        <w:rPr>
          <w:rFonts w:cs="Arial"/>
          <w:i/>
          <w:iCs/>
          <w:color w:val="7B4158" w:themeColor="accent3"/>
        </w:rPr>
      </w:pPr>
      <w:r w:rsidRPr="00904110">
        <w:rPr>
          <w:rFonts w:cs="Arial"/>
          <w:i/>
          <w:iCs/>
          <w:color w:val="7B4158" w:themeColor="accent3"/>
        </w:rPr>
        <w:t xml:space="preserve">Recommendations for </w:t>
      </w:r>
      <w:r w:rsidR="00A74370" w:rsidRPr="00904110">
        <w:rPr>
          <w:rFonts w:cs="Arial"/>
          <w:i/>
          <w:iCs/>
          <w:color w:val="7B4158" w:themeColor="accent3"/>
        </w:rPr>
        <w:t>assessment activities</w:t>
      </w:r>
    </w:p>
    <w:p w14:paraId="66B91E2C" w14:textId="55F359E8" w:rsidR="00F41E1A" w:rsidRPr="006B5FF9" w:rsidRDefault="00F41E1A" w:rsidP="00D5641E">
      <w:pPr>
        <w:pStyle w:val="ListParagraph"/>
        <w:numPr>
          <w:ilvl w:val="0"/>
          <w:numId w:val="58"/>
        </w:numPr>
        <w:rPr>
          <w:rFonts w:cs="Arial"/>
        </w:rPr>
      </w:pPr>
      <w:r w:rsidRPr="006B5FF9">
        <w:rPr>
          <w:rFonts w:cs="Arial"/>
          <w:b/>
          <w:bCs/>
        </w:rPr>
        <w:t>Case study analysis:</w:t>
      </w:r>
      <w:r w:rsidRPr="006B5FF9">
        <w:rPr>
          <w:rFonts w:cs="Arial"/>
        </w:rPr>
        <w:t xml:space="preserve"> Choose an Australian university and find their documents </w:t>
      </w:r>
      <w:r w:rsidR="00150535" w:rsidRPr="006B5FF9">
        <w:rPr>
          <w:rFonts w:cs="Arial"/>
        </w:rPr>
        <w:t>regarding</w:t>
      </w:r>
      <w:r w:rsidRPr="006B5FF9">
        <w:rPr>
          <w:rFonts w:cs="Arial"/>
        </w:rPr>
        <w:t xml:space="preserve"> employment strategies, cultural safety frameworks</w:t>
      </w:r>
      <w:r w:rsidR="00150535" w:rsidRPr="006B5FF9">
        <w:rPr>
          <w:rFonts w:cs="Arial"/>
        </w:rPr>
        <w:t>,</w:t>
      </w:r>
      <w:r w:rsidRPr="006B5FF9">
        <w:rPr>
          <w:rFonts w:cs="Arial"/>
        </w:rPr>
        <w:t xml:space="preserve"> and management. Pay special attention to their approach to Indigenous employment strategies. Identify strengths and areas for improvement based on established best practices. Finally, provide recommendations to enhance institutional practices, resources</w:t>
      </w:r>
      <w:r w:rsidR="00150535" w:rsidRPr="006B5FF9">
        <w:rPr>
          <w:rFonts w:cs="Arial"/>
        </w:rPr>
        <w:t>,</w:t>
      </w:r>
      <w:r w:rsidRPr="006B5FF9">
        <w:rPr>
          <w:rFonts w:cs="Arial"/>
        </w:rPr>
        <w:t xml:space="preserve"> and potential.</w:t>
      </w:r>
    </w:p>
    <w:p w14:paraId="66C76AEE" w14:textId="2DA82B9A" w:rsidR="00F41E1A" w:rsidRPr="006B5FF9" w:rsidRDefault="00F41E1A" w:rsidP="00D5641E">
      <w:pPr>
        <w:pStyle w:val="ListParagraph"/>
        <w:numPr>
          <w:ilvl w:val="0"/>
          <w:numId w:val="58"/>
        </w:numPr>
        <w:rPr>
          <w:rFonts w:cs="Arial"/>
          <w:b/>
          <w:bCs/>
        </w:rPr>
      </w:pPr>
      <w:r w:rsidRPr="006B5FF9">
        <w:rPr>
          <w:rFonts w:cs="Arial"/>
          <w:b/>
          <w:bCs/>
        </w:rPr>
        <w:t xml:space="preserve">Policy </w:t>
      </w:r>
      <w:r w:rsidR="00A74370" w:rsidRPr="006B5FF9">
        <w:rPr>
          <w:rFonts w:cs="Arial"/>
          <w:b/>
          <w:bCs/>
        </w:rPr>
        <w:t>review and criti</w:t>
      </w:r>
      <w:r w:rsidRPr="006B5FF9">
        <w:rPr>
          <w:rFonts w:cs="Arial"/>
          <w:b/>
          <w:bCs/>
        </w:rPr>
        <w:t xml:space="preserve">que: </w:t>
      </w:r>
      <w:r w:rsidRPr="006B5FF9">
        <w:rPr>
          <w:rFonts w:cs="Arial"/>
        </w:rPr>
        <w:t>Review</w:t>
      </w:r>
      <w:r w:rsidRPr="006B5FF9">
        <w:rPr>
          <w:rFonts w:cs="Arial"/>
          <w:b/>
          <w:bCs/>
        </w:rPr>
        <w:t xml:space="preserve"> </w:t>
      </w:r>
      <w:r w:rsidRPr="006B5FF9">
        <w:rPr>
          <w:rFonts w:cs="Arial"/>
        </w:rPr>
        <w:t>the existent policies on Indigenous employment and cultural safety</w:t>
      </w:r>
      <w:r w:rsidR="00BA0868">
        <w:rPr>
          <w:rFonts w:cs="Arial"/>
        </w:rPr>
        <w:t xml:space="preserve"> in your ins</w:t>
      </w:r>
      <w:r w:rsidR="00F57C7F">
        <w:rPr>
          <w:rFonts w:cs="Arial"/>
        </w:rPr>
        <w:t>titutions</w:t>
      </w:r>
      <w:r w:rsidRPr="006B5FF9">
        <w:rPr>
          <w:rFonts w:cs="Arial"/>
        </w:rPr>
        <w:t xml:space="preserve">. Assess </w:t>
      </w:r>
      <w:r w:rsidR="00150535" w:rsidRPr="006B5FF9">
        <w:rPr>
          <w:rFonts w:cs="Arial"/>
        </w:rPr>
        <w:t>their</w:t>
      </w:r>
      <w:r w:rsidRPr="006B5FF9">
        <w:rPr>
          <w:rFonts w:cs="Arial"/>
        </w:rPr>
        <w:t xml:space="preserve"> effectiveness and alignment with change principles. Suggest </w:t>
      </w:r>
      <w:r w:rsidR="00F57C7F">
        <w:rPr>
          <w:rFonts w:cs="Arial"/>
        </w:rPr>
        <w:t xml:space="preserve">a </w:t>
      </w:r>
      <w:r w:rsidRPr="006B5FF9">
        <w:rPr>
          <w:rFonts w:cs="Arial"/>
        </w:rPr>
        <w:t>modification to improve outcomes.</w:t>
      </w:r>
    </w:p>
    <w:p w14:paraId="31BFC2A9" w14:textId="75CA40EC" w:rsidR="00F41E1A" w:rsidRPr="005F4258" w:rsidRDefault="00F41E1A" w:rsidP="00904110">
      <w:pPr>
        <w:pStyle w:val="ListParagraph"/>
        <w:numPr>
          <w:ilvl w:val="0"/>
          <w:numId w:val="58"/>
        </w:numPr>
        <w:rPr>
          <w:rFonts w:cs="Arial"/>
        </w:rPr>
      </w:pPr>
      <w:r w:rsidRPr="006B5FF9">
        <w:rPr>
          <w:rFonts w:cs="Arial"/>
          <w:b/>
          <w:bCs/>
        </w:rPr>
        <w:t xml:space="preserve">Implementation </w:t>
      </w:r>
      <w:r w:rsidR="00A74370" w:rsidRPr="006B5FF9">
        <w:rPr>
          <w:rFonts w:cs="Arial"/>
          <w:b/>
          <w:bCs/>
        </w:rPr>
        <w:t>p</w:t>
      </w:r>
      <w:r w:rsidRPr="006B5FF9">
        <w:rPr>
          <w:rFonts w:cs="Arial"/>
          <w:b/>
          <w:bCs/>
        </w:rPr>
        <w:t>lan:</w:t>
      </w:r>
      <w:r w:rsidRPr="006B5FF9">
        <w:rPr>
          <w:rFonts w:cs="Arial"/>
        </w:rPr>
        <w:t xml:space="preserve"> Develop a strategic plan for enhancing Indigenous employment strategies and cultural safety at a university. Describe key initiatives, involved stakeholders</w:t>
      </w:r>
      <w:r w:rsidR="00150535" w:rsidRPr="006B5FF9">
        <w:rPr>
          <w:rFonts w:cs="Arial"/>
        </w:rPr>
        <w:t>,</w:t>
      </w:r>
      <w:r w:rsidRPr="006B5FF9">
        <w:rPr>
          <w:rFonts w:cs="Arial"/>
        </w:rPr>
        <w:t xml:space="preserve"> and steps for implementation. Address challenges and propose solutions.</w:t>
      </w:r>
      <w:r w:rsidR="005F4258">
        <w:rPr>
          <w:rFonts w:cs="Arial"/>
        </w:rPr>
        <w:br/>
      </w:r>
    </w:p>
    <w:p w14:paraId="249BAE6E" w14:textId="2BBE0808" w:rsidR="00F41E1A" w:rsidRPr="00904110" w:rsidRDefault="00F41E1A" w:rsidP="00A74370">
      <w:pPr>
        <w:pStyle w:val="ListParagraph"/>
        <w:numPr>
          <w:ilvl w:val="0"/>
          <w:numId w:val="61"/>
        </w:numPr>
        <w:ind w:left="357" w:hanging="357"/>
        <w:rPr>
          <w:rFonts w:cs="Arial"/>
          <w:i/>
          <w:iCs/>
          <w:color w:val="7B4158" w:themeColor="accent3"/>
        </w:rPr>
      </w:pPr>
      <w:r w:rsidRPr="00904110">
        <w:rPr>
          <w:rFonts w:cs="Arial"/>
          <w:i/>
          <w:iCs/>
          <w:color w:val="7B4158" w:themeColor="accent3"/>
        </w:rPr>
        <w:t xml:space="preserve">Useful </w:t>
      </w:r>
      <w:r w:rsidR="00A74370" w:rsidRPr="00904110">
        <w:rPr>
          <w:rFonts w:cs="Arial"/>
          <w:i/>
          <w:iCs/>
          <w:color w:val="7B4158" w:themeColor="accent3"/>
        </w:rPr>
        <w:t>r</w:t>
      </w:r>
      <w:r w:rsidRPr="00904110">
        <w:rPr>
          <w:rFonts w:cs="Arial"/>
          <w:i/>
          <w:iCs/>
          <w:color w:val="7B4158" w:themeColor="accent3"/>
        </w:rPr>
        <w:t>esources</w:t>
      </w:r>
    </w:p>
    <w:p w14:paraId="554B6364" w14:textId="77777777" w:rsidR="00C76581" w:rsidRPr="00C76581" w:rsidRDefault="00C76581" w:rsidP="006C20EF">
      <w:pPr>
        <w:spacing w:after="120"/>
        <w:ind w:left="709" w:hanging="709"/>
        <w:rPr>
          <w:rFonts w:cs="Arial"/>
        </w:rPr>
      </w:pPr>
      <w:r w:rsidRPr="00C76581">
        <w:rPr>
          <w:rFonts w:cs="Arial"/>
        </w:rPr>
        <w:t xml:space="preserve">Anderson, P., Baeza Pena, A., Yip, S. Y., &amp; Diamond, Z. (2023). Indigenous ways of developing leadership in education: Creating a rights-based organisational consciousness. In P. Woods, A. Roberts, M. Tian, &amp; H. Youngs (Eds.), </w:t>
      </w:r>
      <w:r w:rsidRPr="00C76581">
        <w:rPr>
          <w:rFonts w:cs="Arial"/>
          <w:i/>
        </w:rPr>
        <w:t>Handbook on leadership in education</w:t>
      </w:r>
      <w:r w:rsidRPr="00C76581">
        <w:rPr>
          <w:rFonts w:cs="Arial"/>
          <w:iCs/>
        </w:rPr>
        <w:t xml:space="preserve"> (pp. 445–457).</w:t>
      </w:r>
      <w:r w:rsidRPr="00C76581">
        <w:rPr>
          <w:rFonts w:cs="Arial"/>
        </w:rPr>
        <w:t xml:space="preserve"> Edward Elgar Publishing Limited.</w:t>
      </w:r>
    </w:p>
    <w:p w14:paraId="4AADDC7D" w14:textId="48DC2804" w:rsidR="00F41E1A" w:rsidRPr="006B5FF9" w:rsidRDefault="00F41E1A" w:rsidP="00904110">
      <w:pPr>
        <w:spacing w:after="120"/>
        <w:ind w:left="720" w:hanging="720"/>
        <w:rPr>
          <w:rFonts w:cs="Arial"/>
        </w:rPr>
      </w:pPr>
      <w:r w:rsidRPr="006B5FF9">
        <w:rPr>
          <w:rFonts w:cs="Arial"/>
        </w:rPr>
        <w:t xml:space="preserve">Anderson, P., &amp; Diamond, Z. (2020). Stabilising and sustaining Indigenous leadership in Australian universities. In </w:t>
      </w:r>
      <w:r w:rsidR="00B57916" w:rsidRPr="006B5FF9">
        <w:rPr>
          <w:rFonts w:cs="Arial"/>
        </w:rPr>
        <w:t xml:space="preserve">P. Anderson, K. Maeda, Z. M. Diamond, &amp; C. Sato (Eds.), </w:t>
      </w:r>
      <w:r w:rsidRPr="006B5FF9">
        <w:rPr>
          <w:rFonts w:cs="Arial"/>
          <w:i/>
          <w:iCs/>
        </w:rPr>
        <w:t>Post-</w:t>
      </w:r>
      <w:r w:rsidR="00B57916" w:rsidRPr="006B5FF9">
        <w:rPr>
          <w:rFonts w:cs="Arial"/>
          <w:i/>
          <w:iCs/>
        </w:rPr>
        <w:t>imperial perspectives on indigenous education</w:t>
      </w:r>
      <w:r w:rsidRPr="006B5FF9">
        <w:rPr>
          <w:rFonts w:cs="Arial"/>
        </w:rPr>
        <w:t xml:space="preserve"> (pp. 186</w:t>
      </w:r>
      <w:r w:rsidR="00B57916" w:rsidRPr="006B5FF9">
        <w:rPr>
          <w:rFonts w:cs="Arial"/>
        </w:rPr>
        <w:t>–</w:t>
      </w:r>
      <w:r w:rsidRPr="006B5FF9">
        <w:rPr>
          <w:rFonts w:cs="Arial"/>
        </w:rPr>
        <w:t xml:space="preserve">208). </w:t>
      </w:r>
      <w:r w:rsidR="00B57916" w:rsidRPr="006B5FF9">
        <w:rPr>
          <w:rFonts w:cs="Arial"/>
        </w:rPr>
        <w:t>Routledge</w:t>
      </w:r>
      <w:r w:rsidRPr="006B5FF9">
        <w:rPr>
          <w:rFonts w:cs="Arial"/>
        </w:rPr>
        <w:t>.</w:t>
      </w:r>
    </w:p>
    <w:p w14:paraId="14D162F3" w14:textId="77777777" w:rsidR="001E1812" w:rsidRPr="006B5FF9" w:rsidRDefault="001E1812" w:rsidP="001E1812">
      <w:pPr>
        <w:spacing w:after="120"/>
        <w:ind w:left="720" w:hanging="720"/>
        <w:rPr>
          <w:rFonts w:cs="Arial"/>
        </w:rPr>
      </w:pPr>
      <w:r w:rsidRPr="006B5FF9">
        <w:rPr>
          <w:rFonts w:cs="Arial"/>
        </w:rPr>
        <w:t>Anderson, P., Pham, T., &amp; Tapia Parada, C. (in press). Indigenous success: Creating a senior leadership capacity model (SLCM) through capacity building. Australian Centre for Student Equity and Success.</w:t>
      </w:r>
    </w:p>
    <w:p w14:paraId="0A09F28C" w14:textId="77777777" w:rsidR="00CB5C87" w:rsidRPr="006B5FF9" w:rsidRDefault="00CB5C87" w:rsidP="00904110">
      <w:pPr>
        <w:spacing w:after="120"/>
        <w:ind w:left="720" w:hanging="720"/>
        <w:rPr>
          <w:rFonts w:cs="Arial"/>
        </w:rPr>
      </w:pPr>
      <w:r w:rsidRPr="006B5FF9">
        <w:rPr>
          <w:rFonts w:cs="Arial"/>
        </w:rPr>
        <w:lastRenderedPageBreak/>
        <w:t xml:space="preserve">Anderson, P., Yip, S. Y., &amp; Diamond, Z. (2022). Universities Australia 2017–2020 Indigenous Strategy: A meta-synthesis of the issues and challenges. </w:t>
      </w:r>
      <w:r w:rsidRPr="006B5FF9">
        <w:rPr>
          <w:rFonts w:cs="Arial"/>
          <w:i/>
          <w:iCs/>
        </w:rPr>
        <w:t>Higher Education Research &amp; Development</w:t>
      </w:r>
      <w:r w:rsidRPr="006B5FF9">
        <w:rPr>
          <w:rFonts w:cs="Arial"/>
        </w:rPr>
        <w:t xml:space="preserve">, </w:t>
      </w:r>
      <w:r w:rsidRPr="006B5FF9">
        <w:rPr>
          <w:rFonts w:cs="Arial"/>
          <w:i/>
          <w:iCs/>
        </w:rPr>
        <w:t>42</w:t>
      </w:r>
      <w:r w:rsidRPr="006B5FF9">
        <w:rPr>
          <w:rFonts w:cs="Arial"/>
        </w:rPr>
        <w:t xml:space="preserve">(4), 785–800. </w:t>
      </w:r>
      <w:hyperlink r:id="rId133" w:history="1">
        <w:r w:rsidRPr="006B5FF9">
          <w:rPr>
            <w:rStyle w:val="Hyperlink"/>
            <w:rFonts w:cs="Arial"/>
          </w:rPr>
          <w:t>https://doi.org/10.1080/07294360.2022.2123899</w:t>
        </w:r>
      </w:hyperlink>
    </w:p>
    <w:p w14:paraId="2334387D" w14:textId="77777777" w:rsidR="00CF0820" w:rsidRPr="006B5FF9" w:rsidRDefault="00CF0820" w:rsidP="00D64C47">
      <w:pPr>
        <w:spacing w:after="120"/>
        <w:ind w:left="567" w:hanging="567"/>
        <w:rPr>
          <w:rFonts w:cs="Arial"/>
        </w:rPr>
      </w:pPr>
      <w:r w:rsidRPr="006B5FF9">
        <w:rPr>
          <w:rFonts w:cs="Arial"/>
        </w:rPr>
        <w:t xml:space="preserve">Buckskin, P., Tranthim-Fryer, M., Holt, L., Gili, J., Heath, J., Smith, D., Larkin, S., Ireland, S., MacGibbon, L., Robertson, K., Small, T., Butler, K., Chatfield, T., Anderson, P., &amp; Ma Rhea, Z. (2018). </w:t>
      </w:r>
      <w:r w:rsidRPr="006B5FF9">
        <w:rPr>
          <w:rFonts w:cs="Arial"/>
          <w:i/>
        </w:rPr>
        <w:t>NATSIHEC Accelerating Indigenous Higher Education Consultation Paper</w:t>
      </w:r>
      <w:r w:rsidRPr="006B5FF9">
        <w:rPr>
          <w:rFonts w:cs="Arial"/>
        </w:rPr>
        <w:t xml:space="preserve">. National Aboriginal and Torres Strait Islander Higher Education Consortium. </w:t>
      </w:r>
      <w:hyperlink r:id="rId134" w:history="1">
        <w:r w:rsidRPr="00592574">
          <w:rPr>
            <w:rStyle w:val="Hyperlink"/>
          </w:rPr>
          <w:t>https://eprints.qut.edu.au/215558/</w:t>
        </w:r>
      </w:hyperlink>
    </w:p>
    <w:p w14:paraId="0AF0733E" w14:textId="0315DAC6" w:rsidR="00F41E1A" w:rsidRPr="006B5FF9" w:rsidRDefault="00F41E1A" w:rsidP="00904110">
      <w:pPr>
        <w:spacing w:after="120"/>
        <w:ind w:left="720" w:hanging="720"/>
        <w:rPr>
          <w:rFonts w:cs="Arial"/>
        </w:rPr>
      </w:pPr>
      <w:r w:rsidRPr="006B5FF9">
        <w:rPr>
          <w:rFonts w:cs="Arial"/>
        </w:rPr>
        <w:t>Cummings,</w:t>
      </w:r>
      <w:r w:rsidR="00CB5C87" w:rsidRPr="006B5FF9">
        <w:rPr>
          <w:rFonts w:cs="Arial"/>
        </w:rPr>
        <w:t xml:space="preserve"> T. G.,</w:t>
      </w:r>
      <w:r w:rsidRPr="006B5FF9">
        <w:rPr>
          <w:rFonts w:cs="Arial"/>
        </w:rPr>
        <w:t xml:space="preserve"> &amp; Worley, C. G. (2017).</w:t>
      </w:r>
      <w:r w:rsidR="00B57916" w:rsidRPr="006B5FF9">
        <w:rPr>
          <w:rFonts w:cs="Arial"/>
        </w:rPr>
        <w:t xml:space="preserve"> </w:t>
      </w:r>
      <w:r w:rsidRPr="006B5FF9">
        <w:rPr>
          <w:rFonts w:cs="Arial"/>
          <w:i/>
          <w:iCs/>
        </w:rPr>
        <w:t>Organization development &amp; change</w:t>
      </w:r>
      <w:r w:rsidR="004E7291" w:rsidRPr="006B5FF9">
        <w:rPr>
          <w:rFonts w:cs="Arial"/>
        </w:rPr>
        <w:t xml:space="preserve"> </w:t>
      </w:r>
      <w:r w:rsidRPr="006B5FF9">
        <w:rPr>
          <w:rFonts w:cs="Arial"/>
        </w:rPr>
        <w:t>(6th ed.). Cengage Learning Australia.</w:t>
      </w:r>
    </w:p>
    <w:p w14:paraId="4581BE1B" w14:textId="169ED380" w:rsidR="00F41E1A" w:rsidRPr="006B5FF9" w:rsidRDefault="00F41E1A" w:rsidP="00904110">
      <w:pPr>
        <w:spacing w:after="120"/>
        <w:ind w:left="720" w:hanging="720"/>
        <w:rPr>
          <w:rFonts w:cs="Arial"/>
        </w:rPr>
      </w:pPr>
      <w:r w:rsidRPr="006B5FF9">
        <w:rPr>
          <w:rFonts w:cs="Arial"/>
        </w:rPr>
        <w:t xml:space="preserve">Larkin, S., Ireland, S., MacGibbon, L., Robertson, K., Small, T., Butler, K., Chatfield, T., Anderson, P., &amp; Ma Rhea, Z. (2018). </w:t>
      </w:r>
      <w:r w:rsidRPr="006B5FF9">
        <w:rPr>
          <w:rFonts w:cs="Arial"/>
          <w:i/>
          <w:iCs/>
        </w:rPr>
        <w:t xml:space="preserve">NATSIHEC Accelerating Indigenous Higher Education </w:t>
      </w:r>
      <w:r w:rsidR="00D108D3" w:rsidRPr="006B5FF9">
        <w:rPr>
          <w:rFonts w:cs="Arial"/>
          <w:i/>
          <w:iCs/>
        </w:rPr>
        <w:t>c</w:t>
      </w:r>
      <w:r w:rsidRPr="006B5FF9">
        <w:rPr>
          <w:rFonts w:cs="Arial"/>
          <w:i/>
          <w:iCs/>
        </w:rPr>
        <w:t xml:space="preserve">onsultation </w:t>
      </w:r>
      <w:r w:rsidR="00D108D3" w:rsidRPr="006B5FF9">
        <w:rPr>
          <w:rFonts w:cs="Arial"/>
          <w:i/>
          <w:iCs/>
        </w:rPr>
        <w:t>p</w:t>
      </w:r>
      <w:r w:rsidRPr="006B5FF9">
        <w:rPr>
          <w:rFonts w:cs="Arial"/>
          <w:i/>
          <w:iCs/>
        </w:rPr>
        <w:t>aper.</w:t>
      </w:r>
      <w:r w:rsidRPr="006B5FF9">
        <w:rPr>
          <w:rFonts w:cs="Arial"/>
        </w:rPr>
        <w:t xml:space="preserve"> National Aboriginal and Torres Strait Islander Higher Education Consortium, Australia. </w:t>
      </w:r>
      <w:hyperlink r:id="rId135" w:history="1">
        <w:r w:rsidRPr="006B5FF9">
          <w:rPr>
            <w:rStyle w:val="Hyperlink"/>
            <w:rFonts w:cs="Arial"/>
          </w:rPr>
          <w:t>https://eprints.qut.edu.au/215558/</w:t>
        </w:r>
      </w:hyperlink>
    </w:p>
    <w:p w14:paraId="0142FC48" w14:textId="77777777" w:rsidR="00C76581" w:rsidRPr="006B5FF9" w:rsidRDefault="00C76581" w:rsidP="00D64C47">
      <w:pPr>
        <w:spacing w:after="120"/>
        <w:ind w:left="567" w:hanging="567"/>
        <w:rPr>
          <w:rFonts w:cs="Arial"/>
        </w:rPr>
      </w:pPr>
      <w:r w:rsidRPr="006B5FF9">
        <w:rPr>
          <w:rFonts w:cs="Arial"/>
        </w:rPr>
        <w:t xml:space="preserve">Ma Rhea, Z. (2015). </w:t>
      </w:r>
      <w:r w:rsidRPr="006B5FF9">
        <w:rPr>
          <w:rFonts w:cs="Arial"/>
          <w:i/>
        </w:rPr>
        <w:t>Leading and managing Indigenous education in the postcolonial world</w:t>
      </w:r>
      <w:r w:rsidRPr="006B5FF9">
        <w:rPr>
          <w:rFonts w:cs="Arial"/>
        </w:rPr>
        <w:t>. Routledge.</w:t>
      </w:r>
    </w:p>
    <w:p w14:paraId="1D66EE92" w14:textId="1452003E" w:rsidR="00F41E1A" w:rsidRPr="006B5FF9" w:rsidRDefault="00F41E1A" w:rsidP="00904110">
      <w:pPr>
        <w:spacing w:after="120"/>
        <w:ind w:left="720" w:hanging="720"/>
        <w:rPr>
          <w:rFonts w:cs="Arial"/>
        </w:rPr>
      </w:pPr>
      <w:r w:rsidRPr="006B5FF9">
        <w:rPr>
          <w:rFonts w:cs="Arial"/>
        </w:rPr>
        <w:t xml:space="preserve">Russell, J., Beth, M., Wadsworth, D., George, S., Wheeler, W., &amp; Barkhoff, H. (2022). Justice, </w:t>
      </w:r>
      <w:r w:rsidR="004E7291" w:rsidRPr="006B5FF9">
        <w:rPr>
          <w:rFonts w:cs="Arial"/>
        </w:rPr>
        <w:t>equity, diversity, and inclusion</w:t>
      </w:r>
      <w:r w:rsidRPr="006B5FF9">
        <w:rPr>
          <w:rFonts w:cs="Arial"/>
        </w:rPr>
        <w:t xml:space="preserve">—Utilizing </w:t>
      </w:r>
      <w:r w:rsidR="004E7291" w:rsidRPr="006B5FF9">
        <w:rPr>
          <w:rFonts w:cs="Arial"/>
        </w:rPr>
        <w:t>student voices during strategic decision-making processes</w:t>
      </w:r>
      <w:r w:rsidRPr="006B5FF9">
        <w:rPr>
          <w:rFonts w:cs="Arial"/>
        </w:rPr>
        <w:t xml:space="preserve">. </w:t>
      </w:r>
      <w:r w:rsidRPr="006B5FF9">
        <w:rPr>
          <w:rFonts w:cs="Arial"/>
          <w:i/>
          <w:iCs/>
        </w:rPr>
        <w:t>Kinesiology Review</w:t>
      </w:r>
      <w:r w:rsidRPr="006B5FF9">
        <w:rPr>
          <w:rFonts w:cs="Arial"/>
        </w:rPr>
        <w:t xml:space="preserve">, </w:t>
      </w:r>
      <w:r w:rsidRPr="006B5FF9">
        <w:rPr>
          <w:rFonts w:cs="Arial"/>
          <w:i/>
          <w:iCs/>
        </w:rPr>
        <w:t>11</w:t>
      </w:r>
      <w:r w:rsidRPr="006B5FF9">
        <w:rPr>
          <w:rFonts w:cs="Arial"/>
        </w:rPr>
        <w:t>(4), 297</w:t>
      </w:r>
      <w:r w:rsidR="004E7291" w:rsidRPr="006B5FF9">
        <w:rPr>
          <w:rFonts w:cs="Arial"/>
        </w:rPr>
        <w:t>–</w:t>
      </w:r>
      <w:r w:rsidRPr="006B5FF9">
        <w:rPr>
          <w:rFonts w:cs="Arial"/>
        </w:rPr>
        <w:t>302. https://doi.org/10.1123/kr.2022-0018</w:t>
      </w:r>
    </w:p>
    <w:p w14:paraId="10DB2BF0" w14:textId="40F7FC31" w:rsidR="00F41E1A" w:rsidRPr="006B5FF9" w:rsidRDefault="00F41E1A" w:rsidP="00904110">
      <w:pPr>
        <w:pStyle w:val="EndNoteBibliography"/>
        <w:spacing w:after="120" w:line="274" w:lineRule="auto"/>
        <w:ind w:left="720" w:hanging="720"/>
        <w:rPr>
          <w:rFonts w:ascii="Arial" w:hAnsi="Arial" w:cs="Arial"/>
          <w:noProof w:val="0"/>
          <w:sz w:val="22"/>
          <w:lang w:val="en-AU"/>
        </w:rPr>
      </w:pPr>
      <w:r w:rsidRPr="006B5FF9">
        <w:rPr>
          <w:rFonts w:ascii="Arial" w:hAnsi="Arial" w:cs="Arial"/>
          <w:noProof w:val="0"/>
          <w:sz w:val="22"/>
          <w:lang w:val="en-AU"/>
        </w:rPr>
        <w:t xml:space="preserve">Trudgett, M., Page, S., &amp; Coates, S. K. (2021). Great expectations: Senior Indigenous leadership positions in higher education. </w:t>
      </w:r>
      <w:r w:rsidRPr="006B5FF9">
        <w:rPr>
          <w:rFonts w:ascii="Arial" w:hAnsi="Arial" w:cs="Arial"/>
          <w:i/>
          <w:noProof w:val="0"/>
          <w:sz w:val="22"/>
          <w:lang w:val="en-AU"/>
        </w:rPr>
        <w:t>Journal of Higher Education Policy and Management</w:t>
      </w:r>
      <w:r w:rsidRPr="006B5FF9">
        <w:rPr>
          <w:rFonts w:ascii="Arial" w:hAnsi="Arial" w:cs="Arial"/>
          <w:noProof w:val="0"/>
          <w:sz w:val="22"/>
          <w:lang w:val="en-AU"/>
        </w:rPr>
        <w:t>,</w:t>
      </w:r>
      <w:r w:rsidRPr="006B5FF9">
        <w:rPr>
          <w:rFonts w:ascii="Arial" w:hAnsi="Arial" w:cs="Arial"/>
          <w:i/>
          <w:noProof w:val="0"/>
          <w:sz w:val="22"/>
          <w:lang w:val="en-AU"/>
        </w:rPr>
        <w:t xml:space="preserve"> 44</w:t>
      </w:r>
      <w:r w:rsidRPr="006B5FF9">
        <w:rPr>
          <w:rFonts w:ascii="Arial" w:hAnsi="Arial" w:cs="Arial"/>
          <w:noProof w:val="0"/>
          <w:sz w:val="22"/>
          <w:lang w:val="en-AU"/>
        </w:rPr>
        <w:t>(1), 90</w:t>
      </w:r>
      <w:r w:rsidR="004E7291" w:rsidRPr="006B5FF9">
        <w:rPr>
          <w:rFonts w:ascii="Arial" w:hAnsi="Arial" w:cs="Arial"/>
          <w:noProof w:val="0"/>
          <w:sz w:val="22"/>
          <w:lang w:val="en-AU"/>
        </w:rPr>
        <w:t>–</w:t>
      </w:r>
      <w:r w:rsidRPr="006B5FF9">
        <w:rPr>
          <w:rFonts w:ascii="Arial" w:hAnsi="Arial" w:cs="Arial"/>
          <w:noProof w:val="0"/>
          <w:sz w:val="22"/>
          <w:lang w:val="en-AU"/>
        </w:rPr>
        <w:t xml:space="preserve">106. </w:t>
      </w:r>
      <w:hyperlink r:id="rId136" w:history="1">
        <w:r w:rsidRPr="006B5FF9">
          <w:rPr>
            <w:rStyle w:val="Hyperlink"/>
            <w:rFonts w:cs="Arial"/>
            <w:noProof w:val="0"/>
            <w:sz w:val="22"/>
            <w:lang w:val="en-AU"/>
          </w:rPr>
          <w:t>https://doi.org/10.1080/1360080x.2021.2003013</w:t>
        </w:r>
      </w:hyperlink>
    </w:p>
    <w:p w14:paraId="0A1E24A2" w14:textId="77777777" w:rsidR="00CD3417" w:rsidRPr="006B5FF9" w:rsidRDefault="00CD3417" w:rsidP="00D64C47">
      <w:pPr>
        <w:spacing w:after="120"/>
        <w:ind w:left="567" w:hanging="567"/>
        <w:rPr>
          <w:rFonts w:cs="Arial"/>
        </w:rPr>
      </w:pPr>
      <w:r w:rsidRPr="006B5FF9">
        <w:rPr>
          <w:rFonts w:cs="Arial"/>
        </w:rPr>
        <w:t xml:space="preserve">Weenthunga Health Network. (2023, 16 November). </w:t>
      </w:r>
      <w:r w:rsidRPr="006B5FF9">
        <w:rPr>
          <w:rFonts w:cs="Arial"/>
          <w:i/>
          <w:iCs/>
        </w:rPr>
        <w:t xml:space="preserve">Reframing “cultural load” </w:t>
      </w:r>
      <w:r w:rsidRPr="006B5FF9">
        <w:rPr>
          <w:rFonts w:cs="Arial"/>
        </w:rPr>
        <w:t xml:space="preserve">[Images attached] [Status update]. Facebook. </w:t>
      </w:r>
      <w:hyperlink r:id="rId137" w:history="1">
        <w:r w:rsidRPr="000C7FF8">
          <w:rPr>
            <w:rStyle w:val="Hyperlink"/>
          </w:rPr>
          <w:t>https://www.facebook.com/weenthunga/posts/weve-been-rethinking-the-term-cultural-load-language-matters-powerfully-and-our-/637026355308572/</w:t>
        </w:r>
      </w:hyperlink>
    </w:p>
    <w:p w14:paraId="32D8B7A3" w14:textId="433141F2" w:rsidR="006B3C06" w:rsidRPr="006B5FF9" w:rsidRDefault="00F41E1A" w:rsidP="00F41E1A">
      <w:pPr>
        <w:spacing w:after="0" w:line="276" w:lineRule="auto"/>
        <w:rPr>
          <w:rFonts w:cs="Arial"/>
        </w:rPr>
      </w:pPr>
      <w:r w:rsidRPr="006B5FF9">
        <w:rPr>
          <w:rFonts w:cs="Arial"/>
          <w:sz w:val="24"/>
          <w:szCs w:val="24"/>
        </w:rPr>
        <w:br w:type="page"/>
      </w:r>
    </w:p>
    <w:p w14:paraId="02713C19" w14:textId="034E43FE" w:rsidR="006B3C06" w:rsidRPr="006B5FF9" w:rsidRDefault="005F4258" w:rsidP="00311C09">
      <w:pPr>
        <w:pStyle w:val="Heading3"/>
        <w:numPr>
          <w:ilvl w:val="0"/>
          <w:numId w:val="40"/>
        </w:numPr>
        <w:spacing w:line="276" w:lineRule="auto"/>
        <w:ind w:left="357" w:hanging="357"/>
        <w:rPr>
          <w:rFonts w:ascii="Arial" w:hAnsi="Arial" w:cs="Arial"/>
        </w:rPr>
      </w:pPr>
      <w:bookmarkStart w:id="98" w:name="_Toc213238880"/>
      <w:r w:rsidRPr="006B5FF9">
        <w:rPr>
          <w:rFonts w:ascii="Arial" w:hAnsi="Arial" w:cs="Arial"/>
        </w:rPr>
        <w:lastRenderedPageBreak/>
        <w:t xml:space="preserve">Module 6: </w:t>
      </w:r>
      <w:r>
        <w:rPr>
          <w:rFonts w:ascii="Arial" w:hAnsi="Arial" w:cs="Arial"/>
        </w:rPr>
        <w:t>P</w:t>
      </w:r>
      <w:r w:rsidRPr="006B5FF9">
        <w:rPr>
          <w:rFonts w:ascii="Arial" w:hAnsi="Arial" w:cs="Arial"/>
        </w:rPr>
        <w:t>rofessional skills development</w:t>
      </w:r>
      <w:bookmarkEnd w:id="98"/>
    </w:p>
    <w:p w14:paraId="7033A784" w14:textId="3462AED2" w:rsidR="007D5836" w:rsidRPr="006B5FF9" w:rsidRDefault="007D5836" w:rsidP="007D5836">
      <w:pPr>
        <w:spacing w:after="0" w:line="276" w:lineRule="auto"/>
        <w:rPr>
          <w:rFonts w:cs="Arial"/>
        </w:rPr>
      </w:pPr>
      <w:r w:rsidRPr="006B5FF9">
        <w:rPr>
          <w:rFonts w:cs="Arial"/>
        </w:rPr>
        <w:t xml:space="preserve">This module focuses </w:t>
      </w:r>
      <w:r w:rsidR="00F01857" w:rsidRPr="006B5FF9">
        <w:rPr>
          <w:rFonts w:cs="Arial"/>
        </w:rPr>
        <w:t xml:space="preserve">on </w:t>
      </w:r>
      <w:r w:rsidRPr="006B5FF9">
        <w:rPr>
          <w:rFonts w:cs="Arial"/>
        </w:rPr>
        <w:t>specific leadership capabilities required for advancing Indigenous education, including cultural competency, policy development, strategic planning, resource management, and performance monitoring.</w:t>
      </w:r>
    </w:p>
    <w:p w14:paraId="08AE7482" w14:textId="77777777" w:rsidR="007D5836" w:rsidRPr="006B5FF9" w:rsidRDefault="007D5836" w:rsidP="007D5836">
      <w:pPr>
        <w:spacing w:after="0" w:line="276" w:lineRule="auto"/>
        <w:rPr>
          <w:rFonts w:cs="Arial"/>
        </w:rPr>
      </w:pPr>
    </w:p>
    <w:p w14:paraId="27B854F4" w14:textId="0064A6EF" w:rsidR="007D5836" w:rsidRPr="00904110" w:rsidRDefault="007D5836" w:rsidP="00A74370">
      <w:pPr>
        <w:pStyle w:val="ListParagraph"/>
        <w:numPr>
          <w:ilvl w:val="0"/>
          <w:numId w:val="63"/>
        </w:numPr>
        <w:ind w:left="357" w:hanging="357"/>
        <w:rPr>
          <w:rFonts w:cs="Arial"/>
          <w:i/>
          <w:iCs/>
          <w:color w:val="7B4158" w:themeColor="accent3"/>
        </w:rPr>
      </w:pPr>
      <w:r w:rsidRPr="00904110">
        <w:rPr>
          <w:rFonts w:cs="Arial"/>
          <w:i/>
          <w:iCs/>
          <w:color w:val="7B4158" w:themeColor="accent3"/>
        </w:rPr>
        <w:t xml:space="preserve">Content </w:t>
      </w:r>
      <w:r w:rsidR="00CF2995" w:rsidRPr="00904110">
        <w:rPr>
          <w:rFonts w:cs="Arial"/>
          <w:i/>
          <w:iCs/>
          <w:color w:val="7B4158" w:themeColor="accent3"/>
        </w:rPr>
        <w:t>s</w:t>
      </w:r>
      <w:r w:rsidRPr="00904110">
        <w:rPr>
          <w:rFonts w:cs="Arial"/>
          <w:i/>
          <w:iCs/>
          <w:color w:val="7B4158" w:themeColor="accent3"/>
        </w:rPr>
        <w:t>ummary</w:t>
      </w:r>
    </w:p>
    <w:p w14:paraId="659FD12E" w14:textId="6FC85153" w:rsidR="007D5836" w:rsidRPr="006B5FF9" w:rsidRDefault="007D5836" w:rsidP="007D5836">
      <w:pPr>
        <w:rPr>
          <w:rFonts w:cs="Arial"/>
        </w:rPr>
      </w:pPr>
      <w:r w:rsidRPr="006B5FF9">
        <w:rPr>
          <w:rFonts w:cs="Arial"/>
        </w:rPr>
        <w:t>Although there is broad recognition that enhancing leadership skills is crucial for effectively support</w:t>
      </w:r>
      <w:r w:rsidR="00F01857" w:rsidRPr="006B5FF9">
        <w:rPr>
          <w:rFonts w:cs="Arial"/>
        </w:rPr>
        <w:t>ing</w:t>
      </w:r>
      <w:r w:rsidRPr="006B5FF9">
        <w:rPr>
          <w:rFonts w:cs="Arial"/>
        </w:rPr>
        <w:t xml:space="preserve"> workers, the current literature does not seem to show explicit direction on how to develop these skills, particularly within Indigenous contexts. </w:t>
      </w:r>
      <w:r w:rsidR="00463B81">
        <w:rPr>
          <w:rFonts w:cs="Arial"/>
        </w:rPr>
        <w:t>As Russell et al. (2022) emphasise, meaningful change requires more than intent</w:t>
      </w:r>
      <w:r w:rsidR="00044911">
        <w:rPr>
          <w:rFonts w:cs="Arial"/>
        </w:rPr>
        <w:t>;</w:t>
      </w:r>
      <w:r w:rsidR="00403387">
        <w:rPr>
          <w:rFonts w:cs="Arial"/>
        </w:rPr>
        <w:t xml:space="preserve"> it must be grounded in training and institutional commitment. </w:t>
      </w:r>
      <w:r w:rsidR="00B83335" w:rsidRPr="00B83335">
        <w:rPr>
          <w:rFonts w:cs="Arial"/>
        </w:rPr>
        <w:t>They argue that comprehensive training is essential across all levels of the institution:</w:t>
      </w:r>
    </w:p>
    <w:p w14:paraId="3F28C8EC" w14:textId="3C3E6548" w:rsidR="007D5836" w:rsidRPr="006B5FF9" w:rsidRDefault="00B83335" w:rsidP="007D5836">
      <w:pPr>
        <w:ind w:left="567"/>
        <w:rPr>
          <w:rFonts w:cs="Arial"/>
        </w:rPr>
      </w:pPr>
      <w:r w:rsidRPr="00B83335">
        <w:rPr>
          <w:rFonts w:cs="Arial"/>
        </w:rPr>
        <w:t>Still, nothing could be changed without comprehensive training for faculties, staff and administration.</w:t>
      </w:r>
      <w:r>
        <w:rPr>
          <w:rFonts w:cs="Arial"/>
        </w:rPr>
        <w:t xml:space="preserve"> T</w:t>
      </w:r>
      <w:r w:rsidR="007D5836" w:rsidRPr="006B5FF9">
        <w:rPr>
          <w:rFonts w:cs="Arial"/>
        </w:rPr>
        <w:t>hat training includes the skills to create an environment in which students feel safe and comfortable to not only share their story/voice but also express their needs and identify possible barriers and obstacles. It is imperative that programming is aligned with and produces the expected outcomes of established strategic goals and objectives</w:t>
      </w:r>
      <w:r w:rsidR="004E7291" w:rsidRPr="006B5FF9">
        <w:rPr>
          <w:rFonts w:cs="Arial"/>
        </w:rPr>
        <w:t>.</w:t>
      </w:r>
      <w:r w:rsidR="007D5836" w:rsidRPr="006B5FF9">
        <w:rPr>
          <w:rFonts w:cs="Arial"/>
        </w:rPr>
        <w:t xml:space="preserve"> (Russell et al., 2022, p. 301)</w:t>
      </w:r>
    </w:p>
    <w:p w14:paraId="1AB0DF34" w14:textId="12C64A86" w:rsidR="007D5836" w:rsidRPr="006B5FF9" w:rsidRDefault="007D5836" w:rsidP="007D5836">
      <w:pPr>
        <w:spacing w:after="0" w:line="276" w:lineRule="auto"/>
        <w:rPr>
          <w:rFonts w:cs="Arial"/>
        </w:rPr>
      </w:pPr>
      <w:r w:rsidRPr="006B5FF9">
        <w:rPr>
          <w:rFonts w:cs="Arial"/>
        </w:rPr>
        <w:t xml:space="preserve">There is a need to empower leaders and promote institutional change for Indigenous success in higher education as well as move beyond the generic training </w:t>
      </w:r>
      <w:r w:rsidR="00F01857" w:rsidRPr="006B5FF9">
        <w:rPr>
          <w:rFonts w:cs="Arial"/>
        </w:rPr>
        <w:t>on</w:t>
      </w:r>
      <w:r w:rsidRPr="006B5FF9">
        <w:rPr>
          <w:rFonts w:cs="Arial"/>
        </w:rPr>
        <w:t xml:space="preserve"> cultural awareness to a deeper training that truly supports Indigenous students and staff (Anderson et al., </w:t>
      </w:r>
      <w:r w:rsidR="006763F2" w:rsidRPr="006B5FF9">
        <w:rPr>
          <w:rFonts w:cs="Arial"/>
        </w:rPr>
        <w:t>i</w:t>
      </w:r>
      <w:r w:rsidRPr="006B5FF9">
        <w:rPr>
          <w:rFonts w:cs="Arial"/>
        </w:rPr>
        <w:t xml:space="preserve">n press). Universities need to develop clear </w:t>
      </w:r>
      <w:r w:rsidR="007A06C1" w:rsidRPr="006B5FF9">
        <w:rPr>
          <w:rFonts w:cs="Arial"/>
        </w:rPr>
        <w:t>institution-wide</w:t>
      </w:r>
      <w:r w:rsidRPr="006B5FF9">
        <w:rPr>
          <w:rFonts w:cs="Arial"/>
        </w:rPr>
        <w:t xml:space="preserve"> implementation frameworks guiding action across all levels of leadership. To do this, universities need to better integrate Indigenous voices instead of imposing what they think Indigenous students and </w:t>
      </w:r>
      <w:r w:rsidR="00BA6D6A" w:rsidRPr="006B5FF9">
        <w:rPr>
          <w:rFonts w:cs="Arial"/>
        </w:rPr>
        <w:t>staff</w:t>
      </w:r>
      <w:r w:rsidRPr="006B5FF9">
        <w:rPr>
          <w:rFonts w:cs="Arial"/>
        </w:rPr>
        <w:t xml:space="preserve"> need. Therefore, to move </w:t>
      </w:r>
      <w:r w:rsidR="007A06C1" w:rsidRPr="006B5FF9">
        <w:rPr>
          <w:rFonts w:cs="Arial"/>
        </w:rPr>
        <w:t>forward</w:t>
      </w:r>
      <w:r w:rsidR="00BA6D6A" w:rsidRPr="006B5FF9">
        <w:rPr>
          <w:rFonts w:cs="Arial"/>
        </w:rPr>
        <w:t>,</w:t>
      </w:r>
      <w:r w:rsidRPr="006B5FF9">
        <w:rPr>
          <w:rFonts w:cs="Arial"/>
        </w:rPr>
        <w:t xml:space="preserve"> integration and community building </w:t>
      </w:r>
      <w:r w:rsidR="00F01857" w:rsidRPr="006B5FF9">
        <w:rPr>
          <w:rFonts w:cs="Arial"/>
        </w:rPr>
        <w:t xml:space="preserve">are required </w:t>
      </w:r>
      <w:r w:rsidRPr="006B5FF9">
        <w:rPr>
          <w:rFonts w:cs="Arial"/>
        </w:rPr>
        <w:t xml:space="preserve">(Anderson et al., </w:t>
      </w:r>
      <w:r w:rsidR="006763F2" w:rsidRPr="006B5FF9">
        <w:rPr>
          <w:rFonts w:cs="Arial"/>
        </w:rPr>
        <w:t>i</w:t>
      </w:r>
      <w:r w:rsidRPr="006B5FF9">
        <w:rPr>
          <w:rFonts w:cs="Arial"/>
        </w:rPr>
        <w:t>n press).</w:t>
      </w:r>
    </w:p>
    <w:p w14:paraId="537D6C79" w14:textId="77777777" w:rsidR="00E11250" w:rsidRPr="006B5FF9" w:rsidRDefault="00E11250" w:rsidP="007D5836">
      <w:pPr>
        <w:spacing w:after="0" w:line="276" w:lineRule="auto"/>
        <w:rPr>
          <w:rFonts w:cs="Arial"/>
        </w:rPr>
      </w:pPr>
    </w:p>
    <w:p w14:paraId="0E6F7CB9" w14:textId="24F35C05" w:rsidR="007D5836" w:rsidRDefault="007D5836" w:rsidP="00A74370">
      <w:pPr>
        <w:pStyle w:val="ListParagraph"/>
        <w:numPr>
          <w:ilvl w:val="0"/>
          <w:numId w:val="63"/>
        </w:numPr>
        <w:ind w:left="357" w:hanging="357"/>
        <w:rPr>
          <w:rFonts w:cs="Arial"/>
          <w:i/>
          <w:iCs/>
          <w:color w:val="7B4158" w:themeColor="accent3"/>
        </w:rPr>
      </w:pPr>
      <w:r w:rsidRPr="00904110">
        <w:rPr>
          <w:rFonts w:cs="Arial"/>
          <w:i/>
          <w:iCs/>
          <w:color w:val="7B4158" w:themeColor="accent3"/>
        </w:rPr>
        <w:t>Key</w:t>
      </w:r>
      <w:r w:rsidR="00CF2995" w:rsidRPr="00904110">
        <w:rPr>
          <w:rFonts w:cs="Arial"/>
          <w:i/>
          <w:iCs/>
          <w:color w:val="7B4158" w:themeColor="accent3"/>
        </w:rPr>
        <w:t xml:space="preserve"> focus areas</w:t>
      </w:r>
    </w:p>
    <w:p w14:paraId="00AE7B6B" w14:textId="3382007A" w:rsidR="005F4258" w:rsidRPr="00904110" w:rsidRDefault="005F4258" w:rsidP="00904110">
      <w:r>
        <w:t>The focus areas in Module 6 are:</w:t>
      </w:r>
    </w:p>
    <w:p w14:paraId="66108CD6" w14:textId="59B00E2E" w:rsidR="007D5836" w:rsidRPr="006B5FF9" w:rsidRDefault="00F01857" w:rsidP="00935D86">
      <w:pPr>
        <w:pStyle w:val="ListParagraph"/>
        <w:numPr>
          <w:ilvl w:val="0"/>
          <w:numId w:val="27"/>
        </w:numPr>
        <w:spacing w:after="0" w:line="276" w:lineRule="auto"/>
        <w:rPr>
          <w:rFonts w:cs="Arial"/>
        </w:rPr>
      </w:pPr>
      <w:r w:rsidRPr="006B5FF9">
        <w:rPr>
          <w:rFonts w:cs="Arial"/>
        </w:rPr>
        <w:t>leadership capability development</w:t>
      </w:r>
    </w:p>
    <w:p w14:paraId="23F7E076" w14:textId="3A998E49" w:rsidR="007D5836" w:rsidRPr="006B5FF9" w:rsidRDefault="00F01857" w:rsidP="00935D86">
      <w:pPr>
        <w:pStyle w:val="ListParagraph"/>
        <w:numPr>
          <w:ilvl w:val="0"/>
          <w:numId w:val="27"/>
        </w:numPr>
        <w:spacing w:after="0" w:line="276" w:lineRule="auto"/>
        <w:rPr>
          <w:rFonts w:cs="Arial"/>
        </w:rPr>
      </w:pPr>
      <w:r w:rsidRPr="006B5FF9">
        <w:rPr>
          <w:rFonts w:cs="Arial"/>
        </w:rPr>
        <w:t>cultural competency training</w:t>
      </w:r>
    </w:p>
    <w:p w14:paraId="776AC5DD" w14:textId="4E9CEA06" w:rsidR="007D5836" w:rsidRPr="006B5FF9" w:rsidRDefault="00F01857" w:rsidP="00935D86">
      <w:pPr>
        <w:pStyle w:val="ListParagraph"/>
        <w:numPr>
          <w:ilvl w:val="0"/>
          <w:numId w:val="27"/>
        </w:numPr>
        <w:spacing w:after="0" w:line="276" w:lineRule="auto"/>
        <w:rPr>
          <w:rFonts w:cs="Arial"/>
        </w:rPr>
      </w:pPr>
      <w:r w:rsidRPr="006B5FF9">
        <w:rPr>
          <w:rFonts w:cs="Arial"/>
        </w:rPr>
        <w:t>policy development and implementation</w:t>
      </w:r>
    </w:p>
    <w:p w14:paraId="56359590" w14:textId="2068582A" w:rsidR="007D5836" w:rsidRPr="006B5FF9" w:rsidRDefault="00F01857" w:rsidP="00935D86">
      <w:pPr>
        <w:pStyle w:val="ListParagraph"/>
        <w:numPr>
          <w:ilvl w:val="0"/>
          <w:numId w:val="27"/>
        </w:numPr>
        <w:spacing w:after="0" w:line="276" w:lineRule="auto"/>
        <w:rPr>
          <w:rFonts w:cs="Arial"/>
        </w:rPr>
      </w:pPr>
      <w:r w:rsidRPr="006B5FF9">
        <w:rPr>
          <w:rFonts w:cs="Arial"/>
        </w:rPr>
        <w:t>strategic planning and evaluation</w:t>
      </w:r>
    </w:p>
    <w:p w14:paraId="60B78CE7" w14:textId="689F39D3" w:rsidR="007D5836" w:rsidRPr="006B5FF9" w:rsidRDefault="00F01857" w:rsidP="00935D86">
      <w:pPr>
        <w:pStyle w:val="ListParagraph"/>
        <w:numPr>
          <w:ilvl w:val="0"/>
          <w:numId w:val="27"/>
        </w:numPr>
        <w:spacing w:after="0" w:line="276" w:lineRule="auto"/>
        <w:rPr>
          <w:rFonts w:cs="Arial"/>
        </w:rPr>
      </w:pPr>
      <w:r w:rsidRPr="006B5FF9">
        <w:rPr>
          <w:rFonts w:cs="Arial"/>
        </w:rPr>
        <w:t>resource allocation and management</w:t>
      </w:r>
    </w:p>
    <w:p w14:paraId="7CA560B7" w14:textId="1EC4A51F" w:rsidR="007D5836" w:rsidRPr="006B5FF9" w:rsidRDefault="00F01857" w:rsidP="00935D86">
      <w:pPr>
        <w:pStyle w:val="ListParagraph"/>
        <w:numPr>
          <w:ilvl w:val="0"/>
          <w:numId w:val="27"/>
        </w:numPr>
        <w:spacing w:after="0" w:line="276" w:lineRule="auto"/>
        <w:rPr>
          <w:rFonts w:cs="Arial"/>
        </w:rPr>
      </w:pPr>
      <w:r w:rsidRPr="006B5FF9">
        <w:rPr>
          <w:rFonts w:cs="Arial"/>
        </w:rPr>
        <w:t>performance monitoring and reporting</w:t>
      </w:r>
      <w:r w:rsidR="005F4258">
        <w:rPr>
          <w:rFonts w:cs="Arial"/>
        </w:rPr>
        <w:t>.</w:t>
      </w:r>
    </w:p>
    <w:p w14:paraId="5D229F17" w14:textId="77777777" w:rsidR="00570F48" w:rsidRPr="006B5FF9" w:rsidRDefault="00570F48" w:rsidP="00570F48">
      <w:pPr>
        <w:spacing w:after="0" w:line="276" w:lineRule="auto"/>
        <w:rPr>
          <w:rFonts w:cs="Arial"/>
        </w:rPr>
      </w:pPr>
    </w:p>
    <w:p w14:paraId="6F7C54C6" w14:textId="288A4FC2" w:rsidR="007D5836" w:rsidRPr="00904110" w:rsidRDefault="007D5836" w:rsidP="00570F48">
      <w:pPr>
        <w:rPr>
          <w:rFonts w:cs="Arial"/>
          <w:i/>
          <w:iCs/>
          <w:color w:val="7B4158" w:themeColor="accent3"/>
          <w:lang w:eastAsia="en-AU"/>
        </w:rPr>
      </w:pPr>
      <w:r w:rsidRPr="00904110">
        <w:rPr>
          <w:rFonts w:cs="Arial"/>
          <w:i/>
          <w:iCs/>
          <w:color w:val="7B4158" w:themeColor="accent3"/>
          <w:lang w:eastAsia="en-AU"/>
        </w:rPr>
        <w:t>Here are reflective prompt questions to guide self-directed learning for Module 6:</w:t>
      </w:r>
    </w:p>
    <w:p w14:paraId="5A3B92AD" w14:textId="457E3332" w:rsidR="007D5836" w:rsidRPr="00904110" w:rsidRDefault="007D5836" w:rsidP="00CF2995">
      <w:pPr>
        <w:pStyle w:val="ListParagraph"/>
        <w:numPr>
          <w:ilvl w:val="0"/>
          <w:numId w:val="63"/>
        </w:numPr>
        <w:ind w:left="357" w:hanging="357"/>
        <w:rPr>
          <w:rFonts w:cs="Arial"/>
          <w:i/>
          <w:iCs/>
          <w:color w:val="7B4158" w:themeColor="accent3"/>
        </w:rPr>
      </w:pPr>
      <w:r w:rsidRPr="00904110">
        <w:rPr>
          <w:rFonts w:cs="Arial"/>
          <w:i/>
          <w:iCs/>
          <w:color w:val="7B4158" w:themeColor="accent3"/>
        </w:rPr>
        <w:t>Key learning prompts/</w:t>
      </w:r>
      <w:r w:rsidR="00CF2995" w:rsidRPr="00904110">
        <w:rPr>
          <w:rFonts w:cs="Arial"/>
          <w:i/>
          <w:iCs/>
          <w:color w:val="7B4158" w:themeColor="accent3"/>
        </w:rPr>
        <w:t>reflective questions</w:t>
      </w:r>
    </w:p>
    <w:p w14:paraId="3A76E884" w14:textId="30700988" w:rsidR="007D5836" w:rsidRPr="006B5FF9" w:rsidRDefault="007D5836" w:rsidP="007D5836">
      <w:pPr>
        <w:shd w:val="clear" w:color="auto" w:fill="FFFFFF"/>
        <w:spacing w:after="0" w:line="240" w:lineRule="auto"/>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This activity encourages participant</w:t>
      </w:r>
      <w:r w:rsidR="00F01857" w:rsidRPr="006B5FF9">
        <w:rPr>
          <w:rFonts w:eastAsia="Times New Roman" w:cs="Arial"/>
          <w:color w:val="000000"/>
          <w:kern w:val="0"/>
          <w:lang w:eastAsia="en-AU"/>
          <w14:ligatures w14:val="none"/>
        </w:rPr>
        <w:t>s</w:t>
      </w:r>
      <w:r w:rsidRPr="006B5FF9">
        <w:rPr>
          <w:rFonts w:eastAsia="Times New Roman" w:cs="Arial"/>
          <w:color w:val="000000"/>
          <w:kern w:val="0"/>
          <w:lang w:eastAsia="en-AU"/>
          <w14:ligatures w14:val="none"/>
        </w:rPr>
        <w:t xml:space="preserve"> to reflect on the sources of their knowledge and understanding about a specific topic or module.</w:t>
      </w:r>
    </w:p>
    <w:p w14:paraId="7EC2D87B" w14:textId="77777777" w:rsidR="007D5836" w:rsidRPr="006B5FF9" w:rsidRDefault="007D5836" w:rsidP="007D5836">
      <w:pPr>
        <w:shd w:val="clear" w:color="auto" w:fill="FFFFFF"/>
        <w:spacing w:after="0" w:line="240" w:lineRule="auto"/>
        <w:rPr>
          <w:rFonts w:eastAsia="Times New Roman" w:cs="Arial"/>
          <w:color w:val="000000"/>
          <w:kern w:val="0"/>
          <w:lang w:eastAsia="en-AU"/>
          <w14:ligatures w14:val="none"/>
        </w:rPr>
      </w:pPr>
    </w:p>
    <w:p w14:paraId="13F7E04C" w14:textId="3E9A2268" w:rsidR="007D5836" w:rsidRPr="006B5FF9" w:rsidRDefault="007D5836" w:rsidP="004B2EEF">
      <w:pPr>
        <w:rPr>
          <w:rFonts w:cs="Arial"/>
          <w:i/>
          <w:iCs/>
          <w:lang w:eastAsia="en-AU"/>
        </w:rPr>
      </w:pPr>
      <w:r w:rsidRPr="006B5FF9">
        <w:rPr>
          <w:rFonts w:cs="Arial"/>
          <w:i/>
          <w:iCs/>
          <w:lang w:eastAsia="en-AU"/>
        </w:rPr>
        <w:t xml:space="preserve">Activity </w:t>
      </w:r>
      <w:r w:rsidR="00CF2995" w:rsidRPr="006B5FF9">
        <w:rPr>
          <w:rFonts w:cs="Arial"/>
          <w:i/>
          <w:iCs/>
          <w:lang w:eastAsia="en-AU"/>
        </w:rPr>
        <w:t>i</w:t>
      </w:r>
      <w:r w:rsidRPr="006B5FF9">
        <w:rPr>
          <w:rFonts w:cs="Arial"/>
          <w:i/>
          <w:iCs/>
          <w:lang w:eastAsia="en-AU"/>
        </w:rPr>
        <w:t>nstructions (15 minutes)</w:t>
      </w:r>
    </w:p>
    <w:p w14:paraId="27646F98" w14:textId="7DB5830F" w:rsidR="007D5836" w:rsidRPr="00904110" w:rsidRDefault="007D5836" w:rsidP="004B2EEF">
      <w:pPr>
        <w:rPr>
          <w:rFonts w:cs="Arial"/>
          <w:i/>
          <w:iCs/>
          <w:color w:val="7B4158" w:themeColor="accent3"/>
          <w:lang w:eastAsia="en-AU"/>
        </w:rPr>
      </w:pPr>
      <w:r w:rsidRPr="00904110">
        <w:rPr>
          <w:rFonts w:cs="Arial"/>
          <w:i/>
          <w:iCs/>
          <w:color w:val="7B4158" w:themeColor="accent3"/>
          <w:lang w:eastAsia="en-AU"/>
        </w:rPr>
        <w:lastRenderedPageBreak/>
        <w:t xml:space="preserve">Step 1: Individual </w:t>
      </w:r>
      <w:r w:rsidR="00CF2995" w:rsidRPr="00904110">
        <w:rPr>
          <w:rFonts w:cs="Arial"/>
          <w:i/>
          <w:iCs/>
          <w:color w:val="7B4158" w:themeColor="accent3"/>
          <w:lang w:eastAsia="en-AU"/>
        </w:rPr>
        <w:t>r</w:t>
      </w:r>
      <w:r w:rsidRPr="00904110">
        <w:rPr>
          <w:rFonts w:cs="Arial"/>
          <w:i/>
          <w:iCs/>
          <w:color w:val="7B4158" w:themeColor="accent3"/>
          <w:lang w:eastAsia="en-AU"/>
        </w:rPr>
        <w:t>eflection (5 minutes)</w:t>
      </w:r>
    </w:p>
    <w:p w14:paraId="5319E599" w14:textId="204FEC64" w:rsidR="007D5836" w:rsidRPr="006B5FF9" w:rsidRDefault="007D5836" w:rsidP="00904110">
      <w:pPr>
        <w:shd w:val="clear" w:color="auto" w:fill="FFFFFF"/>
        <w:spacing w:after="120"/>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 xml:space="preserve">Each participant </w:t>
      </w:r>
      <w:r w:rsidR="00F01857" w:rsidRPr="006B5FF9">
        <w:rPr>
          <w:rFonts w:eastAsia="Times New Roman" w:cs="Arial"/>
          <w:color w:val="000000"/>
          <w:kern w:val="0"/>
          <w:lang w:eastAsia="en-AU"/>
          <w14:ligatures w14:val="none"/>
        </w:rPr>
        <w:t xml:space="preserve">is </w:t>
      </w:r>
      <w:r w:rsidRPr="006B5FF9">
        <w:rPr>
          <w:rFonts w:eastAsia="Times New Roman" w:cs="Arial"/>
          <w:color w:val="000000"/>
          <w:kern w:val="0"/>
          <w:lang w:eastAsia="en-AU"/>
          <w14:ligatures w14:val="none"/>
        </w:rPr>
        <w:t>to reflect independently on the following prompt:</w:t>
      </w:r>
    </w:p>
    <w:p w14:paraId="2389EE15" w14:textId="59A1F711" w:rsidR="007D5836" w:rsidRPr="006B5FF9" w:rsidRDefault="00B1227D" w:rsidP="00904110">
      <w:pPr>
        <w:shd w:val="clear" w:color="auto" w:fill="FFFFFF"/>
        <w:spacing w:after="120"/>
        <w:rPr>
          <w:rFonts w:eastAsia="Times New Roman" w:cs="Arial"/>
          <w:b/>
          <w:bCs/>
          <w:color w:val="000000"/>
          <w:kern w:val="0"/>
          <w:lang w:eastAsia="en-AU"/>
          <w14:ligatures w14:val="none"/>
        </w:rPr>
      </w:pPr>
      <w:r w:rsidRPr="006B5FF9">
        <w:rPr>
          <w:rFonts w:eastAsia="Times New Roman" w:cs="Arial"/>
          <w:b/>
          <w:bCs/>
          <w:color w:val="000000"/>
          <w:kern w:val="0"/>
          <w:lang w:eastAsia="en-AU"/>
          <w14:ligatures w14:val="none"/>
        </w:rPr>
        <w:t>“</w:t>
      </w:r>
      <w:r w:rsidR="007D5836" w:rsidRPr="006B5FF9">
        <w:rPr>
          <w:rFonts w:eastAsia="Times New Roman" w:cs="Arial"/>
          <w:b/>
          <w:bCs/>
          <w:color w:val="000000"/>
          <w:kern w:val="0"/>
          <w:lang w:eastAsia="en-AU"/>
          <w14:ligatures w14:val="none"/>
        </w:rPr>
        <w:t>How do you know what you know about professional skills development, and where did you learn it? There are no right or wrong answers here; we are just prompting discussion.</w:t>
      </w:r>
      <w:r w:rsidR="009D75D6" w:rsidRPr="006B5FF9">
        <w:rPr>
          <w:rFonts w:eastAsia="Times New Roman" w:cs="Arial"/>
          <w:b/>
          <w:bCs/>
          <w:color w:val="000000"/>
          <w:kern w:val="0"/>
          <w:lang w:eastAsia="en-AU"/>
          <w14:ligatures w14:val="none"/>
        </w:rPr>
        <w:t>”</w:t>
      </w:r>
    </w:p>
    <w:p w14:paraId="7D7F6AC0" w14:textId="3882462B" w:rsidR="007D5836" w:rsidRPr="006B5FF9" w:rsidRDefault="007D5836" w:rsidP="00904110">
      <w:pPr>
        <w:shd w:val="clear" w:color="auto" w:fill="FFFFFF"/>
        <w:spacing w:after="120"/>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Students should consider</w:t>
      </w:r>
      <w:r w:rsidR="005F4258">
        <w:rPr>
          <w:rFonts w:eastAsia="Times New Roman" w:cs="Arial"/>
          <w:color w:val="000000"/>
          <w:kern w:val="0"/>
          <w:lang w:eastAsia="en-AU"/>
          <w14:ligatures w14:val="none"/>
        </w:rPr>
        <w:t>:</w:t>
      </w:r>
    </w:p>
    <w:p w14:paraId="1C2F40C3" w14:textId="387E01CE" w:rsidR="007D5836" w:rsidRPr="006B5FF9" w:rsidRDefault="00F01857" w:rsidP="00904110">
      <w:pPr>
        <w:numPr>
          <w:ilvl w:val="0"/>
          <w:numId w:val="41"/>
        </w:numPr>
        <w:shd w:val="clear" w:color="auto" w:fill="FFFFFF"/>
        <w:spacing w:after="0"/>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formal learning sources (classes, textbooks, lectures)</w:t>
      </w:r>
    </w:p>
    <w:p w14:paraId="5BD439CD" w14:textId="15276080" w:rsidR="007D5836" w:rsidRPr="006B5FF9" w:rsidRDefault="00F01857" w:rsidP="00904110">
      <w:pPr>
        <w:numPr>
          <w:ilvl w:val="0"/>
          <w:numId w:val="41"/>
        </w:numPr>
        <w:shd w:val="clear" w:color="auto" w:fill="FFFFFF"/>
        <w:spacing w:after="0"/>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informal learning sources (media, conversations, personal experiences)</w:t>
      </w:r>
    </w:p>
    <w:p w14:paraId="77BA59D1" w14:textId="0127EC47" w:rsidR="007D5836" w:rsidRPr="006B5FF9" w:rsidRDefault="00F01857" w:rsidP="00904110">
      <w:pPr>
        <w:numPr>
          <w:ilvl w:val="0"/>
          <w:numId w:val="41"/>
        </w:numPr>
        <w:shd w:val="clear" w:color="auto" w:fill="FFFFFF"/>
        <w:spacing w:after="0"/>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prior assumptions or beliefs they brought to the topic</w:t>
      </w:r>
    </w:p>
    <w:p w14:paraId="431499CA" w14:textId="5F4C6D06" w:rsidR="007D5836" w:rsidRPr="006B5FF9" w:rsidRDefault="00F01857" w:rsidP="00904110">
      <w:pPr>
        <w:numPr>
          <w:ilvl w:val="0"/>
          <w:numId w:val="41"/>
        </w:numPr>
        <w:shd w:val="clear" w:color="auto" w:fill="FFFFFF"/>
        <w:spacing w:after="0"/>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how confident they are in different aspects of their knowledge</w:t>
      </w:r>
    </w:p>
    <w:p w14:paraId="085CC5C2" w14:textId="40B894D5" w:rsidR="007D5836" w:rsidRPr="006B5FF9" w:rsidRDefault="00F01857" w:rsidP="00904110">
      <w:pPr>
        <w:numPr>
          <w:ilvl w:val="0"/>
          <w:numId w:val="41"/>
        </w:numPr>
        <w:shd w:val="clear" w:color="auto" w:fill="FFFFFF"/>
        <w:spacing w:after="0"/>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which sources they trust most and why.</w:t>
      </w:r>
    </w:p>
    <w:p w14:paraId="6A1B621D" w14:textId="77777777" w:rsidR="007D5836" w:rsidRPr="006B5FF9" w:rsidRDefault="007D5836" w:rsidP="007D5836">
      <w:pPr>
        <w:shd w:val="clear" w:color="auto" w:fill="FFFFFF"/>
        <w:spacing w:after="0" w:line="240" w:lineRule="auto"/>
        <w:ind w:left="720"/>
        <w:rPr>
          <w:rFonts w:eastAsia="Times New Roman" w:cs="Arial"/>
          <w:color w:val="000000"/>
          <w:kern w:val="0"/>
          <w:lang w:eastAsia="en-AU"/>
          <w14:ligatures w14:val="none"/>
        </w:rPr>
      </w:pPr>
    </w:p>
    <w:p w14:paraId="378FED0B" w14:textId="247E3F6A" w:rsidR="007D5836" w:rsidRPr="00904110" w:rsidRDefault="007D5836" w:rsidP="004B2EEF">
      <w:pPr>
        <w:rPr>
          <w:rFonts w:cs="Arial"/>
          <w:i/>
          <w:iCs/>
          <w:color w:val="7B4158" w:themeColor="accent3"/>
          <w:lang w:eastAsia="en-AU"/>
        </w:rPr>
      </w:pPr>
      <w:r w:rsidRPr="00904110">
        <w:rPr>
          <w:rFonts w:cs="Arial"/>
          <w:i/>
          <w:iCs/>
          <w:color w:val="7B4158" w:themeColor="accent3"/>
          <w:lang w:eastAsia="en-AU"/>
        </w:rPr>
        <w:t xml:space="preserve">Step 2: Small </w:t>
      </w:r>
      <w:r w:rsidR="00CF2995" w:rsidRPr="00904110">
        <w:rPr>
          <w:rFonts w:cs="Arial"/>
          <w:i/>
          <w:iCs/>
          <w:color w:val="7B4158" w:themeColor="accent3"/>
          <w:lang w:eastAsia="en-AU"/>
        </w:rPr>
        <w:t>group discussion</w:t>
      </w:r>
      <w:r w:rsidRPr="00904110">
        <w:rPr>
          <w:rFonts w:cs="Arial"/>
          <w:i/>
          <w:iCs/>
          <w:color w:val="7B4158" w:themeColor="accent3"/>
          <w:lang w:eastAsia="en-AU"/>
        </w:rPr>
        <w:t xml:space="preserve"> (5</w:t>
      </w:r>
      <w:r w:rsidR="00440634" w:rsidRPr="00904110">
        <w:rPr>
          <w:rFonts w:cs="Arial"/>
          <w:i/>
          <w:iCs/>
          <w:color w:val="7B4158" w:themeColor="accent3"/>
          <w:lang w:eastAsia="en-AU"/>
        </w:rPr>
        <w:t>–7</w:t>
      </w:r>
      <w:r w:rsidRPr="00904110">
        <w:rPr>
          <w:rFonts w:cs="Arial"/>
          <w:i/>
          <w:iCs/>
          <w:color w:val="7B4158" w:themeColor="accent3"/>
          <w:lang w:eastAsia="en-AU"/>
        </w:rPr>
        <w:t xml:space="preserve"> minutes)</w:t>
      </w:r>
    </w:p>
    <w:p w14:paraId="2785982A" w14:textId="47A09A19" w:rsidR="007D5836" w:rsidRPr="006B5FF9" w:rsidRDefault="007D5836" w:rsidP="00904110">
      <w:pPr>
        <w:shd w:val="clear" w:color="auto" w:fill="FFFFFF"/>
        <w:spacing w:after="120"/>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Divide students into groups of 3</w:t>
      </w:r>
      <w:r w:rsidR="00440634" w:rsidRPr="006B5FF9">
        <w:rPr>
          <w:rFonts w:eastAsia="Times New Roman" w:cs="Arial"/>
          <w:color w:val="000000"/>
          <w:kern w:val="0"/>
          <w:lang w:eastAsia="en-AU"/>
          <w14:ligatures w14:val="none"/>
        </w:rPr>
        <w:t>–4</w:t>
      </w:r>
      <w:r w:rsidRPr="006B5FF9">
        <w:rPr>
          <w:rFonts w:eastAsia="Times New Roman" w:cs="Arial"/>
          <w:color w:val="000000"/>
          <w:kern w:val="0"/>
          <w:lang w:eastAsia="en-AU"/>
          <w14:ligatures w14:val="none"/>
        </w:rPr>
        <w:t xml:space="preserve"> and have them share their reflections. Encourage them to</w:t>
      </w:r>
      <w:r w:rsidR="005F4258">
        <w:rPr>
          <w:rFonts w:eastAsia="Times New Roman" w:cs="Arial"/>
          <w:color w:val="000000"/>
          <w:kern w:val="0"/>
          <w:lang w:eastAsia="en-AU"/>
          <w14:ligatures w14:val="none"/>
        </w:rPr>
        <w:t>:</w:t>
      </w:r>
    </w:p>
    <w:p w14:paraId="4B2B3C94" w14:textId="69B7BEF2" w:rsidR="007D5836" w:rsidRPr="006B5FF9" w:rsidRDefault="00F01857" w:rsidP="00904110">
      <w:pPr>
        <w:numPr>
          <w:ilvl w:val="0"/>
          <w:numId w:val="42"/>
        </w:numPr>
        <w:shd w:val="clear" w:color="auto" w:fill="FFFFFF"/>
        <w:spacing w:after="0"/>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compare different sources of knowledge</w:t>
      </w:r>
    </w:p>
    <w:p w14:paraId="54BFD1E1" w14:textId="36F52E6F" w:rsidR="007D5836" w:rsidRPr="006B5FF9" w:rsidRDefault="00F01857" w:rsidP="00904110">
      <w:pPr>
        <w:numPr>
          <w:ilvl w:val="0"/>
          <w:numId w:val="42"/>
        </w:numPr>
        <w:shd w:val="clear" w:color="auto" w:fill="FFFFFF"/>
        <w:spacing w:after="0"/>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discuss similarities and differences in their learning journeys</w:t>
      </w:r>
    </w:p>
    <w:p w14:paraId="5DE395F4" w14:textId="4E1324AD" w:rsidR="007D5836" w:rsidRPr="006B5FF9" w:rsidRDefault="00F01857" w:rsidP="00904110">
      <w:pPr>
        <w:numPr>
          <w:ilvl w:val="0"/>
          <w:numId w:val="42"/>
        </w:numPr>
        <w:shd w:val="clear" w:color="auto" w:fill="FFFFFF"/>
        <w:spacing w:after="0"/>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identify any contradictions in their collective understanding</w:t>
      </w:r>
    </w:p>
    <w:p w14:paraId="7EFC9D16" w14:textId="68DDAA1E" w:rsidR="007D5836" w:rsidRPr="006B5FF9" w:rsidRDefault="00F01857" w:rsidP="00904110">
      <w:pPr>
        <w:numPr>
          <w:ilvl w:val="0"/>
          <w:numId w:val="42"/>
        </w:numPr>
        <w:shd w:val="clear" w:color="auto" w:fill="FFFFFF"/>
        <w:spacing w:after="0"/>
        <w:rPr>
          <w:rFonts w:eastAsia="Times New Roman" w:cs="Arial"/>
          <w:color w:val="000000"/>
          <w:kern w:val="0"/>
          <w:lang w:eastAsia="en-AU"/>
          <w14:ligatures w14:val="none"/>
        </w:rPr>
      </w:pPr>
      <w:r w:rsidRPr="006B5FF9">
        <w:rPr>
          <w:rFonts w:eastAsia="Times New Roman" w:cs="Arial"/>
          <w:color w:val="000000"/>
          <w:kern w:val="0"/>
          <w:lang w:eastAsia="en-AU"/>
          <w14:ligatures w14:val="none"/>
        </w:rPr>
        <w:t>consider the reliability of different information sources.</w:t>
      </w:r>
    </w:p>
    <w:p w14:paraId="3C2340F7" w14:textId="77777777" w:rsidR="007D5836" w:rsidRPr="006B5FF9" w:rsidRDefault="007D5836" w:rsidP="00904110">
      <w:pPr>
        <w:shd w:val="clear" w:color="auto" w:fill="FFFFFF"/>
        <w:spacing w:after="0"/>
        <w:ind w:left="720"/>
        <w:rPr>
          <w:rFonts w:eastAsia="Times New Roman" w:cs="Arial"/>
          <w:color w:val="000000"/>
          <w:kern w:val="0"/>
          <w:lang w:eastAsia="en-AU"/>
          <w14:ligatures w14:val="none"/>
        </w:rPr>
      </w:pPr>
    </w:p>
    <w:p w14:paraId="2F8013D5" w14:textId="259736D4" w:rsidR="007D5836" w:rsidRPr="00904110" w:rsidRDefault="007D5836" w:rsidP="004B2EEF">
      <w:pPr>
        <w:rPr>
          <w:rFonts w:cs="Arial"/>
          <w:i/>
          <w:iCs/>
          <w:color w:val="7B4158" w:themeColor="accent3"/>
          <w:lang w:eastAsia="en-AU"/>
        </w:rPr>
      </w:pPr>
      <w:r w:rsidRPr="00904110">
        <w:rPr>
          <w:rFonts w:cs="Arial"/>
          <w:i/>
          <w:iCs/>
          <w:color w:val="7B4158" w:themeColor="accent3"/>
          <w:lang w:eastAsia="en-AU"/>
        </w:rPr>
        <w:t xml:space="preserve">Step 3: Closing </w:t>
      </w:r>
      <w:r w:rsidR="00CF2995" w:rsidRPr="00904110">
        <w:rPr>
          <w:rFonts w:cs="Arial"/>
          <w:i/>
          <w:iCs/>
          <w:color w:val="7B4158" w:themeColor="accent3"/>
          <w:lang w:eastAsia="en-AU"/>
        </w:rPr>
        <w:t>activity group discussion revisiting</w:t>
      </w:r>
      <w:r w:rsidRPr="00904110">
        <w:rPr>
          <w:rFonts w:cs="Arial"/>
          <w:i/>
          <w:iCs/>
          <w:color w:val="7B4158" w:themeColor="accent3"/>
          <w:lang w:eastAsia="en-AU"/>
        </w:rPr>
        <w:t xml:space="preserve"> Step 2</w:t>
      </w:r>
    </w:p>
    <w:p w14:paraId="655D2517" w14:textId="0AD38E86" w:rsidR="007D5836" w:rsidRPr="00904110" w:rsidRDefault="007D5836" w:rsidP="004B2EEF">
      <w:pPr>
        <w:rPr>
          <w:rFonts w:cs="Arial"/>
          <w:color w:val="7B4158" w:themeColor="accent3"/>
          <w:lang w:eastAsia="en-AU"/>
        </w:rPr>
      </w:pPr>
      <w:r w:rsidRPr="00904110">
        <w:rPr>
          <w:rFonts w:cs="Arial"/>
          <w:color w:val="7B4158" w:themeColor="accent3"/>
          <w:lang w:eastAsia="en-AU"/>
        </w:rPr>
        <w:t xml:space="preserve">Additional </w:t>
      </w:r>
      <w:r w:rsidR="00CF2995" w:rsidRPr="00904110">
        <w:rPr>
          <w:rFonts w:cs="Arial"/>
          <w:color w:val="7B4158" w:themeColor="accent3"/>
          <w:lang w:eastAsia="en-AU"/>
        </w:rPr>
        <w:t>q</w:t>
      </w:r>
      <w:r w:rsidRPr="00904110">
        <w:rPr>
          <w:rFonts w:cs="Arial"/>
          <w:color w:val="7B4158" w:themeColor="accent3"/>
          <w:lang w:eastAsia="en-AU"/>
        </w:rPr>
        <w:t>uestions to discuss in group</w:t>
      </w:r>
    </w:p>
    <w:p w14:paraId="53FC9355" w14:textId="258D0B7F" w:rsidR="007D5836" w:rsidRPr="006B5FF9" w:rsidRDefault="007D5836" w:rsidP="00D5641E">
      <w:pPr>
        <w:pStyle w:val="ListParagraph"/>
        <w:numPr>
          <w:ilvl w:val="0"/>
          <w:numId w:val="62"/>
        </w:numPr>
        <w:spacing w:after="0" w:line="276" w:lineRule="auto"/>
        <w:rPr>
          <w:rFonts w:cs="Arial"/>
        </w:rPr>
      </w:pPr>
      <w:r w:rsidRPr="006B5FF9">
        <w:rPr>
          <w:rFonts w:cs="Arial"/>
        </w:rPr>
        <w:t xml:space="preserve">What is </w:t>
      </w:r>
      <w:r w:rsidR="00F01857" w:rsidRPr="006B5FF9">
        <w:rPr>
          <w:rFonts w:cs="Arial"/>
        </w:rPr>
        <w:t>your</w:t>
      </w:r>
      <w:r w:rsidRPr="006B5FF9">
        <w:rPr>
          <w:rFonts w:cs="Arial"/>
        </w:rPr>
        <w:t xml:space="preserve"> current level of cultural competency?</w:t>
      </w:r>
    </w:p>
    <w:p w14:paraId="1BACF76D" w14:textId="201B024B" w:rsidR="007D5836" w:rsidRPr="006B5FF9" w:rsidRDefault="007D5836" w:rsidP="00D5641E">
      <w:pPr>
        <w:pStyle w:val="ListParagraph"/>
        <w:numPr>
          <w:ilvl w:val="0"/>
          <w:numId w:val="62"/>
        </w:numPr>
        <w:spacing w:after="0" w:line="276" w:lineRule="auto"/>
        <w:rPr>
          <w:rFonts w:cs="Arial"/>
        </w:rPr>
      </w:pPr>
      <w:r w:rsidRPr="006B5FF9">
        <w:rPr>
          <w:rFonts w:cs="Arial"/>
        </w:rPr>
        <w:t xml:space="preserve">How is it important for </w:t>
      </w:r>
      <w:r w:rsidR="00F01857" w:rsidRPr="006B5FF9">
        <w:rPr>
          <w:rFonts w:cs="Arial"/>
        </w:rPr>
        <w:t>you</w:t>
      </w:r>
      <w:r w:rsidRPr="006B5FF9">
        <w:rPr>
          <w:rFonts w:cs="Arial"/>
        </w:rPr>
        <w:t xml:space="preserve"> to develop cultural competences?</w:t>
      </w:r>
    </w:p>
    <w:p w14:paraId="559CD861" w14:textId="46CF512D" w:rsidR="007D5836" w:rsidRPr="006B5FF9" w:rsidRDefault="007D5836" w:rsidP="00D5641E">
      <w:pPr>
        <w:pStyle w:val="ListParagraph"/>
        <w:numPr>
          <w:ilvl w:val="0"/>
          <w:numId w:val="62"/>
        </w:numPr>
        <w:spacing w:after="0" w:line="276" w:lineRule="auto"/>
        <w:rPr>
          <w:rFonts w:cs="Arial"/>
        </w:rPr>
      </w:pPr>
      <w:r w:rsidRPr="006B5FF9">
        <w:rPr>
          <w:rFonts w:cs="Arial"/>
        </w:rPr>
        <w:t xml:space="preserve">What gaps do </w:t>
      </w:r>
      <w:r w:rsidR="00F01857" w:rsidRPr="006B5FF9">
        <w:rPr>
          <w:rFonts w:cs="Arial"/>
        </w:rPr>
        <w:t>you</w:t>
      </w:r>
      <w:r w:rsidRPr="006B5FF9">
        <w:rPr>
          <w:rFonts w:cs="Arial"/>
        </w:rPr>
        <w:t xml:space="preserve"> identify in </w:t>
      </w:r>
      <w:r w:rsidR="00F01857" w:rsidRPr="006B5FF9">
        <w:rPr>
          <w:rFonts w:cs="Arial"/>
        </w:rPr>
        <w:t>your</w:t>
      </w:r>
      <w:r w:rsidRPr="006B5FF9">
        <w:rPr>
          <w:rFonts w:cs="Arial"/>
        </w:rPr>
        <w:t xml:space="preserve"> cultural knowledge?</w:t>
      </w:r>
    </w:p>
    <w:p w14:paraId="7D25DB86" w14:textId="59935764" w:rsidR="007D5836" w:rsidRPr="006B5FF9" w:rsidRDefault="007D5836" w:rsidP="00D5641E">
      <w:pPr>
        <w:pStyle w:val="ListParagraph"/>
        <w:numPr>
          <w:ilvl w:val="0"/>
          <w:numId w:val="62"/>
        </w:numPr>
        <w:spacing w:after="0" w:line="276" w:lineRule="auto"/>
        <w:rPr>
          <w:rFonts w:cs="Arial"/>
        </w:rPr>
      </w:pPr>
      <w:r w:rsidRPr="006B5FF9">
        <w:rPr>
          <w:rFonts w:cs="Arial"/>
        </w:rPr>
        <w:t xml:space="preserve">How do </w:t>
      </w:r>
      <w:r w:rsidR="00F01857" w:rsidRPr="006B5FF9">
        <w:rPr>
          <w:rFonts w:cs="Arial"/>
        </w:rPr>
        <w:t>you</w:t>
      </w:r>
      <w:r w:rsidRPr="006B5FF9">
        <w:rPr>
          <w:rFonts w:cs="Arial"/>
        </w:rPr>
        <w:t xml:space="preserve"> demonstrate cultural respect? How do people around </w:t>
      </w:r>
      <w:r w:rsidR="00F01857" w:rsidRPr="006B5FF9">
        <w:rPr>
          <w:rFonts w:cs="Arial"/>
        </w:rPr>
        <w:t>you</w:t>
      </w:r>
      <w:r w:rsidRPr="006B5FF9">
        <w:rPr>
          <w:rFonts w:cs="Arial"/>
        </w:rPr>
        <w:t>?</w:t>
      </w:r>
    </w:p>
    <w:p w14:paraId="30639F2A" w14:textId="5D19DA8F" w:rsidR="007D5836" w:rsidRPr="006B5FF9" w:rsidRDefault="007D5836" w:rsidP="00D5641E">
      <w:pPr>
        <w:pStyle w:val="ListParagraph"/>
        <w:numPr>
          <w:ilvl w:val="0"/>
          <w:numId w:val="62"/>
        </w:numPr>
        <w:spacing w:after="0" w:line="276" w:lineRule="auto"/>
        <w:rPr>
          <w:rFonts w:cs="Arial"/>
        </w:rPr>
      </w:pPr>
      <w:r w:rsidRPr="006B5FF9">
        <w:rPr>
          <w:rFonts w:cs="Arial"/>
        </w:rPr>
        <w:t xml:space="preserve">How do </w:t>
      </w:r>
      <w:r w:rsidR="00F01857" w:rsidRPr="006B5FF9">
        <w:rPr>
          <w:rFonts w:cs="Arial"/>
        </w:rPr>
        <w:t>you</w:t>
      </w:r>
      <w:r w:rsidRPr="006B5FF9">
        <w:rPr>
          <w:rFonts w:cs="Arial"/>
        </w:rPr>
        <w:t xml:space="preserve"> engage with Indigenous cultural perspectives in </w:t>
      </w:r>
      <w:r w:rsidR="00F01857" w:rsidRPr="006B5FF9">
        <w:rPr>
          <w:rFonts w:cs="Arial"/>
        </w:rPr>
        <w:t>your</w:t>
      </w:r>
      <w:r w:rsidRPr="006B5FF9">
        <w:rPr>
          <w:rFonts w:cs="Arial"/>
        </w:rPr>
        <w:t xml:space="preserve"> job?</w:t>
      </w:r>
    </w:p>
    <w:p w14:paraId="78DDCEEB" w14:textId="574DBC5B" w:rsidR="007D5836" w:rsidRPr="006B5FF9" w:rsidRDefault="007D5836" w:rsidP="00D5641E">
      <w:pPr>
        <w:pStyle w:val="ListParagraph"/>
        <w:numPr>
          <w:ilvl w:val="0"/>
          <w:numId w:val="62"/>
        </w:numPr>
        <w:spacing w:after="0" w:line="276" w:lineRule="auto"/>
        <w:rPr>
          <w:rFonts w:cs="Arial"/>
        </w:rPr>
      </w:pPr>
      <w:r w:rsidRPr="006B5FF9">
        <w:rPr>
          <w:rFonts w:cs="Arial"/>
        </w:rPr>
        <w:t>How could cultural competency be integrated into organisational policy and practices?</w:t>
      </w:r>
    </w:p>
    <w:p w14:paraId="70580434" w14:textId="5C3FD050" w:rsidR="007D5836" w:rsidRPr="006B5FF9" w:rsidRDefault="007D5836" w:rsidP="00D5641E">
      <w:pPr>
        <w:pStyle w:val="ListParagraph"/>
        <w:numPr>
          <w:ilvl w:val="0"/>
          <w:numId w:val="62"/>
        </w:numPr>
        <w:spacing w:after="0" w:line="276" w:lineRule="auto"/>
        <w:rPr>
          <w:rFonts w:cs="Arial"/>
        </w:rPr>
      </w:pPr>
      <w:r w:rsidRPr="006B5FF9">
        <w:rPr>
          <w:rFonts w:cs="Arial"/>
        </w:rPr>
        <w:t>How do current policies support or impede Indigenous participation in leadership?</w:t>
      </w:r>
    </w:p>
    <w:p w14:paraId="7BA64263" w14:textId="77777777" w:rsidR="007D5836" w:rsidRPr="006B5FF9" w:rsidRDefault="007D5836" w:rsidP="00D5641E">
      <w:pPr>
        <w:pStyle w:val="ListParagraph"/>
        <w:numPr>
          <w:ilvl w:val="0"/>
          <w:numId w:val="62"/>
        </w:numPr>
        <w:spacing w:after="0" w:line="276" w:lineRule="auto"/>
        <w:rPr>
          <w:rFonts w:cs="Arial"/>
        </w:rPr>
      </w:pPr>
      <w:r w:rsidRPr="006B5FF9">
        <w:rPr>
          <w:rFonts w:cs="Arial"/>
        </w:rPr>
        <w:t>What methods could be used to assess the impact of cultural safety strategies?</w:t>
      </w:r>
    </w:p>
    <w:p w14:paraId="344DC7C7" w14:textId="1727846D" w:rsidR="007D5836" w:rsidRPr="006B5FF9" w:rsidRDefault="007D5836" w:rsidP="00D5641E">
      <w:pPr>
        <w:pStyle w:val="ListParagraph"/>
        <w:numPr>
          <w:ilvl w:val="0"/>
          <w:numId w:val="62"/>
        </w:numPr>
        <w:spacing w:after="0" w:line="276" w:lineRule="auto"/>
        <w:rPr>
          <w:rFonts w:cs="Arial"/>
        </w:rPr>
      </w:pPr>
      <w:r w:rsidRPr="006B5FF9">
        <w:rPr>
          <w:rFonts w:cs="Arial"/>
        </w:rPr>
        <w:t>How can every worker influence and contribute to decision</w:t>
      </w:r>
      <w:r w:rsidR="009432F1" w:rsidRPr="006B5FF9">
        <w:rPr>
          <w:rFonts w:cs="Arial"/>
        </w:rPr>
        <w:t>-</w:t>
      </w:r>
      <w:r w:rsidRPr="006B5FF9">
        <w:rPr>
          <w:rFonts w:cs="Arial"/>
        </w:rPr>
        <w:t>making around policies and resources?</w:t>
      </w:r>
    </w:p>
    <w:p w14:paraId="26F5E1DB" w14:textId="7172585B" w:rsidR="007D5836" w:rsidRPr="006B5FF9" w:rsidRDefault="007D5836" w:rsidP="00D5641E">
      <w:pPr>
        <w:pStyle w:val="ListParagraph"/>
        <w:numPr>
          <w:ilvl w:val="0"/>
          <w:numId w:val="62"/>
        </w:numPr>
        <w:spacing w:line="259" w:lineRule="auto"/>
        <w:rPr>
          <w:rFonts w:cs="Arial"/>
          <w:color w:val="000000"/>
          <w:shd w:val="clear" w:color="auto" w:fill="FFFFFF"/>
        </w:rPr>
      </w:pPr>
      <w:r w:rsidRPr="006B5FF9">
        <w:rPr>
          <w:rFonts w:cs="Arial"/>
        </w:rPr>
        <w:t xml:space="preserve">Should </w:t>
      </w:r>
      <w:r w:rsidR="00F01857" w:rsidRPr="006B5FF9">
        <w:rPr>
          <w:rFonts w:cs="Arial"/>
        </w:rPr>
        <w:t>your</w:t>
      </w:r>
      <w:r w:rsidRPr="006B5FF9">
        <w:rPr>
          <w:rFonts w:cs="Arial"/>
        </w:rPr>
        <w:t xml:space="preserve"> institution focus specifically on an Indigenous </w:t>
      </w:r>
      <w:r w:rsidR="00F01857" w:rsidRPr="006B5FF9">
        <w:rPr>
          <w:rFonts w:cs="Arial"/>
        </w:rPr>
        <w:t>“</w:t>
      </w:r>
      <w:r w:rsidRPr="006B5FF9">
        <w:rPr>
          <w:rFonts w:cs="Arial"/>
        </w:rPr>
        <w:t>cultural competency</w:t>
      </w:r>
      <w:r w:rsidR="00F01857" w:rsidRPr="006B5FF9">
        <w:rPr>
          <w:rFonts w:cs="Arial"/>
        </w:rPr>
        <w:t>”</w:t>
      </w:r>
      <w:r w:rsidRPr="006B5FF9">
        <w:rPr>
          <w:rFonts w:cs="Arial"/>
        </w:rPr>
        <w:t xml:space="preserve"> approach or take a broader view of social inclusion and diversity in planning its change?</w:t>
      </w:r>
    </w:p>
    <w:p w14:paraId="41E649C1" w14:textId="2B3BE46D" w:rsidR="007D5836" w:rsidRPr="006B5FF9" w:rsidRDefault="007D5836" w:rsidP="00D5641E">
      <w:pPr>
        <w:pStyle w:val="ListParagraph"/>
        <w:numPr>
          <w:ilvl w:val="0"/>
          <w:numId w:val="62"/>
        </w:numPr>
        <w:spacing w:line="259" w:lineRule="auto"/>
        <w:rPr>
          <w:rFonts w:cs="Arial"/>
          <w:color w:val="000000"/>
          <w:shd w:val="clear" w:color="auto" w:fill="FFFFFF"/>
        </w:rPr>
      </w:pPr>
      <w:r w:rsidRPr="006B5FF9">
        <w:rPr>
          <w:rFonts w:cs="Arial"/>
        </w:rPr>
        <w:t>What are the positives and negatives of focus</w:t>
      </w:r>
      <w:r w:rsidR="005173EC" w:rsidRPr="006B5FF9">
        <w:rPr>
          <w:rFonts w:cs="Arial"/>
        </w:rPr>
        <w:t>ing</w:t>
      </w:r>
      <w:r w:rsidRPr="006B5FF9">
        <w:rPr>
          <w:rFonts w:cs="Arial"/>
        </w:rPr>
        <w:t xml:space="preserve"> particularly on Indigenous issues in </w:t>
      </w:r>
      <w:r w:rsidR="00F01857" w:rsidRPr="006B5FF9">
        <w:rPr>
          <w:rFonts w:cs="Arial"/>
        </w:rPr>
        <w:t>my</w:t>
      </w:r>
      <w:r w:rsidRPr="006B5FF9">
        <w:rPr>
          <w:rFonts w:cs="Arial"/>
        </w:rPr>
        <w:t xml:space="preserve"> organisation?</w:t>
      </w:r>
    </w:p>
    <w:p w14:paraId="3AA8379F" w14:textId="0EA41329" w:rsidR="007D5836" w:rsidRPr="00904110" w:rsidRDefault="007D5836" w:rsidP="009D38B7">
      <w:pPr>
        <w:rPr>
          <w:rFonts w:cs="Arial"/>
          <w:color w:val="7B4158" w:themeColor="accent3"/>
        </w:rPr>
      </w:pPr>
      <w:r w:rsidRPr="00904110">
        <w:rPr>
          <w:rFonts w:cs="Arial"/>
          <w:color w:val="7B4158" w:themeColor="accent3"/>
        </w:rPr>
        <w:t xml:space="preserve">Leadership </w:t>
      </w:r>
      <w:r w:rsidR="00CF2995" w:rsidRPr="00904110">
        <w:rPr>
          <w:rFonts w:cs="Arial"/>
          <w:color w:val="7B4158" w:themeColor="accent3"/>
        </w:rPr>
        <w:t>capability development</w:t>
      </w:r>
    </w:p>
    <w:p w14:paraId="626AA5AD" w14:textId="77777777" w:rsidR="007D5836" w:rsidRPr="006B5FF9" w:rsidRDefault="007D5836" w:rsidP="00D5641E">
      <w:pPr>
        <w:pStyle w:val="ListParagraph"/>
        <w:numPr>
          <w:ilvl w:val="0"/>
          <w:numId w:val="62"/>
        </w:numPr>
        <w:spacing w:after="0" w:line="276" w:lineRule="auto"/>
        <w:rPr>
          <w:rFonts w:cs="Arial"/>
        </w:rPr>
      </w:pPr>
      <w:r w:rsidRPr="006B5FF9">
        <w:rPr>
          <w:rFonts w:cs="Arial"/>
        </w:rPr>
        <w:t>What leadership capabilities do I need to develop for Indigenous education?</w:t>
      </w:r>
    </w:p>
    <w:p w14:paraId="3062D2AA" w14:textId="77777777" w:rsidR="007D5836" w:rsidRPr="006B5FF9" w:rsidRDefault="007D5836" w:rsidP="00D5641E">
      <w:pPr>
        <w:pStyle w:val="ListParagraph"/>
        <w:numPr>
          <w:ilvl w:val="0"/>
          <w:numId w:val="62"/>
        </w:numPr>
        <w:spacing w:after="0" w:line="276" w:lineRule="auto"/>
        <w:rPr>
          <w:rFonts w:cs="Arial"/>
        </w:rPr>
      </w:pPr>
      <w:r w:rsidRPr="006B5FF9">
        <w:rPr>
          <w:rFonts w:cs="Arial"/>
        </w:rPr>
        <w:t>How do I model cultural competence in my leadership?</w:t>
      </w:r>
    </w:p>
    <w:p w14:paraId="5A387E0D" w14:textId="77777777" w:rsidR="007D5836" w:rsidRPr="006B5FF9" w:rsidRDefault="007D5836" w:rsidP="00D5641E">
      <w:pPr>
        <w:pStyle w:val="ListParagraph"/>
        <w:numPr>
          <w:ilvl w:val="0"/>
          <w:numId w:val="62"/>
        </w:numPr>
        <w:spacing w:after="0" w:line="276" w:lineRule="auto"/>
        <w:rPr>
          <w:rFonts w:cs="Arial"/>
        </w:rPr>
      </w:pPr>
      <w:r w:rsidRPr="006B5FF9">
        <w:rPr>
          <w:rFonts w:cs="Arial"/>
        </w:rPr>
        <w:t>What professional development will enhance my effectiveness?</w:t>
      </w:r>
    </w:p>
    <w:p w14:paraId="44489EB3" w14:textId="77777777" w:rsidR="007D5836" w:rsidRPr="006B5FF9" w:rsidRDefault="007D5836" w:rsidP="00D5641E">
      <w:pPr>
        <w:pStyle w:val="ListParagraph"/>
        <w:numPr>
          <w:ilvl w:val="0"/>
          <w:numId w:val="62"/>
        </w:numPr>
        <w:spacing w:after="0" w:line="276" w:lineRule="auto"/>
        <w:rPr>
          <w:rFonts w:cs="Arial"/>
        </w:rPr>
      </w:pPr>
      <w:r w:rsidRPr="006B5FF9">
        <w:rPr>
          <w:rFonts w:cs="Arial"/>
        </w:rPr>
        <w:lastRenderedPageBreak/>
        <w:t>How do I build capacity in others?</w:t>
      </w:r>
    </w:p>
    <w:p w14:paraId="30FD1B09" w14:textId="77777777" w:rsidR="007D5836" w:rsidRPr="006B5FF9" w:rsidRDefault="007D5836" w:rsidP="00D5641E">
      <w:pPr>
        <w:pStyle w:val="ListParagraph"/>
        <w:numPr>
          <w:ilvl w:val="0"/>
          <w:numId w:val="62"/>
        </w:numPr>
        <w:spacing w:after="0" w:line="276" w:lineRule="auto"/>
        <w:rPr>
          <w:rFonts w:cs="Arial"/>
        </w:rPr>
      </w:pPr>
      <w:r w:rsidRPr="006B5FF9">
        <w:rPr>
          <w:rFonts w:cs="Arial"/>
        </w:rPr>
        <w:t>What mentoring or coaching support do I need?</w:t>
      </w:r>
    </w:p>
    <w:p w14:paraId="0BE34105" w14:textId="3828E8F9" w:rsidR="00F47EFB" w:rsidRDefault="007D5836" w:rsidP="009D38B7">
      <w:pPr>
        <w:pStyle w:val="ListParagraph"/>
        <w:numPr>
          <w:ilvl w:val="0"/>
          <w:numId w:val="62"/>
        </w:numPr>
        <w:spacing w:after="0" w:line="276" w:lineRule="auto"/>
        <w:rPr>
          <w:rFonts w:cs="Arial"/>
        </w:rPr>
      </w:pPr>
      <w:r w:rsidRPr="006B5FF9">
        <w:rPr>
          <w:rFonts w:cs="Arial"/>
        </w:rPr>
        <w:t>How do I measure my leadership growth?</w:t>
      </w:r>
    </w:p>
    <w:p w14:paraId="503BD311" w14:textId="77777777" w:rsidR="00F47EFB" w:rsidRPr="00F47EFB" w:rsidRDefault="00F47EFB" w:rsidP="00F47EFB">
      <w:pPr>
        <w:pStyle w:val="ListParagraph"/>
        <w:spacing w:after="0" w:line="276" w:lineRule="auto"/>
        <w:ind w:left="720"/>
        <w:rPr>
          <w:rFonts w:cs="Arial"/>
        </w:rPr>
      </w:pPr>
    </w:p>
    <w:p w14:paraId="5E543030" w14:textId="337ADFAA" w:rsidR="007D5836" w:rsidRPr="00904110" w:rsidRDefault="007D5836" w:rsidP="009D38B7">
      <w:pPr>
        <w:rPr>
          <w:rFonts w:cs="Arial"/>
          <w:color w:val="7B4158" w:themeColor="accent3"/>
        </w:rPr>
      </w:pPr>
      <w:r w:rsidRPr="00904110">
        <w:rPr>
          <w:rFonts w:cs="Arial"/>
          <w:color w:val="7B4158" w:themeColor="accent3"/>
        </w:rPr>
        <w:t xml:space="preserve">Cultural </w:t>
      </w:r>
      <w:r w:rsidR="00CF2995" w:rsidRPr="00904110">
        <w:rPr>
          <w:rFonts w:cs="Arial"/>
          <w:color w:val="7B4158" w:themeColor="accent3"/>
        </w:rPr>
        <w:t>competency enhancement</w:t>
      </w:r>
    </w:p>
    <w:p w14:paraId="5EC97AE7" w14:textId="77777777" w:rsidR="007D5836" w:rsidRPr="006B5FF9" w:rsidRDefault="007D5836" w:rsidP="00D5641E">
      <w:pPr>
        <w:pStyle w:val="ListParagraph"/>
        <w:numPr>
          <w:ilvl w:val="0"/>
          <w:numId w:val="62"/>
        </w:numPr>
        <w:spacing w:after="0" w:line="276" w:lineRule="auto"/>
        <w:rPr>
          <w:rFonts w:cs="Arial"/>
        </w:rPr>
      </w:pPr>
      <w:r w:rsidRPr="006B5FF9">
        <w:rPr>
          <w:rFonts w:cs="Arial"/>
        </w:rPr>
        <w:t>What is my current level of cultural competency?</w:t>
      </w:r>
    </w:p>
    <w:p w14:paraId="727CD093" w14:textId="77777777" w:rsidR="007D5836" w:rsidRPr="006B5FF9" w:rsidRDefault="007D5836" w:rsidP="00D5641E">
      <w:pPr>
        <w:pStyle w:val="ListParagraph"/>
        <w:numPr>
          <w:ilvl w:val="0"/>
          <w:numId w:val="62"/>
        </w:numPr>
        <w:spacing w:after="0" w:line="276" w:lineRule="auto"/>
        <w:rPr>
          <w:rFonts w:cs="Arial"/>
        </w:rPr>
      </w:pPr>
      <w:r w:rsidRPr="006B5FF9">
        <w:rPr>
          <w:rFonts w:cs="Arial"/>
        </w:rPr>
        <w:t>What gaps exist in my cultural knowledge?</w:t>
      </w:r>
    </w:p>
    <w:p w14:paraId="395A7D61" w14:textId="77777777" w:rsidR="007D5836" w:rsidRPr="006B5FF9" w:rsidRDefault="007D5836" w:rsidP="00D5641E">
      <w:pPr>
        <w:pStyle w:val="ListParagraph"/>
        <w:numPr>
          <w:ilvl w:val="0"/>
          <w:numId w:val="62"/>
        </w:numPr>
        <w:spacing w:after="0" w:line="276" w:lineRule="auto"/>
        <w:rPr>
          <w:rFonts w:cs="Arial"/>
        </w:rPr>
      </w:pPr>
      <w:r w:rsidRPr="006B5FF9">
        <w:rPr>
          <w:rFonts w:cs="Arial"/>
        </w:rPr>
        <w:t>How do I demonstrate cultural respect in practice?</w:t>
      </w:r>
    </w:p>
    <w:p w14:paraId="5F88D451" w14:textId="77777777" w:rsidR="007D5836" w:rsidRPr="006B5FF9" w:rsidRDefault="007D5836" w:rsidP="00D5641E">
      <w:pPr>
        <w:pStyle w:val="ListParagraph"/>
        <w:numPr>
          <w:ilvl w:val="0"/>
          <w:numId w:val="62"/>
        </w:numPr>
        <w:spacing w:after="0" w:line="276" w:lineRule="auto"/>
        <w:rPr>
          <w:rFonts w:cs="Arial"/>
        </w:rPr>
      </w:pPr>
      <w:r w:rsidRPr="006B5FF9">
        <w:rPr>
          <w:rFonts w:cs="Arial"/>
        </w:rPr>
        <w:t>What ongoing learning opportunities should I pursue?</w:t>
      </w:r>
    </w:p>
    <w:p w14:paraId="1F461EB7" w14:textId="77777777" w:rsidR="007D5836" w:rsidRPr="006B5FF9" w:rsidRDefault="007D5836" w:rsidP="00D5641E">
      <w:pPr>
        <w:pStyle w:val="ListParagraph"/>
        <w:numPr>
          <w:ilvl w:val="0"/>
          <w:numId w:val="62"/>
        </w:numPr>
        <w:spacing w:after="0" w:line="276" w:lineRule="auto"/>
        <w:rPr>
          <w:rFonts w:cs="Arial"/>
        </w:rPr>
      </w:pPr>
      <w:r w:rsidRPr="006B5FF9">
        <w:rPr>
          <w:rFonts w:cs="Arial"/>
        </w:rPr>
        <w:t>How do I apply cultural learning in my role?</w:t>
      </w:r>
    </w:p>
    <w:p w14:paraId="60150C8C" w14:textId="3AF0BCF1" w:rsidR="007D5836" w:rsidRPr="006B5FF9" w:rsidRDefault="007D5836" w:rsidP="00D5641E">
      <w:pPr>
        <w:pStyle w:val="ListParagraph"/>
        <w:numPr>
          <w:ilvl w:val="0"/>
          <w:numId w:val="62"/>
        </w:numPr>
        <w:spacing w:after="0" w:line="276" w:lineRule="auto"/>
        <w:rPr>
          <w:rFonts w:cs="Arial"/>
        </w:rPr>
      </w:pPr>
      <w:r w:rsidRPr="006B5FF9">
        <w:rPr>
          <w:rFonts w:cs="Arial"/>
        </w:rPr>
        <w:t>How do I support others</w:t>
      </w:r>
      <w:r w:rsidR="00AE03A2" w:rsidRPr="006B5FF9">
        <w:rPr>
          <w:rFonts w:cs="Arial"/>
        </w:rPr>
        <w:t>’</w:t>
      </w:r>
      <w:r w:rsidRPr="006B5FF9">
        <w:rPr>
          <w:rFonts w:cs="Arial"/>
        </w:rPr>
        <w:t xml:space="preserve"> cultural development?</w:t>
      </w:r>
    </w:p>
    <w:p w14:paraId="228F4E4C" w14:textId="77777777" w:rsidR="007D5836" w:rsidRPr="006B5FF9" w:rsidRDefault="007D5836" w:rsidP="007D5836">
      <w:pPr>
        <w:pStyle w:val="ListParagraph"/>
        <w:spacing w:after="0" w:line="276" w:lineRule="auto"/>
        <w:rPr>
          <w:rFonts w:cs="Arial"/>
        </w:rPr>
      </w:pPr>
    </w:p>
    <w:p w14:paraId="6EBB819D" w14:textId="7D928C0C" w:rsidR="007D5836" w:rsidRPr="00904110" w:rsidRDefault="007D5836" w:rsidP="009D38B7">
      <w:pPr>
        <w:rPr>
          <w:rFonts w:cs="Arial"/>
          <w:color w:val="7B4158" w:themeColor="accent3"/>
        </w:rPr>
      </w:pPr>
      <w:r w:rsidRPr="00904110">
        <w:rPr>
          <w:rFonts w:cs="Arial"/>
          <w:color w:val="7B4158" w:themeColor="accent3"/>
        </w:rPr>
        <w:t xml:space="preserve">Policy </w:t>
      </w:r>
      <w:r w:rsidR="00CF2995" w:rsidRPr="00904110">
        <w:rPr>
          <w:rFonts w:cs="Arial"/>
          <w:color w:val="7B4158" w:themeColor="accent3"/>
        </w:rPr>
        <w:t>development skills</w:t>
      </w:r>
    </w:p>
    <w:p w14:paraId="2A68533B" w14:textId="77777777" w:rsidR="007D5836" w:rsidRPr="006B5FF9" w:rsidRDefault="007D5836" w:rsidP="00D5641E">
      <w:pPr>
        <w:pStyle w:val="ListParagraph"/>
        <w:numPr>
          <w:ilvl w:val="0"/>
          <w:numId w:val="62"/>
        </w:numPr>
        <w:spacing w:after="0" w:line="276" w:lineRule="auto"/>
        <w:rPr>
          <w:rFonts w:cs="Arial"/>
        </w:rPr>
      </w:pPr>
      <w:r w:rsidRPr="006B5FF9">
        <w:rPr>
          <w:rFonts w:cs="Arial"/>
        </w:rPr>
        <w:t>How effective am I at developing Indigenous-focused policies?</w:t>
      </w:r>
    </w:p>
    <w:p w14:paraId="7F4DC72F" w14:textId="77777777" w:rsidR="007D5836" w:rsidRPr="006B5FF9" w:rsidRDefault="007D5836" w:rsidP="00D5641E">
      <w:pPr>
        <w:pStyle w:val="ListParagraph"/>
        <w:numPr>
          <w:ilvl w:val="0"/>
          <w:numId w:val="62"/>
        </w:numPr>
        <w:spacing w:after="0" w:line="276" w:lineRule="auto"/>
        <w:rPr>
          <w:rFonts w:cs="Arial"/>
        </w:rPr>
      </w:pPr>
      <w:r w:rsidRPr="006B5FF9">
        <w:rPr>
          <w:rFonts w:cs="Arial"/>
        </w:rPr>
        <w:t>What policy development skills do I need?</w:t>
      </w:r>
    </w:p>
    <w:p w14:paraId="65DF6496" w14:textId="77777777" w:rsidR="007D5836" w:rsidRPr="006B5FF9" w:rsidRDefault="007D5836" w:rsidP="00D5641E">
      <w:pPr>
        <w:pStyle w:val="ListParagraph"/>
        <w:numPr>
          <w:ilvl w:val="0"/>
          <w:numId w:val="62"/>
        </w:numPr>
        <w:spacing w:after="0" w:line="276" w:lineRule="auto"/>
        <w:rPr>
          <w:rFonts w:cs="Arial"/>
        </w:rPr>
      </w:pPr>
      <w:r w:rsidRPr="006B5FF9">
        <w:rPr>
          <w:rFonts w:cs="Arial"/>
        </w:rPr>
        <w:t>How do I ensure cultural appropriateness in policies?</w:t>
      </w:r>
    </w:p>
    <w:p w14:paraId="4622BAEA" w14:textId="77777777" w:rsidR="007D5836" w:rsidRPr="006B5FF9" w:rsidRDefault="007D5836" w:rsidP="00D5641E">
      <w:pPr>
        <w:pStyle w:val="ListParagraph"/>
        <w:numPr>
          <w:ilvl w:val="0"/>
          <w:numId w:val="62"/>
        </w:numPr>
        <w:spacing w:after="0" w:line="276" w:lineRule="auto"/>
        <w:rPr>
          <w:rFonts w:cs="Arial"/>
        </w:rPr>
      </w:pPr>
      <w:r w:rsidRPr="006B5FF9">
        <w:rPr>
          <w:rFonts w:cs="Arial"/>
        </w:rPr>
        <w:t>What consultation processes should I use?</w:t>
      </w:r>
    </w:p>
    <w:p w14:paraId="3D69767A" w14:textId="77777777" w:rsidR="007D5836" w:rsidRPr="006B5FF9" w:rsidRDefault="007D5836" w:rsidP="00D5641E">
      <w:pPr>
        <w:pStyle w:val="ListParagraph"/>
        <w:numPr>
          <w:ilvl w:val="0"/>
          <w:numId w:val="62"/>
        </w:numPr>
        <w:spacing w:after="0" w:line="276" w:lineRule="auto"/>
        <w:rPr>
          <w:rFonts w:cs="Arial"/>
        </w:rPr>
      </w:pPr>
      <w:r w:rsidRPr="006B5FF9">
        <w:rPr>
          <w:rFonts w:cs="Arial"/>
        </w:rPr>
        <w:t>How do I measure policy effectiveness?</w:t>
      </w:r>
    </w:p>
    <w:p w14:paraId="11F30D80" w14:textId="77777777" w:rsidR="007D5836" w:rsidRPr="006B5FF9" w:rsidRDefault="007D5836" w:rsidP="00D5641E">
      <w:pPr>
        <w:pStyle w:val="ListParagraph"/>
        <w:numPr>
          <w:ilvl w:val="0"/>
          <w:numId w:val="62"/>
        </w:numPr>
        <w:spacing w:after="0" w:line="276" w:lineRule="auto"/>
        <w:rPr>
          <w:rFonts w:cs="Arial"/>
        </w:rPr>
      </w:pPr>
      <w:r w:rsidRPr="006B5FF9">
        <w:rPr>
          <w:rFonts w:cs="Arial"/>
        </w:rPr>
        <w:t>What review mechanisms should I implement?</w:t>
      </w:r>
    </w:p>
    <w:p w14:paraId="34599F8C" w14:textId="77777777" w:rsidR="007D5836" w:rsidRPr="006B5FF9" w:rsidRDefault="007D5836" w:rsidP="007D5836">
      <w:pPr>
        <w:pStyle w:val="ListParagraph"/>
        <w:spacing w:after="0" w:line="276" w:lineRule="auto"/>
        <w:rPr>
          <w:rFonts w:cs="Arial"/>
        </w:rPr>
      </w:pPr>
    </w:p>
    <w:p w14:paraId="6D4A929A" w14:textId="5E9E14FD" w:rsidR="007D5836" w:rsidRPr="00904110" w:rsidRDefault="007D5836" w:rsidP="009D38B7">
      <w:pPr>
        <w:rPr>
          <w:rFonts w:cs="Arial"/>
          <w:color w:val="7B4158" w:themeColor="accent3"/>
        </w:rPr>
      </w:pPr>
      <w:r w:rsidRPr="00904110">
        <w:rPr>
          <w:rFonts w:cs="Arial"/>
          <w:color w:val="7B4158" w:themeColor="accent3"/>
        </w:rPr>
        <w:t>Strategic</w:t>
      </w:r>
      <w:r w:rsidR="00CF2995" w:rsidRPr="00904110">
        <w:rPr>
          <w:rFonts w:cs="Arial"/>
          <w:color w:val="7B4158" w:themeColor="accent3"/>
        </w:rPr>
        <w:t xml:space="preserve"> planning capabilities</w:t>
      </w:r>
    </w:p>
    <w:p w14:paraId="60E7087E" w14:textId="77777777" w:rsidR="007D5836" w:rsidRPr="006B5FF9" w:rsidRDefault="007D5836" w:rsidP="00D5641E">
      <w:pPr>
        <w:pStyle w:val="ListParagraph"/>
        <w:numPr>
          <w:ilvl w:val="0"/>
          <w:numId w:val="62"/>
        </w:numPr>
        <w:spacing w:after="0" w:line="276" w:lineRule="auto"/>
        <w:rPr>
          <w:rFonts w:cs="Arial"/>
        </w:rPr>
      </w:pPr>
      <w:r w:rsidRPr="006B5FF9">
        <w:rPr>
          <w:rFonts w:cs="Arial"/>
        </w:rPr>
        <w:t>How do I incorporate Indigenous perspectives in planning?</w:t>
      </w:r>
    </w:p>
    <w:p w14:paraId="1A3DAF01" w14:textId="77777777" w:rsidR="007D5836" w:rsidRPr="006B5FF9" w:rsidRDefault="007D5836" w:rsidP="00D5641E">
      <w:pPr>
        <w:pStyle w:val="ListParagraph"/>
        <w:numPr>
          <w:ilvl w:val="0"/>
          <w:numId w:val="62"/>
        </w:numPr>
        <w:spacing w:after="0" w:line="276" w:lineRule="auto"/>
        <w:rPr>
          <w:rFonts w:cs="Arial"/>
        </w:rPr>
      </w:pPr>
      <w:r w:rsidRPr="006B5FF9">
        <w:rPr>
          <w:rFonts w:cs="Arial"/>
        </w:rPr>
        <w:t>What strategic planning tools work best?</w:t>
      </w:r>
    </w:p>
    <w:p w14:paraId="4B6F7C0D" w14:textId="77777777" w:rsidR="007D5836" w:rsidRPr="006B5FF9" w:rsidRDefault="007D5836" w:rsidP="00D5641E">
      <w:pPr>
        <w:pStyle w:val="ListParagraph"/>
        <w:numPr>
          <w:ilvl w:val="0"/>
          <w:numId w:val="62"/>
        </w:numPr>
        <w:spacing w:after="0" w:line="276" w:lineRule="auto"/>
        <w:rPr>
          <w:rFonts w:cs="Arial"/>
        </w:rPr>
      </w:pPr>
      <w:r w:rsidRPr="006B5FF9">
        <w:rPr>
          <w:rFonts w:cs="Arial"/>
        </w:rPr>
        <w:t>How do I ensure meaningful consultation?</w:t>
      </w:r>
    </w:p>
    <w:p w14:paraId="0EF6CB87" w14:textId="77777777" w:rsidR="007D5836" w:rsidRPr="006B5FF9" w:rsidRDefault="007D5836" w:rsidP="00D5641E">
      <w:pPr>
        <w:pStyle w:val="ListParagraph"/>
        <w:numPr>
          <w:ilvl w:val="0"/>
          <w:numId w:val="62"/>
        </w:numPr>
        <w:spacing w:after="0" w:line="276" w:lineRule="auto"/>
        <w:rPr>
          <w:rFonts w:cs="Arial"/>
        </w:rPr>
      </w:pPr>
      <w:r w:rsidRPr="006B5FF9">
        <w:rPr>
          <w:rFonts w:cs="Arial"/>
        </w:rPr>
        <w:t>What evaluation frameworks should I use?</w:t>
      </w:r>
    </w:p>
    <w:p w14:paraId="2CEAB47D" w14:textId="77777777" w:rsidR="007D5836" w:rsidRPr="006B5FF9" w:rsidRDefault="007D5836" w:rsidP="00D5641E">
      <w:pPr>
        <w:pStyle w:val="ListParagraph"/>
        <w:numPr>
          <w:ilvl w:val="0"/>
          <w:numId w:val="62"/>
        </w:numPr>
        <w:spacing w:after="0" w:line="276" w:lineRule="auto"/>
        <w:rPr>
          <w:rFonts w:cs="Arial"/>
        </w:rPr>
      </w:pPr>
      <w:r w:rsidRPr="006B5FF9">
        <w:rPr>
          <w:rFonts w:cs="Arial"/>
        </w:rPr>
        <w:t>How do I align Indigenous and institutional strategies?</w:t>
      </w:r>
    </w:p>
    <w:p w14:paraId="431AECF6" w14:textId="77777777" w:rsidR="007D5836" w:rsidRPr="006B5FF9" w:rsidRDefault="007D5836" w:rsidP="00D5641E">
      <w:pPr>
        <w:pStyle w:val="ListParagraph"/>
        <w:numPr>
          <w:ilvl w:val="0"/>
          <w:numId w:val="62"/>
        </w:numPr>
        <w:spacing w:after="0" w:line="276" w:lineRule="auto"/>
        <w:rPr>
          <w:rFonts w:cs="Arial"/>
        </w:rPr>
      </w:pPr>
      <w:r w:rsidRPr="006B5FF9">
        <w:rPr>
          <w:rFonts w:cs="Arial"/>
        </w:rPr>
        <w:t>What indicators demonstrate strategic success?</w:t>
      </w:r>
    </w:p>
    <w:p w14:paraId="7B017321" w14:textId="77777777" w:rsidR="007D5836" w:rsidRPr="006B5FF9" w:rsidRDefault="007D5836" w:rsidP="007D5836">
      <w:pPr>
        <w:pStyle w:val="ListParagraph"/>
        <w:spacing w:after="0" w:line="276" w:lineRule="auto"/>
        <w:rPr>
          <w:rFonts w:cs="Arial"/>
        </w:rPr>
      </w:pPr>
    </w:p>
    <w:p w14:paraId="01AAAA0F" w14:textId="70B31F51" w:rsidR="007D5836" w:rsidRPr="00904110" w:rsidRDefault="007D5836" w:rsidP="009D38B7">
      <w:pPr>
        <w:rPr>
          <w:rFonts w:cs="Arial"/>
          <w:color w:val="7B4158" w:themeColor="accent3"/>
        </w:rPr>
      </w:pPr>
      <w:r w:rsidRPr="00904110">
        <w:rPr>
          <w:rFonts w:cs="Arial"/>
          <w:color w:val="7B4158" w:themeColor="accent3"/>
        </w:rPr>
        <w:t xml:space="preserve">Resource </w:t>
      </w:r>
      <w:r w:rsidR="00CF2995" w:rsidRPr="00904110">
        <w:rPr>
          <w:rFonts w:cs="Arial"/>
          <w:color w:val="7B4158" w:themeColor="accent3"/>
        </w:rPr>
        <w:t>m</w:t>
      </w:r>
      <w:r w:rsidRPr="00904110">
        <w:rPr>
          <w:rFonts w:cs="Arial"/>
          <w:color w:val="7B4158" w:themeColor="accent3"/>
        </w:rPr>
        <w:t>anagement</w:t>
      </w:r>
    </w:p>
    <w:p w14:paraId="0B4AB8AD" w14:textId="77777777" w:rsidR="007D5836" w:rsidRPr="006B5FF9" w:rsidRDefault="007D5836" w:rsidP="00D5641E">
      <w:pPr>
        <w:pStyle w:val="ListParagraph"/>
        <w:numPr>
          <w:ilvl w:val="0"/>
          <w:numId w:val="62"/>
        </w:numPr>
        <w:spacing w:after="0" w:line="276" w:lineRule="auto"/>
        <w:rPr>
          <w:rFonts w:cs="Arial"/>
        </w:rPr>
      </w:pPr>
      <w:r w:rsidRPr="006B5FF9">
        <w:rPr>
          <w:rFonts w:cs="Arial"/>
        </w:rPr>
        <w:t>How effectively do I allocate resources?</w:t>
      </w:r>
    </w:p>
    <w:p w14:paraId="4C9B734E" w14:textId="77777777" w:rsidR="007D5836" w:rsidRPr="006B5FF9" w:rsidRDefault="007D5836" w:rsidP="00D5641E">
      <w:pPr>
        <w:pStyle w:val="ListParagraph"/>
        <w:numPr>
          <w:ilvl w:val="0"/>
          <w:numId w:val="62"/>
        </w:numPr>
        <w:spacing w:after="0" w:line="276" w:lineRule="auto"/>
        <w:rPr>
          <w:rFonts w:cs="Arial"/>
        </w:rPr>
      </w:pPr>
      <w:r w:rsidRPr="006B5FF9">
        <w:rPr>
          <w:rFonts w:cs="Arial"/>
        </w:rPr>
        <w:t>What resource management skills do I need?</w:t>
      </w:r>
    </w:p>
    <w:p w14:paraId="02A3597D" w14:textId="77777777" w:rsidR="007D5836" w:rsidRPr="006B5FF9" w:rsidRDefault="007D5836" w:rsidP="00D5641E">
      <w:pPr>
        <w:pStyle w:val="ListParagraph"/>
        <w:numPr>
          <w:ilvl w:val="0"/>
          <w:numId w:val="62"/>
        </w:numPr>
        <w:spacing w:after="0" w:line="276" w:lineRule="auto"/>
        <w:rPr>
          <w:rFonts w:cs="Arial"/>
        </w:rPr>
      </w:pPr>
      <w:r w:rsidRPr="006B5FF9">
        <w:rPr>
          <w:rFonts w:cs="Arial"/>
        </w:rPr>
        <w:t>How do I ensure equitable distribution?</w:t>
      </w:r>
    </w:p>
    <w:p w14:paraId="4FACB2A7" w14:textId="77777777" w:rsidR="007D5836" w:rsidRPr="006B5FF9" w:rsidRDefault="007D5836" w:rsidP="00D5641E">
      <w:pPr>
        <w:pStyle w:val="ListParagraph"/>
        <w:numPr>
          <w:ilvl w:val="0"/>
          <w:numId w:val="62"/>
        </w:numPr>
        <w:spacing w:after="0" w:line="276" w:lineRule="auto"/>
        <w:rPr>
          <w:rFonts w:cs="Arial"/>
        </w:rPr>
      </w:pPr>
      <w:r w:rsidRPr="006B5FF9">
        <w:rPr>
          <w:rFonts w:cs="Arial"/>
        </w:rPr>
        <w:t>What budgeting processes work best?</w:t>
      </w:r>
    </w:p>
    <w:p w14:paraId="2F4E8AE3" w14:textId="77777777" w:rsidR="007D5836" w:rsidRPr="006B5FF9" w:rsidRDefault="007D5836" w:rsidP="00D5641E">
      <w:pPr>
        <w:pStyle w:val="ListParagraph"/>
        <w:numPr>
          <w:ilvl w:val="0"/>
          <w:numId w:val="62"/>
        </w:numPr>
        <w:spacing w:after="0" w:line="276" w:lineRule="auto"/>
        <w:rPr>
          <w:rFonts w:cs="Arial"/>
        </w:rPr>
      </w:pPr>
      <w:r w:rsidRPr="006B5FF9">
        <w:rPr>
          <w:rFonts w:cs="Arial"/>
        </w:rPr>
        <w:t>How do I measure resource effectiveness?</w:t>
      </w:r>
    </w:p>
    <w:p w14:paraId="7332E541" w14:textId="77777777" w:rsidR="007D5836" w:rsidRPr="006B5FF9" w:rsidRDefault="007D5836" w:rsidP="00D5641E">
      <w:pPr>
        <w:pStyle w:val="ListParagraph"/>
        <w:numPr>
          <w:ilvl w:val="0"/>
          <w:numId w:val="62"/>
        </w:numPr>
        <w:spacing w:after="0" w:line="276" w:lineRule="auto"/>
        <w:rPr>
          <w:rFonts w:cs="Arial"/>
        </w:rPr>
      </w:pPr>
      <w:r w:rsidRPr="006B5FF9">
        <w:rPr>
          <w:rFonts w:cs="Arial"/>
        </w:rPr>
        <w:t>What sustainability measures should I implement?</w:t>
      </w:r>
    </w:p>
    <w:p w14:paraId="0291D0B3" w14:textId="77777777" w:rsidR="007D5836" w:rsidRPr="006B5FF9" w:rsidRDefault="007D5836" w:rsidP="007D5836">
      <w:pPr>
        <w:pStyle w:val="ListParagraph"/>
        <w:spacing w:after="0" w:line="276" w:lineRule="auto"/>
        <w:rPr>
          <w:rFonts w:cs="Arial"/>
        </w:rPr>
      </w:pPr>
    </w:p>
    <w:p w14:paraId="2F000DAA" w14:textId="06A0A709" w:rsidR="007D5836" w:rsidRPr="00904110" w:rsidRDefault="007D5836" w:rsidP="009D38B7">
      <w:pPr>
        <w:rPr>
          <w:rFonts w:cs="Arial"/>
          <w:color w:val="7B4158" w:themeColor="accent3"/>
        </w:rPr>
      </w:pPr>
      <w:r w:rsidRPr="00904110">
        <w:rPr>
          <w:rFonts w:cs="Arial"/>
          <w:color w:val="7B4158" w:themeColor="accent3"/>
        </w:rPr>
        <w:t xml:space="preserve">Performance </w:t>
      </w:r>
      <w:r w:rsidR="00CF2995" w:rsidRPr="00904110">
        <w:rPr>
          <w:rFonts w:cs="Arial"/>
          <w:color w:val="7B4158" w:themeColor="accent3"/>
        </w:rPr>
        <w:t>m</w:t>
      </w:r>
      <w:r w:rsidRPr="00904110">
        <w:rPr>
          <w:rFonts w:cs="Arial"/>
          <w:color w:val="7B4158" w:themeColor="accent3"/>
        </w:rPr>
        <w:t>onitoring</w:t>
      </w:r>
    </w:p>
    <w:p w14:paraId="3018F3CD" w14:textId="77777777" w:rsidR="007D5836" w:rsidRPr="006B5FF9" w:rsidRDefault="007D5836" w:rsidP="00D5641E">
      <w:pPr>
        <w:pStyle w:val="ListParagraph"/>
        <w:numPr>
          <w:ilvl w:val="0"/>
          <w:numId w:val="62"/>
        </w:numPr>
        <w:spacing w:after="0" w:line="276" w:lineRule="auto"/>
        <w:rPr>
          <w:rFonts w:cs="Arial"/>
        </w:rPr>
      </w:pPr>
      <w:r w:rsidRPr="006B5FF9">
        <w:rPr>
          <w:rFonts w:cs="Arial"/>
        </w:rPr>
        <w:t>What performance indicators should I track?</w:t>
      </w:r>
    </w:p>
    <w:p w14:paraId="484DBD10" w14:textId="77777777" w:rsidR="007D5836" w:rsidRPr="006B5FF9" w:rsidRDefault="007D5836" w:rsidP="00D5641E">
      <w:pPr>
        <w:pStyle w:val="ListParagraph"/>
        <w:numPr>
          <w:ilvl w:val="0"/>
          <w:numId w:val="62"/>
        </w:numPr>
        <w:spacing w:after="0" w:line="276" w:lineRule="auto"/>
        <w:rPr>
          <w:rFonts w:cs="Arial"/>
        </w:rPr>
      </w:pPr>
      <w:r w:rsidRPr="006B5FF9">
        <w:rPr>
          <w:rFonts w:cs="Arial"/>
        </w:rPr>
        <w:t>How do I develop effective reporting frameworks?</w:t>
      </w:r>
    </w:p>
    <w:p w14:paraId="695AF47D" w14:textId="77777777" w:rsidR="007D5836" w:rsidRPr="006B5FF9" w:rsidRDefault="007D5836" w:rsidP="00D5641E">
      <w:pPr>
        <w:pStyle w:val="ListParagraph"/>
        <w:numPr>
          <w:ilvl w:val="0"/>
          <w:numId w:val="62"/>
        </w:numPr>
        <w:spacing w:after="0" w:line="276" w:lineRule="auto"/>
        <w:rPr>
          <w:rFonts w:cs="Arial"/>
        </w:rPr>
      </w:pPr>
      <w:r w:rsidRPr="006B5FF9">
        <w:rPr>
          <w:rFonts w:cs="Arial"/>
        </w:rPr>
        <w:t>What data collection methods work best?</w:t>
      </w:r>
    </w:p>
    <w:p w14:paraId="61624BE8" w14:textId="77777777" w:rsidR="007D5836" w:rsidRPr="006B5FF9" w:rsidRDefault="007D5836" w:rsidP="00D5641E">
      <w:pPr>
        <w:pStyle w:val="ListParagraph"/>
        <w:numPr>
          <w:ilvl w:val="0"/>
          <w:numId w:val="62"/>
        </w:numPr>
        <w:spacing w:after="0" w:line="276" w:lineRule="auto"/>
        <w:rPr>
          <w:rFonts w:cs="Arial"/>
        </w:rPr>
      </w:pPr>
      <w:r w:rsidRPr="006B5FF9">
        <w:rPr>
          <w:rFonts w:cs="Arial"/>
        </w:rPr>
        <w:t>How do I analyse and interpret data?</w:t>
      </w:r>
    </w:p>
    <w:p w14:paraId="1306DDB9" w14:textId="77777777" w:rsidR="007D5836" w:rsidRPr="006B5FF9" w:rsidRDefault="007D5836" w:rsidP="00D5641E">
      <w:pPr>
        <w:pStyle w:val="ListParagraph"/>
        <w:numPr>
          <w:ilvl w:val="0"/>
          <w:numId w:val="62"/>
        </w:numPr>
        <w:spacing w:after="0" w:line="276" w:lineRule="auto"/>
        <w:rPr>
          <w:rFonts w:cs="Arial"/>
        </w:rPr>
      </w:pPr>
      <w:r w:rsidRPr="006B5FF9">
        <w:rPr>
          <w:rFonts w:cs="Arial"/>
        </w:rPr>
        <w:t>What feedback mechanisms should I use?</w:t>
      </w:r>
    </w:p>
    <w:p w14:paraId="0974BEE7" w14:textId="77777777" w:rsidR="007D5836" w:rsidRPr="006B5FF9" w:rsidRDefault="007D5836" w:rsidP="00D5641E">
      <w:pPr>
        <w:pStyle w:val="ListParagraph"/>
        <w:numPr>
          <w:ilvl w:val="0"/>
          <w:numId w:val="62"/>
        </w:numPr>
        <w:spacing w:after="0" w:line="276" w:lineRule="auto"/>
        <w:rPr>
          <w:rFonts w:cs="Arial"/>
        </w:rPr>
      </w:pPr>
      <w:r w:rsidRPr="006B5FF9">
        <w:rPr>
          <w:rFonts w:cs="Arial"/>
        </w:rPr>
        <w:t>How do I ensure continuous improvement?</w:t>
      </w:r>
    </w:p>
    <w:p w14:paraId="5ECC5C56" w14:textId="77777777" w:rsidR="007D5836" w:rsidRPr="006B5FF9" w:rsidRDefault="007D5836" w:rsidP="007D5836">
      <w:pPr>
        <w:spacing w:after="0" w:line="276" w:lineRule="auto"/>
        <w:ind w:left="360"/>
        <w:rPr>
          <w:rFonts w:cs="Arial"/>
        </w:rPr>
      </w:pPr>
    </w:p>
    <w:p w14:paraId="51F8E80F" w14:textId="77777777" w:rsidR="00F47EFB" w:rsidRDefault="00F47EFB" w:rsidP="009D38B7">
      <w:pPr>
        <w:rPr>
          <w:rFonts w:cs="Arial"/>
          <w:color w:val="7B4158" w:themeColor="accent3"/>
        </w:rPr>
      </w:pPr>
    </w:p>
    <w:p w14:paraId="60FF46D3" w14:textId="221D1D47" w:rsidR="007D5836" w:rsidRPr="00904110" w:rsidRDefault="007D5836" w:rsidP="009D38B7">
      <w:pPr>
        <w:rPr>
          <w:rFonts w:cs="Arial"/>
          <w:color w:val="7B4158" w:themeColor="accent3"/>
        </w:rPr>
      </w:pPr>
      <w:r w:rsidRPr="00904110">
        <w:rPr>
          <w:rFonts w:cs="Arial"/>
          <w:color w:val="7B4158" w:themeColor="accent3"/>
        </w:rPr>
        <w:t>Professional</w:t>
      </w:r>
      <w:r w:rsidR="00CF2995" w:rsidRPr="00904110">
        <w:rPr>
          <w:rFonts w:cs="Arial"/>
          <w:color w:val="7B4158" w:themeColor="accent3"/>
        </w:rPr>
        <w:t xml:space="preserve"> development planning</w:t>
      </w:r>
    </w:p>
    <w:p w14:paraId="3C4D08F5" w14:textId="77777777" w:rsidR="007D5836" w:rsidRPr="006B5FF9" w:rsidRDefault="007D5836" w:rsidP="00D5641E">
      <w:pPr>
        <w:pStyle w:val="ListParagraph"/>
        <w:numPr>
          <w:ilvl w:val="0"/>
          <w:numId w:val="62"/>
        </w:numPr>
        <w:spacing w:after="0" w:line="276" w:lineRule="auto"/>
        <w:rPr>
          <w:rFonts w:cs="Arial"/>
        </w:rPr>
      </w:pPr>
      <w:r w:rsidRPr="006B5FF9">
        <w:rPr>
          <w:rFonts w:cs="Arial"/>
        </w:rPr>
        <w:t>What are my immediate learning needs?</w:t>
      </w:r>
    </w:p>
    <w:p w14:paraId="725D85F4" w14:textId="77777777" w:rsidR="007D5836" w:rsidRPr="006B5FF9" w:rsidRDefault="007D5836" w:rsidP="00D5641E">
      <w:pPr>
        <w:pStyle w:val="ListParagraph"/>
        <w:numPr>
          <w:ilvl w:val="0"/>
          <w:numId w:val="62"/>
        </w:numPr>
        <w:spacing w:after="0" w:line="276" w:lineRule="auto"/>
        <w:rPr>
          <w:rFonts w:cs="Arial"/>
        </w:rPr>
      </w:pPr>
      <w:r w:rsidRPr="006B5FF9">
        <w:rPr>
          <w:rFonts w:cs="Arial"/>
        </w:rPr>
        <w:t>What longer-term development do I need?</w:t>
      </w:r>
    </w:p>
    <w:p w14:paraId="08E8D183" w14:textId="77777777" w:rsidR="007D5836" w:rsidRPr="006B5FF9" w:rsidRDefault="007D5836" w:rsidP="00D5641E">
      <w:pPr>
        <w:pStyle w:val="ListParagraph"/>
        <w:numPr>
          <w:ilvl w:val="0"/>
          <w:numId w:val="62"/>
        </w:numPr>
        <w:spacing w:after="0" w:line="276" w:lineRule="auto"/>
        <w:rPr>
          <w:rFonts w:cs="Arial"/>
        </w:rPr>
      </w:pPr>
      <w:r w:rsidRPr="006B5FF9">
        <w:rPr>
          <w:rFonts w:cs="Arial"/>
        </w:rPr>
        <w:t>How do I create a balanced development plan?</w:t>
      </w:r>
    </w:p>
    <w:p w14:paraId="66BA4968" w14:textId="77777777" w:rsidR="007D5836" w:rsidRPr="006B5FF9" w:rsidRDefault="007D5836" w:rsidP="00D5641E">
      <w:pPr>
        <w:pStyle w:val="ListParagraph"/>
        <w:numPr>
          <w:ilvl w:val="0"/>
          <w:numId w:val="62"/>
        </w:numPr>
        <w:spacing w:after="0" w:line="276" w:lineRule="auto"/>
        <w:rPr>
          <w:rFonts w:cs="Arial"/>
        </w:rPr>
      </w:pPr>
      <w:r w:rsidRPr="006B5FF9">
        <w:rPr>
          <w:rFonts w:cs="Arial"/>
        </w:rPr>
        <w:t>What learning methods work best for me?</w:t>
      </w:r>
    </w:p>
    <w:p w14:paraId="139F0B2D" w14:textId="77777777" w:rsidR="007D5836" w:rsidRPr="006B5FF9" w:rsidRDefault="007D5836" w:rsidP="00D5641E">
      <w:pPr>
        <w:pStyle w:val="ListParagraph"/>
        <w:numPr>
          <w:ilvl w:val="0"/>
          <w:numId w:val="62"/>
        </w:numPr>
        <w:spacing w:after="0" w:line="276" w:lineRule="auto"/>
        <w:rPr>
          <w:rFonts w:cs="Arial"/>
        </w:rPr>
      </w:pPr>
      <w:r w:rsidRPr="006B5FF9">
        <w:rPr>
          <w:rFonts w:cs="Arial"/>
        </w:rPr>
        <w:t>How do I measure my professional growth?</w:t>
      </w:r>
    </w:p>
    <w:p w14:paraId="577C8281" w14:textId="77777777" w:rsidR="007D5836" w:rsidRPr="006B5FF9" w:rsidRDefault="007D5836" w:rsidP="00D5641E">
      <w:pPr>
        <w:pStyle w:val="ListParagraph"/>
        <w:numPr>
          <w:ilvl w:val="0"/>
          <w:numId w:val="62"/>
        </w:numPr>
        <w:spacing w:after="0" w:line="276" w:lineRule="auto"/>
        <w:rPr>
          <w:rFonts w:cs="Arial"/>
        </w:rPr>
      </w:pPr>
      <w:r w:rsidRPr="006B5FF9">
        <w:rPr>
          <w:rFonts w:cs="Arial"/>
        </w:rPr>
        <w:t>What support do I need?</w:t>
      </w:r>
    </w:p>
    <w:p w14:paraId="5EA781CD" w14:textId="77777777" w:rsidR="007D5836" w:rsidRPr="006B5FF9" w:rsidRDefault="007D5836" w:rsidP="007D5836">
      <w:pPr>
        <w:pStyle w:val="ListParagraph"/>
        <w:spacing w:after="0" w:line="276" w:lineRule="auto"/>
        <w:rPr>
          <w:rFonts w:cs="Arial"/>
        </w:rPr>
      </w:pPr>
    </w:p>
    <w:p w14:paraId="5B2B87BD" w14:textId="56B2A37E" w:rsidR="007D5836" w:rsidRPr="00904110" w:rsidRDefault="007D5836" w:rsidP="009D38B7">
      <w:pPr>
        <w:rPr>
          <w:rFonts w:cs="Arial"/>
          <w:color w:val="7B4158" w:themeColor="accent3"/>
        </w:rPr>
      </w:pPr>
      <w:r w:rsidRPr="00904110">
        <w:rPr>
          <w:rFonts w:cs="Arial"/>
          <w:color w:val="7B4158" w:themeColor="accent3"/>
        </w:rPr>
        <w:t xml:space="preserve">Implementation </w:t>
      </w:r>
      <w:r w:rsidR="00CF2995" w:rsidRPr="00904110">
        <w:rPr>
          <w:rFonts w:cs="Arial"/>
          <w:color w:val="7B4158" w:themeColor="accent3"/>
        </w:rPr>
        <w:t>s</w:t>
      </w:r>
      <w:r w:rsidRPr="00904110">
        <w:rPr>
          <w:rFonts w:cs="Arial"/>
          <w:color w:val="7B4158" w:themeColor="accent3"/>
        </w:rPr>
        <w:t>kills</w:t>
      </w:r>
    </w:p>
    <w:p w14:paraId="30033793" w14:textId="77777777" w:rsidR="007D5836" w:rsidRPr="006B5FF9" w:rsidRDefault="007D5836" w:rsidP="00D5641E">
      <w:pPr>
        <w:pStyle w:val="ListParagraph"/>
        <w:numPr>
          <w:ilvl w:val="0"/>
          <w:numId w:val="62"/>
        </w:numPr>
        <w:spacing w:after="0" w:line="276" w:lineRule="auto"/>
        <w:rPr>
          <w:rFonts w:cs="Arial"/>
        </w:rPr>
      </w:pPr>
      <w:r w:rsidRPr="006B5FF9">
        <w:rPr>
          <w:rFonts w:cs="Arial"/>
        </w:rPr>
        <w:t>How effectively do I implement new initiatives?</w:t>
      </w:r>
    </w:p>
    <w:p w14:paraId="0677DB0C" w14:textId="77777777" w:rsidR="007D5836" w:rsidRPr="006B5FF9" w:rsidRDefault="007D5836" w:rsidP="00D5641E">
      <w:pPr>
        <w:pStyle w:val="ListParagraph"/>
        <w:numPr>
          <w:ilvl w:val="0"/>
          <w:numId w:val="62"/>
        </w:numPr>
        <w:spacing w:after="0" w:line="276" w:lineRule="auto"/>
        <w:rPr>
          <w:rFonts w:cs="Arial"/>
        </w:rPr>
      </w:pPr>
      <w:r w:rsidRPr="006B5FF9">
        <w:rPr>
          <w:rFonts w:cs="Arial"/>
        </w:rPr>
        <w:t>What project management skills do I need?</w:t>
      </w:r>
    </w:p>
    <w:p w14:paraId="3F1B0A44" w14:textId="77777777" w:rsidR="007D5836" w:rsidRPr="006B5FF9" w:rsidRDefault="007D5836" w:rsidP="00D5641E">
      <w:pPr>
        <w:pStyle w:val="ListParagraph"/>
        <w:numPr>
          <w:ilvl w:val="0"/>
          <w:numId w:val="62"/>
        </w:numPr>
        <w:spacing w:after="0" w:line="276" w:lineRule="auto"/>
        <w:rPr>
          <w:rFonts w:cs="Arial"/>
        </w:rPr>
      </w:pPr>
      <w:r w:rsidRPr="006B5FF9">
        <w:rPr>
          <w:rFonts w:cs="Arial"/>
        </w:rPr>
        <w:t>How do I ensure successful execution?</w:t>
      </w:r>
    </w:p>
    <w:p w14:paraId="0B65A14E" w14:textId="77777777" w:rsidR="007D5836" w:rsidRPr="006B5FF9" w:rsidRDefault="007D5836" w:rsidP="00D5641E">
      <w:pPr>
        <w:pStyle w:val="ListParagraph"/>
        <w:numPr>
          <w:ilvl w:val="0"/>
          <w:numId w:val="62"/>
        </w:numPr>
        <w:spacing w:after="0" w:line="276" w:lineRule="auto"/>
        <w:rPr>
          <w:rFonts w:cs="Arial"/>
        </w:rPr>
      </w:pPr>
      <w:r w:rsidRPr="006B5FF9">
        <w:rPr>
          <w:rFonts w:cs="Arial"/>
        </w:rPr>
        <w:t>What change management approaches work best?</w:t>
      </w:r>
    </w:p>
    <w:p w14:paraId="54E9F591" w14:textId="77777777" w:rsidR="007D5836" w:rsidRPr="006B5FF9" w:rsidRDefault="007D5836" w:rsidP="00D5641E">
      <w:pPr>
        <w:pStyle w:val="ListParagraph"/>
        <w:numPr>
          <w:ilvl w:val="0"/>
          <w:numId w:val="62"/>
        </w:numPr>
        <w:spacing w:after="0" w:line="276" w:lineRule="auto"/>
        <w:rPr>
          <w:rFonts w:cs="Arial"/>
        </w:rPr>
      </w:pPr>
      <w:r w:rsidRPr="006B5FF9">
        <w:rPr>
          <w:rFonts w:cs="Arial"/>
        </w:rPr>
        <w:t>How do I maintain momentum?</w:t>
      </w:r>
    </w:p>
    <w:p w14:paraId="2E7E996A" w14:textId="77777777" w:rsidR="007D5836" w:rsidRPr="006B5FF9" w:rsidRDefault="007D5836" w:rsidP="00D5641E">
      <w:pPr>
        <w:pStyle w:val="ListParagraph"/>
        <w:numPr>
          <w:ilvl w:val="0"/>
          <w:numId w:val="62"/>
        </w:numPr>
        <w:spacing w:after="0" w:line="276" w:lineRule="auto"/>
        <w:rPr>
          <w:rFonts w:cs="Arial"/>
        </w:rPr>
      </w:pPr>
      <w:r w:rsidRPr="006B5FF9">
        <w:rPr>
          <w:rFonts w:cs="Arial"/>
        </w:rPr>
        <w:t>What measures indicate implementation success?</w:t>
      </w:r>
    </w:p>
    <w:p w14:paraId="49D033E6" w14:textId="77777777" w:rsidR="007D5836" w:rsidRPr="006B5FF9" w:rsidRDefault="007D5836" w:rsidP="007D5836">
      <w:pPr>
        <w:pStyle w:val="ListParagraph"/>
        <w:spacing w:after="0" w:line="276" w:lineRule="auto"/>
        <w:rPr>
          <w:rFonts w:cs="Arial"/>
        </w:rPr>
      </w:pPr>
    </w:p>
    <w:p w14:paraId="5363E7D4" w14:textId="3D0642B5" w:rsidR="007D5836" w:rsidRPr="00904110" w:rsidRDefault="007D5836" w:rsidP="009D38B7">
      <w:pPr>
        <w:rPr>
          <w:rFonts w:cs="Arial"/>
          <w:color w:val="7B4158" w:themeColor="accent3"/>
        </w:rPr>
      </w:pPr>
      <w:r w:rsidRPr="00904110">
        <w:rPr>
          <w:rFonts w:cs="Arial"/>
          <w:color w:val="7B4158" w:themeColor="accent3"/>
        </w:rPr>
        <w:t xml:space="preserve">Relationship </w:t>
      </w:r>
      <w:r w:rsidR="00CF2995" w:rsidRPr="00904110">
        <w:rPr>
          <w:rFonts w:cs="Arial"/>
          <w:color w:val="7B4158" w:themeColor="accent3"/>
        </w:rPr>
        <w:t>b</w:t>
      </w:r>
      <w:r w:rsidRPr="00904110">
        <w:rPr>
          <w:rFonts w:cs="Arial"/>
          <w:color w:val="7B4158" w:themeColor="accent3"/>
        </w:rPr>
        <w:t>uilding</w:t>
      </w:r>
    </w:p>
    <w:p w14:paraId="3AC191B9" w14:textId="77777777" w:rsidR="007D5836" w:rsidRPr="006B5FF9" w:rsidRDefault="007D5836" w:rsidP="00D5641E">
      <w:pPr>
        <w:pStyle w:val="ListParagraph"/>
        <w:numPr>
          <w:ilvl w:val="0"/>
          <w:numId w:val="62"/>
        </w:numPr>
        <w:spacing w:after="0" w:line="276" w:lineRule="auto"/>
        <w:rPr>
          <w:rFonts w:cs="Arial"/>
        </w:rPr>
      </w:pPr>
      <w:r w:rsidRPr="006B5FF9">
        <w:rPr>
          <w:rFonts w:cs="Arial"/>
        </w:rPr>
        <w:t>How do I build effective relationships?</w:t>
      </w:r>
    </w:p>
    <w:p w14:paraId="2F003AA7" w14:textId="77777777" w:rsidR="007D5836" w:rsidRPr="006B5FF9" w:rsidRDefault="007D5836" w:rsidP="00D5641E">
      <w:pPr>
        <w:pStyle w:val="ListParagraph"/>
        <w:numPr>
          <w:ilvl w:val="0"/>
          <w:numId w:val="62"/>
        </w:numPr>
        <w:spacing w:after="0" w:line="276" w:lineRule="auto"/>
        <w:rPr>
          <w:rFonts w:cs="Arial"/>
        </w:rPr>
      </w:pPr>
      <w:r w:rsidRPr="006B5FF9">
        <w:rPr>
          <w:rFonts w:cs="Arial"/>
        </w:rPr>
        <w:t>What communication skills do I need?</w:t>
      </w:r>
    </w:p>
    <w:p w14:paraId="36D6E758" w14:textId="77777777" w:rsidR="007D5836" w:rsidRPr="006B5FF9" w:rsidRDefault="007D5836" w:rsidP="00D5641E">
      <w:pPr>
        <w:pStyle w:val="ListParagraph"/>
        <w:numPr>
          <w:ilvl w:val="0"/>
          <w:numId w:val="62"/>
        </w:numPr>
        <w:spacing w:after="0" w:line="276" w:lineRule="auto"/>
        <w:rPr>
          <w:rFonts w:cs="Arial"/>
        </w:rPr>
      </w:pPr>
      <w:r w:rsidRPr="006B5FF9">
        <w:rPr>
          <w:rFonts w:cs="Arial"/>
        </w:rPr>
        <w:t>How do I maintain stakeholder engagement?</w:t>
      </w:r>
    </w:p>
    <w:p w14:paraId="6D75EA2A" w14:textId="77777777" w:rsidR="007D5836" w:rsidRPr="006B5FF9" w:rsidRDefault="007D5836" w:rsidP="00D5641E">
      <w:pPr>
        <w:pStyle w:val="ListParagraph"/>
        <w:numPr>
          <w:ilvl w:val="0"/>
          <w:numId w:val="62"/>
        </w:numPr>
        <w:spacing w:after="0" w:line="276" w:lineRule="auto"/>
        <w:rPr>
          <w:rFonts w:cs="Arial"/>
        </w:rPr>
      </w:pPr>
      <w:r w:rsidRPr="006B5FF9">
        <w:rPr>
          <w:rFonts w:cs="Arial"/>
        </w:rPr>
        <w:t>What networking approaches work best?</w:t>
      </w:r>
    </w:p>
    <w:p w14:paraId="5FA54D3C" w14:textId="77777777" w:rsidR="007D5836" w:rsidRPr="006B5FF9" w:rsidRDefault="007D5836" w:rsidP="00D5641E">
      <w:pPr>
        <w:pStyle w:val="ListParagraph"/>
        <w:numPr>
          <w:ilvl w:val="0"/>
          <w:numId w:val="62"/>
        </w:numPr>
        <w:spacing w:after="0" w:line="276" w:lineRule="auto"/>
        <w:rPr>
          <w:rFonts w:cs="Arial"/>
        </w:rPr>
      </w:pPr>
      <w:r w:rsidRPr="006B5FF9">
        <w:rPr>
          <w:rFonts w:cs="Arial"/>
        </w:rPr>
        <w:t>How do I manage difficult conversations?</w:t>
      </w:r>
    </w:p>
    <w:p w14:paraId="6390D9ED" w14:textId="77777777" w:rsidR="007D5836" w:rsidRPr="006B5FF9" w:rsidRDefault="007D5836" w:rsidP="00D5641E">
      <w:pPr>
        <w:pStyle w:val="ListParagraph"/>
        <w:numPr>
          <w:ilvl w:val="0"/>
          <w:numId w:val="62"/>
        </w:numPr>
        <w:spacing w:after="0" w:line="276" w:lineRule="auto"/>
        <w:rPr>
          <w:rFonts w:cs="Arial"/>
        </w:rPr>
      </w:pPr>
      <w:r w:rsidRPr="006B5FF9">
        <w:rPr>
          <w:rFonts w:cs="Arial"/>
        </w:rPr>
        <w:t>What feedback mechanisms should I use?</w:t>
      </w:r>
    </w:p>
    <w:p w14:paraId="47053EDA" w14:textId="77777777" w:rsidR="007D5836" w:rsidRPr="006B5FF9" w:rsidRDefault="007D5836" w:rsidP="007D5836">
      <w:pPr>
        <w:pStyle w:val="ListParagraph"/>
        <w:spacing w:after="0" w:line="276" w:lineRule="auto"/>
        <w:rPr>
          <w:rFonts w:cs="Arial"/>
        </w:rPr>
      </w:pPr>
    </w:p>
    <w:p w14:paraId="2F48FE4C" w14:textId="2E31A0AB" w:rsidR="007D5836" w:rsidRPr="00904110" w:rsidRDefault="007D5836" w:rsidP="009D38B7">
      <w:pPr>
        <w:rPr>
          <w:rFonts w:cs="Arial"/>
          <w:color w:val="7B4158" w:themeColor="accent3"/>
        </w:rPr>
      </w:pPr>
      <w:r w:rsidRPr="00904110">
        <w:rPr>
          <w:rFonts w:cs="Arial"/>
          <w:color w:val="7B4158" w:themeColor="accent3"/>
        </w:rPr>
        <w:t xml:space="preserve">Reflection and </w:t>
      </w:r>
      <w:r w:rsidR="00CF2995" w:rsidRPr="00904110">
        <w:rPr>
          <w:rFonts w:cs="Arial"/>
          <w:color w:val="7B4158" w:themeColor="accent3"/>
        </w:rPr>
        <w:t>g</w:t>
      </w:r>
      <w:r w:rsidRPr="00904110">
        <w:rPr>
          <w:rFonts w:cs="Arial"/>
          <w:color w:val="7B4158" w:themeColor="accent3"/>
        </w:rPr>
        <w:t>rowth</w:t>
      </w:r>
    </w:p>
    <w:p w14:paraId="1E507FEE" w14:textId="77777777" w:rsidR="007D5836" w:rsidRPr="006B5FF9" w:rsidRDefault="007D5836" w:rsidP="00D5641E">
      <w:pPr>
        <w:pStyle w:val="ListParagraph"/>
        <w:numPr>
          <w:ilvl w:val="0"/>
          <w:numId w:val="62"/>
        </w:numPr>
        <w:spacing w:after="0" w:line="276" w:lineRule="auto"/>
        <w:rPr>
          <w:rFonts w:cs="Arial"/>
        </w:rPr>
      </w:pPr>
      <w:r w:rsidRPr="006B5FF9">
        <w:rPr>
          <w:rFonts w:cs="Arial"/>
        </w:rPr>
        <w:t>How do I reflect on my practice?</w:t>
      </w:r>
    </w:p>
    <w:p w14:paraId="11488A88" w14:textId="77777777" w:rsidR="007D5836" w:rsidRPr="006B5FF9" w:rsidRDefault="007D5836" w:rsidP="00D5641E">
      <w:pPr>
        <w:pStyle w:val="ListParagraph"/>
        <w:numPr>
          <w:ilvl w:val="0"/>
          <w:numId w:val="62"/>
        </w:numPr>
        <w:spacing w:after="0" w:line="276" w:lineRule="auto"/>
        <w:rPr>
          <w:rFonts w:cs="Arial"/>
        </w:rPr>
      </w:pPr>
      <w:r w:rsidRPr="006B5FF9">
        <w:rPr>
          <w:rFonts w:cs="Arial"/>
        </w:rPr>
        <w:t>What self-assessment tools work best?</w:t>
      </w:r>
    </w:p>
    <w:p w14:paraId="26F7384F" w14:textId="77777777" w:rsidR="007D5836" w:rsidRPr="006B5FF9" w:rsidRDefault="007D5836" w:rsidP="00D5641E">
      <w:pPr>
        <w:pStyle w:val="ListParagraph"/>
        <w:numPr>
          <w:ilvl w:val="0"/>
          <w:numId w:val="62"/>
        </w:numPr>
        <w:spacing w:after="0" w:line="276" w:lineRule="auto"/>
        <w:rPr>
          <w:rFonts w:cs="Arial"/>
        </w:rPr>
      </w:pPr>
      <w:r w:rsidRPr="006B5FF9">
        <w:rPr>
          <w:rFonts w:cs="Arial"/>
        </w:rPr>
        <w:t>How do I learn from experience?</w:t>
      </w:r>
    </w:p>
    <w:p w14:paraId="7537EB50" w14:textId="77777777" w:rsidR="007D5836" w:rsidRPr="006B5FF9" w:rsidRDefault="007D5836" w:rsidP="00D5641E">
      <w:pPr>
        <w:pStyle w:val="ListParagraph"/>
        <w:numPr>
          <w:ilvl w:val="0"/>
          <w:numId w:val="62"/>
        </w:numPr>
        <w:spacing w:after="0" w:line="276" w:lineRule="auto"/>
        <w:rPr>
          <w:rFonts w:cs="Arial"/>
        </w:rPr>
      </w:pPr>
      <w:r w:rsidRPr="006B5FF9">
        <w:rPr>
          <w:rFonts w:cs="Arial"/>
        </w:rPr>
        <w:t>What feedback do I need?</w:t>
      </w:r>
    </w:p>
    <w:p w14:paraId="7D4B5A3D" w14:textId="77777777" w:rsidR="007D5836" w:rsidRPr="006B5FF9" w:rsidRDefault="007D5836" w:rsidP="00D5641E">
      <w:pPr>
        <w:pStyle w:val="ListParagraph"/>
        <w:numPr>
          <w:ilvl w:val="0"/>
          <w:numId w:val="62"/>
        </w:numPr>
        <w:spacing w:after="0" w:line="276" w:lineRule="auto"/>
        <w:rPr>
          <w:rFonts w:cs="Arial"/>
        </w:rPr>
      </w:pPr>
      <w:r w:rsidRPr="006B5FF9">
        <w:rPr>
          <w:rFonts w:cs="Arial"/>
        </w:rPr>
        <w:t>How do I maintain professional growth?</w:t>
      </w:r>
    </w:p>
    <w:p w14:paraId="4ED1D1DE" w14:textId="77777777" w:rsidR="007D5836" w:rsidRPr="006B5FF9" w:rsidRDefault="007D5836" w:rsidP="00D5641E">
      <w:pPr>
        <w:pStyle w:val="ListParagraph"/>
        <w:numPr>
          <w:ilvl w:val="0"/>
          <w:numId w:val="62"/>
        </w:numPr>
        <w:spacing w:after="0" w:line="276" w:lineRule="auto"/>
        <w:rPr>
          <w:rFonts w:cs="Arial"/>
        </w:rPr>
      </w:pPr>
      <w:r w:rsidRPr="006B5FF9">
        <w:rPr>
          <w:rFonts w:cs="Arial"/>
        </w:rPr>
        <w:t>What success measures should I use?</w:t>
      </w:r>
    </w:p>
    <w:p w14:paraId="626D074A" w14:textId="77777777" w:rsidR="007D5836" w:rsidRPr="006B5FF9" w:rsidRDefault="007D5836" w:rsidP="007D5836">
      <w:pPr>
        <w:pStyle w:val="ListParagraph"/>
        <w:spacing w:after="0" w:line="276" w:lineRule="auto"/>
        <w:rPr>
          <w:rFonts w:cs="Arial"/>
        </w:rPr>
      </w:pPr>
    </w:p>
    <w:p w14:paraId="0BBD9354" w14:textId="3003A1BC" w:rsidR="007D5836" w:rsidRPr="00904110" w:rsidRDefault="007D5836" w:rsidP="009D38B7">
      <w:pPr>
        <w:rPr>
          <w:rFonts w:cs="Arial"/>
          <w:color w:val="7B4158" w:themeColor="accent3"/>
        </w:rPr>
      </w:pPr>
      <w:r w:rsidRPr="00904110">
        <w:rPr>
          <w:rFonts w:cs="Arial"/>
          <w:color w:val="7B4158" w:themeColor="accent3"/>
        </w:rPr>
        <w:t>These questions support</w:t>
      </w:r>
      <w:r w:rsidR="00997FAC">
        <w:rPr>
          <w:rFonts w:cs="Arial"/>
          <w:color w:val="7B4158" w:themeColor="accent3"/>
        </w:rPr>
        <w:t>:</w:t>
      </w:r>
    </w:p>
    <w:p w14:paraId="02C9B125" w14:textId="6CC0A22B" w:rsidR="007D5836" w:rsidRPr="006B5FF9" w:rsidRDefault="003F20D9" w:rsidP="00D5641E">
      <w:pPr>
        <w:pStyle w:val="ListParagraph"/>
        <w:numPr>
          <w:ilvl w:val="0"/>
          <w:numId w:val="62"/>
        </w:numPr>
        <w:spacing w:after="0" w:line="276" w:lineRule="auto"/>
        <w:rPr>
          <w:rFonts w:cs="Arial"/>
        </w:rPr>
      </w:pPr>
      <w:r w:rsidRPr="006B5FF9">
        <w:rPr>
          <w:rFonts w:cs="Arial"/>
        </w:rPr>
        <w:t>p</w:t>
      </w:r>
      <w:r w:rsidR="007D5836" w:rsidRPr="006B5FF9">
        <w:rPr>
          <w:rFonts w:cs="Arial"/>
        </w:rPr>
        <w:t>rofessional development</w:t>
      </w:r>
    </w:p>
    <w:p w14:paraId="0E9D91B1" w14:textId="1034CAFB" w:rsidR="007D5836" w:rsidRPr="006B5FF9" w:rsidRDefault="003F20D9" w:rsidP="00D5641E">
      <w:pPr>
        <w:pStyle w:val="ListParagraph"/>
        <w:numPr>
          <w:ilvl w:val="0"/>
          <w:numId w:val="62"/>
        </w:numPr>
        <w:spacing w:after="0" w:line="276" w:lineRule="auto"/>
        <w:rPr>
          <w:rFonts w:cs="Arial"/>
        </w:rPr>
      </w:pPr>
      <w:r w:rsidRPr="006B5FF9">
        <w:rPr>
          <w:rFonts w:cs="Arial"/>
        </w:rPr>
        <w:t>s</w:t>
      </w:r>
      <w:r w:rsidR="007D5836" w:rsidRPr="006B5FF9">
        <w:rPr>
          <w:rFonts w:cs="Arial"/>
        </w:rPr>
        <w:t>kill enhancement</w:t>
      </w:r>
    </w:p>
    <w:p w14:paraId="4DEADE16" w14:textId="467B6679" w:rsidR="007D5836" w:rsidRPr="006B5FF9" w:rsidRDefault="003F20D9" w:rsidP="00D5641E">
      <w:pPr>
        <w:pStyle w:val="ListParagraph"/>
        <w:numPr>
          <w:ilvl w:val="0"/>
          <w:numId w:val="62"/>
        </w:numPr>
        <w:spacing w:after="0" w:line="276" w:lineRule="auto"/>
        <w:rPr>
          <w:rFonts w:cs="Arial"/>
        </w:rPr>
      </w:pPr>
      <w:r w:rsidRPr="006B5FF9">
        <w:rPr>
          <w:rFonts w:cs="Arial"/>
        </w:rPr>
        <w:t>k</w:t>
      </w:r>
      <w:r w:rsidR="007D5836" w:rsidRPr="006B5FF9">
        <w:rPr>
          <w:rFonts w:cs="Arial"/>
        </w:rPr>
        <w:t>nowledge building</w:t>
      </w:r>
    </w:p>
    <w:p w14:paraId="4656D7F8" w14:textId="27873FB2" w:rsidR="007D5836" w:rsidRPr="006B5FF9" w:rsidRDefault="003F20D9" w:rsidP="00D5641E">
      <w:pPr>
        <w:pStyle w:val="ListParagraph"/>
        <w:numPr>
          <w:ilvl w:val="0"/>
          <w:numId w:val="62"/>
        </w:numPr>
        <w:spacing w:after="0" w:line="276" w:lineRule="auto"/>
        <w:rPr>
          <w:rFonts w:cs="Arial"/>
        </w:rPr>
      </w:pPr>
      <w:r w:rsidRPr="006B5FF9">
        <w:rPr>
          <w:rFonts w:cs="Arial"/>
        </w:rPr>
        <w:t>p</w:t>
      </w:r>
      <w:r w:rsidR="007D5836" w:rsidRPr="006B5FF9">
        <w:rPr>
          <w:rFonts w:cs="Arial"/>
        </w:rPr>
        <w:t>ractice improvement</w:t>
      </w:r>
    </w:p>
    <w:p w14:paraId="0CA8271A" w14:textId="0DF6CFF6" w:rsidR="007D5836" w:rsidRPr="006B5FF9" w:rsidRDefault="003F20D9" w:rsidP="00D5641E">
      <w:pPr>
        <w:pStyle w:val="ListParagraph"/>
        <w:numPr>
          <w:ilvl w:val="0"/>
          <w:numId w:val="62"/>
        </w:numPr>
        <w:spacing w:after="0" w:line="276" w:lineRule="auto"/>
        <w:rPr>
          <w:rFonts w:cs="Arial"/>
        </w:rPr>
      </w:pPr>
      <w:r w:rsidRPr="006B5FF9">
        <w:rPr>
          <w:rFonts w:cs="Arial"/>
        </w:rPr>
        <w:t>p</w:t>
      </w:r>
      <w:r w:rsidR="007D5836" w:rsidRPr="006B5FF9">
        <w:rPr>
          <w:rFonts w:cs="Arial"/>
        </w:rPr>
        <w:t>erformance monitoring</w:t>
      </w:r>
    </w:p>
    <w:p w14:paraId="29F0DA67" w14:textId="5B5B1BAF" w:rsidR="007D5836" w:rsidRPr="006B5FF9" w:rsidRDefault="003F20D9" w:rsidP="00D5641E">
      <w:pPr>
        <w:pStyle w:val="ListParagraph"/>
        <w:numPr>
          <w:ilvl w:val="0"/>
          <w:numId w:val="62"/>
        </w:numPr>
        <w:spacing w:after="0" w:line="276" w:lineRule="auto"/>
        <w:rPr>
          <w:rFonts w:cs="Arial"/>
        </w:rPr>
      </w:pPr>
      <w:r w:rsidRPr="006B5FF9">
        <w:rPr>
          <w:rFonts w:cs="Arial"/>
        </w:rPr>
        <w:t>c</w:t>
      </w:r>
      <w:r w:rsidR="007D5836" w:rsidRPr="006B5FF9">
        <w:rPr>
          <w:rFonts w:cs="Arial"/>
        </w:rPr>
        <w:t>ontinuous learning</w:t>
      </w:r>
      <w:r w:rsidRPr="006B5FF9">
        <w:rPr>
          <w:rFonts w:cs="Arial"/>
        </w:rPr>
        <w:t>.</w:t>
      </w:r>
    </w:p>
    <w:p w14:paraId="17F75F9C" w14:textId="77777777" w:rsidR="007D5836" w:rsidRPr="006B5FF9" w:rsidRDefault="007D5836" w:rsidP="007D5836">
      <w:pPr>
        <w:pStyle w:val="ListParagraph"/>
        <w:spacing w:after="0" w:line="276" w:lineRule="auto"/>
        <w:rPr>
          <w:rFonts w:cs="Arial"/>
        </w:rPr>
      </w:pPr>
    </w:p>
    <w:p w14:paraId="081BB460" w14:textId="0D515FED" w:rsidR="007D5836" w:rsidRPr="00904110" w:rsidRDefault="007D5836" w:rsidP="009D38B7">
      <w:pPr>
        <w:rPr>
          <w:rFonts w:cs="Arial"/>
          <w:color w:val="7B4158" w:themeColor="accent3"/>
        </w:rPr>
      </w:pPr>
      <w:r w:rsidRPr="00904110">
        <w:rPr>
          <w:rFonts w:cs="Arial"/>
          <w:color w:val="7B4158" w:themeColor="accent3"/>
        </w:rPr>
        <w:t>Leaders should focus on</w:t>
      </w:r>
      <w:r w:rsidR="00997FAC">
        <w:rPr>
          <w:rFonts w:cs="Arial"/>
          <w:color w:val="7B4158" w:themeColor="accent3"/>
        </w:rPr>
        <w:t>:</w:t>
      </w:r>
    </w:p>
    <w:p w14:paraId="29E36C0B" w14:textId="1D853BCE" w:rsidR="007D5836" w:rsidRPr="006B5FF9" w:rsidRDefault="003F20D9" w:rsidP="00D5641E">
      <w:pPr>
        <w:pStyle w:val="ListParagraph"/>
        <w:numPr>
          <w:ilvl w:val="0"/>
          <w:numId w:val="62"/>
        </w:numPr>
        <w:spacing w:after="0" w:line="276" w:lineRule="auto"/>
        <w:rPr>
          <w:rFonts w:cs="Arial"/>
        </w:rPr>
      </w:pPr>
      <w:r w:rsidRPr="006B5FF9">
        <w:rPr>
          <w:rFonts w:cs="Arial"/>
        </w:rPr>
        <w:lastRenderedPageBreak/>
        <w:t>b</w:t>
      </w:r>
      <w:r w:rsidR="007D5836" w:rsidRPr="006B5FF9">
        <w:rPr>
          <w:rFonts w:cs="Arial"/>
        </w:rPr>
        <w:t>uilding capabilities</w:t>
      </w:r>
    </w:p>
    <w:p w14:paraId="14B49912" w14:textId="68B7413F" w:rsidR="007D5836" w:rsidRPr="006B5FF9" w:rsidRDefault="003F20D9" w:rsidP="00D5641E">
      <w:pPr>
        <w:pStyle w:val="ListParagraph"/>
        <w:numPr>
          <w:ilvl w:val="0"/>
          <w:numId w:val="62"/>
        </w:numPr>
        <w:spacing w:after="0" w:line="276" w:lineRule="auto"/>
        <w:rPr>
          <w:rFonts w:cs="Arial"/>
        </w:rPr>
      </w:pPr>
      <w:r w:rsidRPr="006B5FF9">
        <w:rPr>
          <w:rFonts w:cs="Arial"/>
        </w:rPr>
        <w:t>d</w:t>
      </w:r>
      <w:r w:rsidR="007D5836" w:rsidRPr="006B5FF9">
        <w:rPr>
          <w:rFonts w:cs="Arial"/>
        </w:rPr>
        <w:t>eveloping knowledge</w:t>
      </w:r>
    </w:p>
    <w:p w14:paraId="6F610E6B" w14:textId="3AD1015A" w:rsidR="007D5836" w:rsidRPr="006B5FF9" w:rsidRDefault="003F20D9" w:rsidP="00D5641E">
      <w:pPr>
        <w:pStyle w:val="ListParagraph"/>
        <w:numPr>
          <w:ilvl w:val="0"/>
          <w:numId w:val="62"/>
        </w:numPr>
        <w:spacing w:after="0" w:line="276" w:lineRule="auto"/>
        <w:rPr>
          <w:rFonts w:cs="Arial"/>
        </w:rPr>
      </w:pPr>
      <w:r w:rsidRPr="006B5FF9">
        <w:rPr>
          <w:rFonts w:cs="Arial"/>
        </w:rPr>
        <w:t>e</w:t>
      </w:r>
      <w:r w:rsidR="007D5836" w:rsidRPr="006B5FF9">
        <w:rPr>
          <w:rFonts w:cs="Arial"/>
        </w:rPr>
        <w:t>nhancing skills</w:t>
      </w:r>
    </w:p>
    <w:p w14:paraId="797318A0" w14:textId="3078A0D2" w:rsidR="007D5836" w:rsidRPr="006B5FF9" w:rsidRDefault="003F20D9" w:rsidP="00D5641E">
      <w:pPr>
        <w:pStyle w:val="ListParagraph"/>
        <w:numPr>
          <w:ilvl w:val="0"/>
          <w:numId w:val="62"/>
        </w:numPr>
        <w:spacing w:after="0" w:line="276" w:lineRule="auto"/>
        <w:rPr>
          <w:rFonts w:cs="Arial"/>
        </w:rPr>
      </w:pPr>
      <w:r w:rsidRPr="006B5FF9">
        <w:rPr>
          <w:rFonts w:cs="Arial"/>
        </w:rPr>
        <w:t>i</w:t>
      </w:r>
      <w:r w:rsidR="007D5836" w:rsidRPr="006B5FF9">
        <w:rPr>
          <w:rFonts w:cs="Arial"/>
        </w:rPr>
        <w:t>mproving practice</w:t>
      </w:r>
    </w:p>
    <w:p w14:paraId="4F84B8C5" w14:textId="63B99604" w:rsidR="007D5836" w:rsidRPr="006B5FF9" w:rsidRDefault="003F20D9" w:rsidP="00D5641E">
      <w:pPr>
        <w:pStyle w:val="ListParagraph"/>
        <w:numPr>
          <w:ilvl w:val="0"/>
          <w:numId w:val="62"/>
        </w:numPr>
        <w:spacing w:after="0" w:line="276" w:lineRule="auto"/>
        <w:rPr>
          <w:rFonts w:cs="Arial"/>
        </w:rPr>
      </w:pPr>
      <w:r w:rsidRPr="006B5FF9">
        <w:rPr>
          <w:rFonts w:cs="Arial"/>
        </w:rPr>
        <w:t>m</w:t>
      </w:r>
      <w:r w:rsidR="007D5836" w:rsidRPr="006B5FF9">
        <w:rPr>
          <w:rFonts w:cs="Arial"/>
        </w:rPr>
        <w:t>easuring growth</w:t>
      </w:r>
    </w:p>
    <w:p w14:paraId="31B14724" w14:textId="3254D620" w:rsidR="007D5836" w:rsidRPr="006B5FF9" w:rsidRDefault="003F20D9" w:rsidP="00D5641E">
      <w:pPr>
        <w:pStyle w:val="ListParagraph"/>
        <w:numPr>
          <w:ilvl w:val="0"/>
          <w:numId w:val="62"/>
        </w:numPr>
        <w:spacing w:after="0" w:line="276" w:lineRule="auto"/>
        <w:rPr>
          <w:rFonts w:cs="Arial"/>
        </w:rPr>
      </w:pPr>
      <w:r w:rsidRPr="006B5FF9">
        <w:rPr>
          <w:rFonts w:cs="Arial"/>
        </w:rPr>
        <w:t>s</w:t>
      </w:r>
      <w:r w:rsidR="007D5836" w:rsidRPr="006B5FF9">
        <w:rPr>
          <w:rFonts w:cs="Arial"/>
        </w:rPr>
        <w:t>ustaining development</w:t>
      </w:r>
      <w:r w:rsidRPr="006B5FF9">
        <w:rPr>
          <w:rFonts w:cs="Arial"/>
        </w:rPr>
        <w:t>.</w:t>
      </w:r>
    </w:p>
    <w:p w14:paraId="7903074B" w14:textId="77777777" w:rsidR="007D5836" w:rsidRPr="006B5FF9" w:rsidRDefault="007D5836" w:rsidP="007D5836">
      <w:pPr>
        <w:pStyle w:val="ListParagraph"/>
        <w:spacing w:after="0" w:line="276" w:lineRule="auto"/>
        <w:rPr>
          <w:rFonts w:cs="Arial"/>
        </w:rPr>
      </w:pPr>
    </w:p>
    <w:p w14:paraId="043BB293" w14:textId="30EAB511" w:rsidR="007D5836" w:rsidRPr="00904110" w:rsidRDefault="007D5836" w:rsidP="009D38B7">
      <w:pPr>
        <w:rPr>
          <w:rFonts w:cs="Arial"/>
          <w:color w:val="7B4158" w:themeColor="accent3"/>
        </w:rPr>
      </w:pPr>
      <w:r w:rsidRPr="00904110">
        <w:rPr>
          <w:rFonts w:cs="Arial"/>
          <w:color w:val="7B4158" w:themeColor="accent3"/>
        </w:rPr>
        <w:t>The emphasis should be on</w:t>
      </w:r>
      <w:r w:rsidR="00997FAC">
        <w:rPr>
          <w:rFonts w:cs="Arial"/>
          <w:color w:val="7B4158" w:themeColor="accent3"/>
        </w:rPr>
        <w:t>:</w:t>
      </w:r>
    </w:p>
    <w:p w14:paraId="013E5B4B" w14:textId="5B4CEFB1" w:rsidR="007D5836" w:rsidRPr="006B5FF9" w:rsidRDefault="003F20D9" w:rsidP="00D5641E">
      <w:pPr>
        <w:pStyle w:val="ListParagraph"/>
        <w:numPr>
          <w:ilvl w:val="0"/>
          <w:numId w:val="62"/>
        </w:numPr>
        <w:spacing w:after="0" w:line="276" w:lineRule="auto"/>
        <w:rPr>
          <w:rFonts w:cs="Arial"/>
        </w:rPr>
      </w:pPr>
      <w:r w:rsidRPr="006B5FF9">
        <w:rPr>
          <w:rFonts w:cs="Arial"/>
        </w:rPr>
        <w:t>p</w:t>
      </w:r>
      <w:r w:rsidR="007D5836" w:rsidRPr="006B5FF9">
        <w:rPr>
          <w:rFonts w:cs="Arial"/>
        </w:rPr>
        <w:t>ractical application</w:t>
      </w:r>
    </w:p>
    <w:p w14:paraId="5040EDF7" w14:textId="24260F51" w:rsidR="007D5836" w:rsidRPr="006B5FF9" w:rsidRDefault="003F20D9" w:rsidP="00D5641E">
      <w:pPr>
        <w:pStyle w:val="ListParagraph"/>
        <w:numPr>
          <w:ilvl w:val="0"/>
          <w:numId w:val="62"/>
        </w:numPr>
        <w:spacing w:after="0" w:line="276" w:lineRule="auto"/>
        <w:rPr>
          <w:rFonts w:cs="Arial"/>
        </w:rPr>
      </w:pPr>
      <w:r w:rsidRPr="006B5FF9">
        <w:rPr>
          <w:rFonts w:cs="Arial"/>
        </w:rPr>
        <w:t>c</w:t>
      </w:r>
      <w:r w:rsidR="007D5836" w:rsidRPr="006B5FF9">
        <w:rPr>
          <w:rFonts w:cs="Arial"/>
        </w:rPr>
        <w:t>ontinuous improvement</w:t>
      </w:r>
    </w:p>
    <w:p w14:paraId="65F5EC87" w14:textId="3D668715" w:rsidR="007D5836" w:rsidRPr="006B5FF9" w:rsidRDefault="003F20D9" w:rsidP="00D5641E">
      <w:pPr>
        <w:pStyle w:val="ListParagraph"/>
        <w:numPr>
          <w:ilvl w:val="0"/>
          <w:numId w:val="62"/>
        </w:numPr>
        <w:spacing w:after="0" w:line="276" w:lineRule="auto"/>
        <w:rPr>
          <w:rFonts w:cs="Arial"/>
        </w:rPr>
      </w:pPr>
      <w:r w:rsidRPr="006B5FF9">
        <w:rPr>
          <w:rFonts w:cs="Arial"/>
        </w:rPr>
        <w:t>m</w:t>
      </w:r>
      <w:r w:rsidR="007D5836" w:rsidRPr="006B5FF9">
        <w:rPr>
          <w:rFonts w:cs="Arial"/>
        </w:rPr>
        <w:t>easurable outcomes</w:t>
      </w:r>
    </w:p>
    <w:p w14:paraId="267FED82" w14:textId="416E5F23" w:rsidR="007D5836" w:rsidRPr="006B5FF9" w:rsidRDefault="003F20D9" w:rsidP="00D5641E">
      <w:pPr>
        <w:pStyle w:val="ListParagraph"/>
        <w:numPr>
          <w:ilvl w:val="0"/>
          <w:numId w:val="62"/>
        </w:numPr>
        <w:spacing w:after="0" w:line="276" w:lineRule="auto"/>
        <w:rPr>
          <w:rFonts w:cs="Arial"/>
        </w:rPr>
      </w:pPr>
      <w:r w:rsidRPr="006B5FF9">
        <w:rPr>
          <w:rFonts w:cs="Arial"/>
        </w:rPr>
        <w:t>p</w:t>
      </w:r>
      <w:r w:rsidR="007D5836" w:rsidRPr="006B5FF9">
        <w:rPr>
          <w:rFonts w:cs="Arial"/>
        </w:rPr>
        <w:t>rofessional growth</w:t>
      </w:r>
    </w:p>
    <w:p w14:paraId="14C74E60" w14:textId="12E33B0B" w:rsidR="007D5836" w:rsidRPr="006B5FF9" w:rsidRDefault="003F20D9" w:rsidP="00D5641E">
      <w:pPr>
        <w:pStyle w:val="ListParagraph"/>
        <w:numPr>
          <w:ilvl w:val="0"/>
          <w:numId w:val="62"/>
        </w:numPr>
        <w:spacing w:after="0" w:line="276" w:lineRule="auto"/>
        <w:rPr>
          <w:rFonts w:cs="Arial"/>
        </w:rPr>
      </w:pPr>
      <w:r w:rsidRPr="006B5FF9">
        <w:rPr>
          <w:rFonts w:cs="Arial"/>
        </w:rPr>
        <w:t>s</w:t>
      </w:r>
      <w:r w:rsidR="007D5836" w:rsidRPr="006B5FF9">
        <w:rPr>
          <w:rFonts w:cs="Arial"/>
        </w:rPr>
        <w:t>ustainable development</w:t>
      </w:r>
    </w:p>
    <w:p w14:paraId="3D166A8E" w14:textId="0BF55536" w:rsidR="007D5836" w:rsidRPr="006B5FF9" w:rsidRDefault="003F20D9" w:rsidP="00D5641E">
      <w:pPr>
        <w:pStyle w:val="ListParagraph"/>
        <w:numPr>
          <w:ilvl w:val="0"/>
          <w:numId w:val="62"/>
        </w:numPr>
        <w:spacing w:after="0" w:line="276" w:lineRule="auto"/>
        <w:rPr>
          <w:rFonts w:cs="Arial"/>
        </w:rPr>
      </w:pPr>
      <w:r w:rsidRPr="006B5FF9">
        <w:rPr>
          <w:rFonts w:cs="Arial"/>
        </w:rPr>
        <w:t>s</w:t>
      </w:r>
      <w:r w:rsidR="007D5836" w:rsidRPr="006B5FF9">
        <w:rPr>
          <w:rFonts w:cs="Arial"/>
        </w:rPr>
        <w:t>trategic alignment</w:t>
      </w:r>
      <w:r w:rsidRPr="006B5FF9">
        <w:rPr>
          <w:rFonts w:cs="Arial"/>
        </w:rPr>
        <w:t>.</w:t>
      </w:r>
    </w:p>
    <w:p w14:paraId="20028D79" w14:textId="77777777" w:rsidR="007D5836" w:rsidRPr="006B5FF9" w:rsidRDefault="007D5836" w:rsidP="007D5836">
      <w:pPr>
        <w:pStyle w:val="ListParagraph"/>
        <w:spacing w:after="0" w:line="276" w:lineRule="auto"/>
        <w:rPr>
          <w:rFonts w:cs="Arial"/>
        </w:rPr>
      </w:pPr>
    </w:p>
    <w:p w14:paraId="1CFA242A" w14:textId="3CD0875C" w:rsidR="007D5836" w:rsidRPr="00904110" w:rsidRDefault="003B00D6" w:rsidP="00CF2995">
      <w:pPr>
        <w:pStyle w:val="ListParagraph"/>
        <w:numPr>
          <w:ilvl w:val="0"/>
          <w:numId w:val="63"/>
        </w:numPr>
        <w:ind w:left="357" w:hanging="357"/>
        <w:rPr>
          <w:rFonts w:cs="Arial"/>
          <w:i/>
          <w:iCs/>
          <w:color w:val="7B4158" w:themeColor="accent3"/>
        </w:rPr>
      </w:pPr>
      <w:r w:rsidRPr="00904110">
        <w:rPr>
          <w:rFonts w:cs="Arial"/>
          <w:i/>
          <w:iCs/>
          <w:color w:val="7B4158" w:themeColor="accent3"/>
        </w:rPr>
        <w:t>Focused</w:t>
      </w:r>
      <w:r w:rsidR="007D5836" w:rsidRPr="00904110">
        <w:rPr>
          <w:rFonts w:cs="Arial"/>
          <w:i/>
          <w:iCs/>
          <w:color w:val="7B4158" w:themeColor="accent3"/>
        </w:rPr>
        <w:t xml:space="preserve"> </w:t>
      </w:r>
      <w:r w:rsidR="00CF2995" w:rsidRPr="00904110">
        <w:rPr>
          <w:rFonts w:cs="Arial"/>
          <w:i/>
          <w:iCs/>
          <w:color w:val="7B4158" w:themeColor="accent3"/>
        </w:rPr>
        <w:t>themes and activities</w:t>
      </w:r>
    </w:p>
    <w:p w14:paraId="434A247E" w14:textId="51C17131" w:rsidR="007D5836" w:rsidRPr="00904110" w:rsidRDefault="007D5836" w:rsidP="00B15D8C">
      <w:pPr>
        <w:rPr>
          <w:rFonts w:cs="Arial"/>
          <w:i/>
          <w:iCs/>
          <w:color w:val="7B4158" w:themeColor="accent3"/>
        </w:rPr>
      </w:pPr>
      <w:r w:rsidRPr="00904110">
        <w:rPr>
          <w:rFonts w:cs="Arial"/>
          <w:i/>
          <w:iCs/>
          <w:color w:val="7B4158" w:themeColor="accent3"/>
        </w:rPr>
        <w:t xml:space="preserve">Activity </w:t>
      </w:r>
      <w:r w:rsidR="00A74370" w:rsidRPr="00904110">
        <w:rPr>
          <w:rFonts w:cs="Arial"/>
          <w:i/>
          <w:iCs/>
          <w:color w:val="7B4158" w:themeColor="accent3"/>
        </w:rPr>
        <w:t>1</w:t>
      </w:r>
    </w:p>
    <w:p w14:paraId="0E66C952" w14:textId="4A2F2600" w:rsidR="007D5836" w:rsidRPr="006B5FF9" w:rsidRDefault="007D5836" w:rsidP="007D5836">
      <w:pPr>
        <w:rPr>
          <w:rFonts w:cs="Arial"/>
        </w:rPr>
      </w:pPr>
      <w:r w:rsidRPr="00904110">
        <w:rPr>
          <w:rFonts w:cs="Arial"/>
          <w:b/>
          <w:bCs/>
        </w:rPr>
        <w:t>Action plan:</w:t>
      </w:r>
      <w:r w:rsidRPr="006B5FF9">
        <w:rPr>
          <w:rFonts w:cs="Arial"/>
        </w:rPr>
        <w:t xml:space="preserve"> Brainstorm ways to make academic environments more inclusive spaces. Use these ideas to create an action plan for creating </w:t>
      </w:r>
      <w:r w:rsidR="00FD5210" w:rsidRPr="006B5FF9">
        <w:rPr>
          <w:rFonts w:cs="Arial"/>
        </w:rPr>
        <w:t>culturally</w:t>
      </w:r>
      <w:r w:rsidRPr="006B5FF9">
        <w:rPr>
          <w:rFonts w:cs="Arial"/>
        </w:rPr>
        <w:t xml:space="preserve"> safe spaces where Indigenous students and staff feel empowered to express themselves. Present your plan to your peers and receive feedback to improve it.</w:t>
      </w:r>
    </w:p>
    <w:p w14:paraId="53DCB954" w14:textId="26E5B11C" w:rsidR="007D5836" w:rsidRPr="00904110" w:rsidRDefault="007D5836" w:rsidP="00B15D8C">
      <w:pPr>
        <w:rPr>
          <w:rFonts w:cs="Arial"/>
          <w:i/>
          <w:iCs/>
          <w:color w:val="7B4158" w:themeColor="accent3"/>
        </w:rPr>
      </w:pPr>
      <w:r w:rsidRPr="00904110">
        <w:rPr>
          <w:rFonts w:cs="Arial"/>
          <w:i/>
          <w:iCs/>
          <w:color w:val="7B4158" w:themeColor="accent3"/>
        </w:rPr>
        <w:t xml:space="preserve">Activity </w:t>
      </w:r>
      <w:r w:rsidR="00A74370" w:rsidRPr="00904110">
        <w:rPr>
          <w:rFonts w:cs="Arial"/>
          <w:i/>
          <w:iCs/>
          <w:color w:val="7B4158" w:themeColor="accent3"/>
        </w:rPr>
        <w:t>2</w:t>
      </w:r>
    </w:p>
    <w:p w14:paraId="55BEA0A2" w14:textId="5C92D4D4" w:rsidR="007D5836" w:rsidRPr="006B5FF9" w:rsidRDefault="00F47EFB" w:rsidP="007D5836">
      <w:pPr>
        <w:rPr>
          <w:rFonts w:cs="Arial"/>
        </w:rPr>
      </w:pPr>
      <w:r>
        <w:rPr>
          <w:rFonts w:cs="Arial"/>
          <w:b/>
          <w:bCs/>
        </w:rPr>
        <w:t xml:space="preserve">Write a reflective piece: </w:t>
      </w:r>
      <w:r w:rsidR="007D5836" w:rsidRPr="00F47EFB">
        <w:rPr>
          <w:rFonts w:cs="Arial"/>
        </w:rPr>
        <w:t xml:space="preserve">Read the report </w:t>
      </w:r>
      <w:r w:rsidR="007D5836" w:rsidRPr="00F47EFB">
        <w:rPr>
          <w:rFonts w:cs="Arial"/>
          <w:i/>
          <w:iCs/>
        </w:rPr>
        <w:t xml:space="preserve">Make us count: </w:t>
      </w:r>
      <w:r w:rsidR="009F4EE7" w:rsidRPr="00F47EFB">
        <w:rPr>
          <w:rFonts w:cs="Arial"/>
          <w:i/>
          <w:iCs/>
        </w:rPr>
        <w:t>U</w:t>
      </w:r>
      <w:r w:rsidR="007D5836" w:rsidRPr="00F47EFB">
        <w:rPr>
          <w:rFonts w:cs="Arial"/>
          <w:i/>
          <w:iCs/>
        </w:rPr>
        <w:t>nderstanding Aboriginal women</w:t>
      </w:r>
      <w:r w:rsidR="00AE03A2" w:rsidRPr="00F47EFB">
        <w:rPr>
          <w:rFonts w:cs="Arial"/>
          <w:i/>
          <w:iCs/>
        </w:rPr>
        <w:t>’</w:t>
      </w:r>
      <w:r w:rsidR="007D5836" w:rsidRPr="00F47EFB">
        <w:rPr>
          <w:rFonts w:cs="Arial"/>
          <w:i/>
          <w:iCs/>
        </w:rPr>
        <w:t>s experiences in Victorian public sector workplaces</w:t>
      </w:r>
      <w:r w:rsidR="007D5836" w:rsidRPr="00044911">
        <w:rPr>
          <w:rFonts w:cs="Arial"/>
        </w:rPr>
        <w:t xml:space="preserve"> (Bargallie et al., 2023)</w:t>
      </w:r>
      <w:r w:rsidR="004E7291" w:rsidRPr="00044911">
        <w:rPr>
          <w:rFonts w:cs="Arial"/>
        </w:rPr>
        <w:t>.</w:t>
      </w:r>
      <w:r w:rsidR="007D5836" w:rsidRPr="00044911">
        <w:rPr>
          <w:rStyle w:val="FootnoteReference"/>
          <w:rFonts w:cs="Arial"/>
        </w:rPr>
        <w:footnoteReference w:id="8"/>
      </w:r>
      <w:r w:rsidR="007D5836" w:rsidRPr="006B5FF9">
        <w:rPr>
          <w:rFonts w:cs="Arial"/>
        </w:rPr>
        <w:t xml:space="preserve"> Write a summary of the key ideas, highlighting the essential points. Then, compose a reflective piece on the significance of integrating Indigenous workers into the workforce and implementing policies that ensure their well</w:t>
      </w:r>
      <w:r w:rsidR="00321A7A" w:rsidRPr="006B5FF9">
        <w:rPr>
          <w:rFonts w:cs="Arial"/>
        </w:rPr>
        <w:t>being</w:t>
      </w:r>
      <w:r w:rsidR="007D5836" w:rsidRPr="006B5FF9">
        <w:rPr>
          <w:rFonts w:cs="Arial"/>
        </w:rPr>
        <w:t>, as well as the overall well</w:t>
      </w:r>
      <w:r w:rsidR="00321A7A" w:rsidRPr="006B5FF9">
        <w:rPr>
          <w:rFonts w:cs="Arial"/>
        </w:rPr>
        <w:t>being</w:t>
      </w:r>
      <w:r w:rsidR="007D5836" w:rsidRPr="006B5FF9">
        <w:rPr>
          <w:rFonts w:cs="Arial"/>
        </w:rPr>
        <w:t xml:space="preserve"> of the institution.</w:t>
      </w:r>
    </w:p>
    <w:p w14:paraId="0D254DE2" w14:textId="72B6055F" w:rsidR="007D5836" w:rsidRPr="00904110" w:rsidRDefault="007D5836" w:rsidP="00B15D8C">
      <w:pPr>
        <w:rPr>
          <w:rFonts w:cs="Arial"/>
          <w:i/>
          <w:iCs/>
          <w:color w:val="7B4158" w:themeColor="accent3"/>
        </w:rPr>
      </w:pPr>
      <w:r w:rsidRPr="00904110">
        <w:rPr>
          <w:rFonts w:cs="Arial"/>
          <w:i/>
          <w:iCs/>
          <w:color w:val="7B4158" w:themeColor="accent3"/>
        </w:rPr>
        <w:t xml:space="preserve">Activity </w:t>
      </w:r>
      <w:r w:rsidR="00A74370" w:rsidRPr="00904110">
        <w:rPr>
          <w:rFonts w:cs="Arial"/>
          <w:i/>
          <w:iCs/>
          <w:color w:val="7B4158" w:themeColor="accent3"/>
        </w:rPr>
        <w:t>3</w:t>
      </w:r>
    </w:p>
    <w:p w14:paraId="6B298135" w14:textId="7905AEF0" w:rsidR="007D5836" w:rsidRPr="006B5FF9" w:rsidRDefault="00F47EFB" w:rsidP="007D5836">
      <w:pPr>
        <w:rPr>
          <w:rFonts w:cs="Arial"/>
        </w:rPr>
      </w:pPr>
      <w:r w:rsidRPr="00F47EFB">
        <w:rPr>
          <w:rFonts w:cs="Arial"/>
          <w:b/>
          <w:bCs/>
        </w:rPr>
        <w:t>Read and reflect:</w:t>
      </w:r>
      <w:r>
        <w:rPr>
          <w:rFonts w:cs="Arial"/>
        </w:rPr>
        <w:t xml:space="preserve"> </w:t>
      </w:r>
      <w:r w:rsidR="007D5836" w:rsidRPr="00F47EFB">
        <w:rPr>
          <w:rFonts w:cs="Arial"/>
        </w:rPr>
        <w:t xml:space="preserve">Read </w:t>
      </w:r>
      <w:r w:rsidR="007D5836" w:rsidRPr="00F47EFB">
        <w:rPr>
          <w:rFonts w:cs="Arial"/>
          <w:i/>
          <w:iCs/>
        </w:rPr>
        <w:t>Global</w:t>
      </w:r>
      <w:r w:rsidRPr="00F47EFB">
        <w:rPr>
          <w:rFonts w:cs="Arial"/>
          <w:i/>
          <w:iCs/>
        </w:rPr>
        <w:t xml:space="preserve"> </w:t>
      </w:r>
      <w:r w:rsidR="007D5836" w:rsidRPr="00F47EFB">
        <w:rPr>
          <w:rFonts w:cs="Arial"/>
          <w:i/>
          <w:iCs/>
        </w:rPr>
        <w:t xml:space="preserve">Failure to consult Indigenous </w:t>
      </w:r>
      <w:r w:rsidR="009E4FAF" w:rsidRPr="00F47EFB">
        <w:rPr>
          <w:rFonts w:cs="Arial"/>
          <w:i/>
          <w:iCs/>
        </w:rPr>
        <w:t>p</w:t>
      </w:r>
      <w:r w:rsidR="007D5836" w:rsidRPr="00F47EFB">
        <w:rPr>
          <w:rFonts w:cs="Arial"/>
          <w:i/>
          <w:iCs/>
        </w:rPr>
        <w:t>eoples on future pandemics will further harm children</w:t>
      </w:r>
      <w:r w:rsidR="00AE03A2" w:rsidRPr="00F47EFB">
        <w:rPr>
          <w:rFonts w:cs="Arial"/>
          <w:i/>
          <w:iCs/>
        </w:rPr>
        <w:t>’</w:t>
      </w:r>
      <w:r w:rsidR="007D5836" w:rsidRPr="00F47EFB">
        <w:rPr>
          <w:rFonts w:cs="Arial"/>
          <w:i/>
          <w:iCs/>
        </w:rPr>
        <w:t>s education</w:t>
      </w:r>
      <w:r w:rsidR="007D5836" w:rsidRPr="00F47EFB">
        <w:rPr>
          <w:rStyle w:val="FootnoteReference"/>
          <w:rFonts w:cs="Arial"/>
        </w:rPr>
        <w:footnoteReference w:id="9"/>
      </w:r>
      <w:r w:rsidR="007D5836" w:rsidRPr="00F47EFB">
        <w:rPr>
          <w:rFonts w:cs="Arial"/>
        </w:rPr>
        <w:t>.</w:t>
      </w:r>
      <w:r w:rsidR="007D5836" w:rsidRPr="006B5FF9">
        <w:rPr>
          <w:rFonts w:cs="Arial"/>
          <w:i/>
          <w:iCs/>
        </w:rPr>
        <w:t xml:space="preserve"> </w:t>
      </w:r>
      <w:r w:rsidR="007D5836" w:rsidRPr="006B5FF9">
        <w:rPr>
          <w:rFonts w:cs="Arial"/>
        </w:rPr>
        <w:t>What is your initial reaction after reading this? Share your thoughts with your peers. Consider the impact of excluding Indigenous perspectives—why does inclusion matter? Reflect on the potential consequences of failing to consult Indigenous communities. How does your reality match the idea from the piece of news? Write down a reflective piece including your thoughts and your peers?</w:t>
      </w:r>
    </w:p>
    <w:p w14:paraId="14CBEAD2" w14:textId="23428E54" w:rsidR="007D5836" w:rsidRPr="00904110" w:rsidRDefault="007D5836" w:rsidP="00904110">
      <w:pPr>
        <w:spacing w:before="360"/>
        <w:rPr>
          <w:rFonts w:cs="Arial"/>
          <w:i/>
          <w:iCs/>
          <w:color w:val="7B4158" w:themeColor="accent3"/>
        </w:rPr>
      </w:pPr>
      <w:r w:rsidRPr="00904110">
        <w:rPr>
          <w:rFonts w:cs="Arial"/>
          <w:i/>
          <w:iCs/>
          <w:color w:val="7B4158" w:themeColor="accent3"/>
        </w:rPr>
        <w:t>Recommendations for</w:t>
      </w:r>
      <w:r w:rsidR="00CF2995" w:rsidRPr="00904110">
        <w:rPr>
          <w:rFonts w:cs="Arial"/>
          <w:i/>
          <w:iCs/>
          <w:color w:val="7B4158" w:themeColor="accent3"/>
        </w:rPr>
        <w:t xml:space="preserve"> assessment activities</w:t>
      </w:r>
    </w:p>
    <w:p w14:paraId="6DFC4703" w14:textId="6A3A81A8" w:rsidR="007D5836" w:rsidRPr="006B5FF9" w:rsidRDefault="007D5836" w:rsidP="007D5836">
      <w:pPr>
        <w:spacing w:after="0" w:line="276" w:lineRule="auto"/>
        <w:rPr>
          <w:rFonts w:cs="Arial"/>
        </w:rPr>
      </w:pPr>
      <w:r w:rsidRPr="006B5FF9">
        <w:rPr>
          <w:rFonts w:cs="Arial"/>
          <w:b/>
          <w:bCs/>
        </w:rPr>
        <w:t>Research</w:t>
      </w:r>
      <w:r w:rsidRPr="006B5FF9">
        <w:rPr>
          <w:rFonts w:cs="Arial"/>
        </w:rPr>
        <w:t xml:space="preserve">: Research university data on Indigenous participation and leadership. What are the current statistics? How have universities achieved these numbers? What areas are they </w:t>
      </w:r>
      <w:r w:rsidRPr="006B5FF9">
        <w:rPr>
          <w:rFonts w:cs="Arial"/>
        </w:rPr>
        <w:lastRenderedPageBreak/>
        <w:t>excelling in, and what improvements could be made? Create a brief infographic or summary highlighting key findings.</w:t>
      </w:r>
    </w:p>
    <w:p w14:paraId="023D3E4C" w14:textId="77777777" w:rsidR="007D5836" w:rsidRPr="006B5FF9" w:rsidRDefault="007D5836" w:rsidP="007D5836">
      <w:pPr>
        <w:spacing w:after="0" w:line="276" w:lineRule="auto"/>
        <w:rPr>
          <w:rFonts w:cs="Arial"/>
        </w:rPr>
      </w:pPr>
    </w:p>
    <w:p w14:paraId="028B94FF" w14:textId="12B93D1F" w:rsidR="007D5836" w:rsidRPr="006B5FF9" w:rsidRDefault="007D5836" w:rsidP="007D5836">
      <w:pPr>
        <w:spacing w:after="0" w:line="276" w:lineRule="auto"/>
        <w:rPr>
          <w:rFonts w:cs="Arial"/>
        </w:rPr>
      </w:pPr>
      <w:r w:rsidRPr="006B5FF9">
        <w:rPr>
          <w:rFonts w:cs="Arial"/>
          <w:b/>
          <w:bCs/>
        </w:rPr>
        <w:t>Community building:</w:t>
      </w:r>
      <w:r w:rsidRPr="006B5FF9">
        <w:rPr>
          <w:rFonts w:cs="Arial"/>
        </w:rPr>
        <w:t xml:space="preserve"> Look for at least three successful case studies of Indigenous</w:t>
      </w:r>
      <w:r w:rsidR="009432F1" w:rsidRPr="006B5FF9">
        <w:rPr>
          <w:rFonts w:cs="Arial"/>
        </w:rPr>
        <w:t>-</w:t>
      </w:r>
      <w:r w:rsidRPr="006B5FF9">
        <w:rPr>
          <w:rFonts w:cs="Arial"/>
        </w:rPr>
        <w:t>led program initiative</w:t>
      </w:r>
      <w:r w:rsidR="003933C5" w:rsidRPr="006B5FF9">
        <w:rPr>
          <w:rFonts w:cs="Arial"/>
        </w:rPr>
        <w:t>s</w:t>
      </w:r>
      <w:r w:rsidRPr="006B5FF9">
        <w:rPr>
          <w:rFonts w:cs="Arial"/>
        </w:rPr>
        <w:t xml:space="preserve"> in higher education. Analyse the three cases, pay</w:t>
      </w:r>
      <w:r w:rsidR="003933C5" w:rsidRPr="006B5FF9">
        <w:rPr>
          <w:rFonts w:cs="Arial"/>
        </w:rPr>
        <w:t>ing</w:t>
      </w:r>
      <w:r w:rsidRPr="006B5FF9">
        <w:rPr>
          <w:rFonts w:cs="Arial"/>
        </w:rPr>
        <w:t xml:space="preserve"> special attention to how Indigenous voices are include</w:t>
      </w:r>
      <w:r w:rsidR="003933C5" w:rsidRPr="006B5FF9">
        <w:rPr>
          <w:rFonts w:cs="Arial"/>
        </w:rPr>
        <w:t>d</w:t>
      </w:r>
      <w:r w:rsidRPr="006B5FF9">
        <w:rPr>
          <w:rFonts w:cs="Arial"/>
        </w:rPr>
        <w:t xml:space="preserve"> and translated into</w:t>
      </w:r>
      <w:r w:rsidR="00A65995">
        <w:rPr>
          <w:rFonts w:cs="Arial"/>
        </w:rPr>
        <w:t xml:space="preserve"> institutional policies</w:t>
      </w:r>
      <w:r w:rsidRPr="006B5FF9">
        <w:rPr>
          <w:rFonts w:cs="Arial"/>
        </w:rPr>
        <w:t xml:space="preserve">. Build a proposal for integrating Indigenous voices into governance. Include ideas </w:t>
      </w:r>
      <w:r w:rsidR="003933C5" w:rsidRPr="006B5FF9">
        <w:rPr>
          <w:rFonts w:cs="Arial"/>
        </w:rPr>
        <w:t>on</w:t>
      </w:r>
      <w:r w:rsidRPr="006B5FF9">
        <w:rPr>
          <w:rFonts w:cs="Arial"/>
        </w:rPr>
        <w:t xml:space="preserve"> how institutions could move beyond superficial awareness to a more impactful frame.</w:t>
      </w:r>
    </w:p>
    <w:p w14:paraId="3FDFB4A2" w14:textId="77777777" w:rsidR="007D5836" w:rsidRPr="006B5FF9" w:rsidRDefault="007D5836" w:rsidP="007D5836">
      <w:pPr>
        <w:spacing w:after="0" w:line="276" w:lineRule="auto"/>
        <w:rPr>
          <w:rFonts w:cs="Arial"/>
        </w:rPr>
      </w:pPr>
    </w:p>
    <w:p w14:paraId="04218BF5" w14:textId="25601456" w:rsidR="007D5836" w:rsidRPr="006B5FF9" w:rsidRDefault="007D5836" w:rsidP="00904110">
      <w:pPr>
        <w:spacing w:after="120" w:line="276" w:lineRule="auto"/>
        <w:rPr>
          <w:rFonts w:cs="Arial"/>
        </w:rPr>
      </w:pPr>
      <w:r w:rsidRPr="006B5FF9">
        <w:rPr>
          <w:rFonts w:cs="Arial"/>
          <w:b/>
          <w:bCs/>
        </w:rPr>
        <w:t>Design a training program/workshop that could contribute to a deeper cultural awareness</w:t>
      </w:r>
      <w:r w:rsidRPr="006B5FF9">
        <w:rPr>
          <w:rFonts w:cs="Arial"/>
        </w:rPr>
        <w:t xml:space="preserve">. Follow </w:t>
      </w:r>
      <w:r w:rsidR="003933C5" w:rsidRPr="006B5FF9">
        <w:rPr>
          <w:rFonts w:cs="Arial"/>
        </w:rPr>
        <w:t>these</w:t>
      </w:r>
      <w:r w:rsidRPr="006B5FF9">
        <w:rPr>
          <w:rFonts w:cs="Arial"/>
        </w:rPr>
        <w:t xml:space="preserve"> steps:</w:t>
      </w:r>
    </w:p>
    <w:p w14:paraId="1602F16D" w14:textId="1C0E9A92" w:rsidR="007D5836" w:rsidRPr="006B5FF9" w:rsidRDefault="007D5836" w:rsidP="00D5641E">
      <w:pPr>
        <w:pStyle w:val="ListParagraph"/>
        <w:numPr>
          <w:ilvl w:val="0"/>
          <w:numId w:val="62"/>
        </w:numPr>
        <w:spacing w:after="0" w:line="276" w:lineRule="auto"/>
        <w:rPr>
          <w:rFonts w:cs="Arial"/>
        </w:rPr>
      </w:pPr>
      <w:r w:rsidRPr="006B5FF9">
        <w:rPr>
          <w:rFonts w:cs="Arial"/>
        </w:rPr>
        <w:t>What would you like to contribute to? Set a goal, whether it is fostering respect, understanding cultures</w:t>
      </w:r>
      <w:r w:rsidR="003933C5" w:rsidRPr="006B5FF9">
        <w:rPr>
          <w:rFonts w:cs="Arial"/>
        </w:rPr>
        <w:t>,</w:t>
      </w:r>
      <w:r w:rsidRPr="006B5FF9">
        <w:rPr>
          <w:rFonts w:cs="Arial"/>
        </w:rPr>
        <w:t xml:space="preserve"> or developing meaningful engagements</w:t>
      </w:r>
      <w:r w:rsidR="003933C5" w:rsidRPr="006B5FF9">
        <w:rPr>
          <w:rFonts w:cs="Arial"/>
        </w:rPr>
        <w:t>. D</w:t>
      </w:r>
      <w:r w:rsidRPr="006B5FF9">
        <w:rPr>
          <w:rFonts w:cs="Arial"/>
        </w:rPr>
        <w:t>efine your goal.</w:t>
      </w:r>
    </w:p>
    <w:p w14:paraId="09F497A7" w14:textId="0F9A7A86" w:rsidR="007D5836" w:rsidRPr="006B5FF9" w:rsidRDefault="007D5836" w:rsidP="00D5641E">
      <w:pPr>
        <w:pStyle w:val="ListParagraph"/>
        <w:numPr>
          <w:ilvl w:val="0"/>
          <w:numId w:val="62"/>
        </w:numPr>
        <w:spacing w:after="0" w:line="276" w:lineRule="auto"/>
        <w:rPr>
          <w:rFonts w:cs="Arial"/>
        </w:rPr>
      </w:pPr>
      <w:r w:rsidRPr="006B5FF9">
        <w:rPr>
          <w:rFonts w:cs="Arial"/>
        </w:rPr>
        <w:t>Who is your audience? Think about your group</w:t>
      </w:r>
      <w:r w:rsidR="003933C5" w:rsidRPr="006B5FF9">
        <w:rPr>
          <w:rFonts w:cs="Arial"/>
        </w:rPr>
        <w:t>. I</w:t>
      </w:r>
      <w:r w:rsidRPr="006B5FF9">
        <w:rPr>
          <w:rFonts w:cs="Arial"/>
        </w:rPr>
        <w:t>s it faculty, students</w:t>
      </w:r>
      <w:r w:rsidR="003933C5" w:rsidRPr="006B5FF9">
        <w:rPr>
          <w:rFonts w:cs="Arial"/>
        </w:rPr>
        <w:t>,</w:t>
      </w:r>
      <w:r w:rsidRPr="006B5FF9">
        <w:rPr>
          <w:rFonts w:cs="Arial"/>
        </w:rPr>
        <w:t xml:space="preserve"> or administrators?</w:t>
      </w:r>
    </w:p>
    <w:p w14:paraId="076A85DD" w14:textId="47699FC3" w:rsidR="007D5836" w:rsidRPr="006B5FF9" w:rsidRDefault="007D5836" w:rsidP="00D5641E">
      <w:pPr>
        <w:pStyle w:val="ListParagraph"/>
        <w:numPr>
          <w:ilvl w:val="0"/>
          <w:numId w:val="62"/>
        </w:numPr>
        <w:spacing w:after="0" w:line="276" w:lineRule="auto"/>
        <w:rPr>
          <w:rFonts w:cs="Arial"/>
        </w:rPr>
      </w:pPr>
      <w:r w:rsidRPr="006B5FF9">
        <w:rPr>
          <w:rFonts w:cs="Arial"/>
        </w:rPr>
        <w:t>Who is working with you? Make sure to include Indigenous voices in your ideas for design</w:t>
      </w:r>
      <w:r w:rsidR="00521A38" w:rsidRPr="006B5FF9">
        <w:rPr>
          <w:rFonts w:cs="Arial"/>
        </w:rPr>
        <w:t>.</w:t>
      </w:r>
    </w:p>
    <w:p w14:paraId="1C9E1880" w14:textId="52010EBE" w:rsidR="007D5836" w:rsidRPr="006B5FF9" w:rsidRDefault="007D5836" w:rsidP="00D5641E">
      <w:pPr>
        <w:pStyle w:val="ListParagraph"/>
        <w:numPr>
          <w:ilvl w:val="0"/>
          <w:numId w:val="62"/>
        </w:numPr>
        <w:spacing w:after="0" w:line="276" w:lineRule="auto"/>
        <w:rPr>
          <w:rFonts w:cs="Arial"/>
        </w:rPr>
      </w:pPr>
      <w:r w:rsidRPr="006B5FF9">
        <w:rPr>
          <w:rFonts w:cs="Arial"/>
        </w:rPr>
        <w:t>Write your plan. Develop a set of ideas that should be included in your workshop. Be mindful of including practical exercises and providing resources.</w:t>
      </w:r>
    </w:p>
    <w:p w14:paraId="781E963A" w14:textId="0D9F5E87" w:rsidR="007D5836" w:rsidRPr="006B5FF9" w:rsidRDefault="007D5836" w:rsidP="00D5641E">
      <w:pPr>
        <w:pStyle w:val="ListParagraph"/>
        <w:numPr>
          <w:ilvl w:val="0"/>
          <w:numId w:val="62"/>
        </w:numPr>
        <w:spacing w:after="0" w:line="276" w:lineRule="auto"/>
        <w:rPr>
          <w:rFonts w:cs="Arial"/>
        </w:rPr>
      </w:pPr>
      <w:r w:rsidRPr="006B5FF9">
        <w:rPr>
          <w:rFonts w:cs="Arial"/>
        </w:rPr>
        <w:t>Show your plan to the whole group, seeking feedback. Take their comments and refine your idea.</w:t>
      </w:r>
    </w:p>
    <w:p w14:paraId="2E63B088" w14:textId="77777777" w:rsidR="00B15D8C" w:rsidRPr="006B5FF9" w:rsidRDefault="00B15D8C" w:rsidP="007D5836">
      <w:pPr>
        <w:spacing w:after="0" w:line="276" w:lineRule="auto"/>
        <w:rPr>
          <w:rFonts w:cs="Arial"/>
        </w:rPr>
      </w:pPr>
    </w:p>
    <w:p w14:paraId="487623F5" w14:textId="04E8D039" w:rsidR="007D5836" w:rsidRPr="006B5FF9" w:rsidRDefault="007D5836" w:rsidP="007D5836">
      <w:pPr>
        <w:spacing w:after="0" w:line="276" w:lineRule="auto"/>
        <w:rPr>
          <w:rFonts w:cs="Arial"/>
        </w:rPr>
      </w:pPr>
      <w:r w:rsidRPr="006B5FF9">
        <w:rPr>
          <w:rFonts w:cs="Arial"/>
        </w:rPr>
        <w:t xml:space="preserve">The following </w:t>
      </w:r>
      <w:r w:rsidR="00F26BD8" w:rsidRPr="006B5FF9">
        <w:rPr>
          <w:rFonts w:cs="Arial"/>
        </w:rPr>
        <w:t>articles</w:t>
      </w:r>
      <w:r w:rsidRPr="006B5FF9">
        <w:rPr>
          <w:rFonts w:cs="Arial"/>
        </w:rPr>
        <w:t xml:space="preserve"> might be of help/inspiration</w:t>
      </w:r>
      <w:r w:rsidR="003933C5" w:rsidRPr="006B5FF9">
        <w:rPr>
          <w:rFonts w:cs="Arial"/>
        </w:rPr>
        <w:t>:</w:t>
      </w:r>
    </w:p>
    <w:p w14:paraId="774E55A0" w14:textId="77777777" w:rsidR="007D5836" w:rsidRPr="006B5FF9" w:rsidRDefault="007D5836" w:rsidP="007D5836">
      <w:pPr>
        <w:spacing w:after="0" w:line="276" w:lineRule="auto"/>
        <w:rPr>
          <w:rFonts w:cs="Arial"/>
        </w:rPr>
      </w:pPr>
    </w:p>
    <w:p w14:paraId="1337E359" w14:textId="2944322C" w:rsidR="007D5836" w:rsidRPr="006B5FF9" w:rsidRDefault="007D5836" w:rsidP="007D5836">
      <w:pPr>
        <w:spacing w:after="0" w:line="276" w:lineRule="auto"/>
        <w:rPr>
          <w:rFonts w:cs="Arial"/>
        </w:rPr>
      </w:pPr>
      <w:r w:rsidRPr="006B5FF9">
        <w:rPr>
          <w:rFonts w:cs="Arial"/>
        </w:rPr>
        <w:t>Australia-first report reveals Indigenous students</w:t>
      </w:r>
      <w:r w:rsidR="00AE03A2" w:rsidRPr="006B5FF9">
        <w:rPr>
          <w:rFonts w:cs="Arial"/>
        </w:rPr>
        <w:t>’</w:t>
      </w:r>
      <w:r w:rsidRPr="006B5FF9">
        <w:rPr>
          <w:rFonts w:cs="Arial"/>
        </w:rPr>
        <w:t xml:space="preserve"> educational outcomes strengthened through new programs. </w:t>
      </w:r>
      <w:r w:rsidR="00F26BD8" w:rsidRPr="006B5FF9">
        <w:rPr>
          <w:rFonts w:cs="Arial"/>
        </w:rPr>
        <w:t xml:space="preserve">(2024, 30 April). </w:t>
      </w:r>
      <w:r w:rsidRPr="006B5FF9">
        <w:rPr>
          <w:rFonts w:cs="Arial"/>
          <w:i/>
          <w:iCs/>
        </w:rPr>
        <w:t>Education Daily</w:t>
      </w:r>
      <w:r w:rsidRPr="006B5FF9">
        <w:rPr>
          <w:rFonts w:cs="Arial"/>
        </w:rPr>
        <w:t xml:space="preserve">. </w:t>
      </w:r>
      <w:hyperlink r:id="rId138" w:history="1">
        <w:r w:rsidRPr="006B5FF9">
          <w:rPr>
            <w:rStyle w:val="Hyperlink"/>
            <w:rFonts w:cs="Arial"/>
          </w:rPr>
          <w:t>https://educationdaily.au/general/australia-first-report-reveals-indigenous-students-culture-and-confidence-strengthened-through-new-programs/</w:t>
        </w:r>
      </w:hyperlink>
    </w:p>
    <w:p w14:paraId="6219897F" w14:textId="77777777" w:rsidR="007D5836" w:rsidRPr="006B5FF9" w:rsidRDefault="007D5836" w:rsidP="007D5836">
      <w:pPr>
        <w:spacing w:after="0" w:line="276" w:lineRule="auto"/>
        <w:rPr>
          <w:rFonts w:cs="Arial"/>
        </w:rPr>
      </w:pPr>
    </w:p>
    <w:p w14:paraId="08BCC7DF" w14:textId="717819ED" w:rsidR="007D5836" w:rsidRPr="006B5FF9" w:rsidRDefault="007D5836" w:rsidP="007D5836">
      <w:pPr>
        <w:spacing w:after="0" w:line="276" w:lineRule="auto"/>
        <w:rPr>
          <w:rFonts w:cs="Arial"/>
        </w:rPr>
      </w:pPr>
      <w:r w:rsidRPr="006B5FF9">
        <w:rPr>
          <w:rFonts w:cs="Arial"/>
        </w:rPr>
        <w:t>Griffith University. (2024</w:t>
      </w:r>
      <w:r w:rsidR="004E7291" w:rsidRPr="006B5FF9">
        <w:rPr>
          <w:rFonts w:cs="Arial"/>
        </w:rPr>
        <w:t>, 14 October</w:t>
      </w:r>
      <w:r w:rsidRPr="006B5FF9">
        <w:rPr>
          <w:rFonts w:cs="Arial"/>
        </w:rPr>
        <w:t xml:space="preserve">). </w:t>
      </w:r>
      <w:r w:rsidRPr="006B5FF9">
        <w:rPr>
          <w:rFonts w:cs="Arial"/>
          <w:i/>
          <w:iCs/>
        </w:rPr>
        <w:t>One year on, it</w:t>
      </w:r>
      <w:r w:rsidR="00AE03A2" w:rsidRPr="006B5FF9">
        <w:rPr>
          <w:rFonts w:cs="Arial"/>
          <w:i/>
          <w:iCs/>
        </w:rPr>
        <w:t>’</w:t>
      </w:r>
      <w:r w:rsidRPr="006B5FF9">
        <w:rPr>
          <w:rFonts w:cs="Arial"/>
          <w:i/>
          <w:iCs/>
        </w:rPr>
        <w:t>s important that Indigenous education rights are advocated for by all despite the Voice result</w:t>
      </w:r>
      <w:r w:rsidRPr="006B5FF9">
        <w:rPr>
          <w:rFonts w:cs="Arial"/>
        </w:rPr>
        <w:t xml:space="preserve">. </w:t>
      </w:r>
      <w:hyperlink r:id="rId139" w:history="1">
        <w:r w:rsidRPr="006B5FF9">
          <w:rPr>
            <w:rStyle w:val="Hyperlink"/>
            <w:rFonts w:cs="Arial"/>
          </w:rPr>
          <w:t>https://news.griffith.edu.au/2024/10/14/one-year-on-its-important-that-indigenous-education-rights-are-advocated-for-by-all-despite-the-voice-result/</w:t>
        </w:r>
      </w:hyperlink>
    </w:p>
    <w:p w14:paraId="0A7FCF2B" w14:textId="77777777" w:rsidR="007D5836" w:rsidRPr="006B5FF9" w:rsidRDefault="007D5836" w:rsidP="007D5836">
      <w:pPr>
        <w:spacing w:after="0" w:line="276" w:lineRule="auto"/>
        <w:rPr>
          <w:rFonts w:cs="Arial"/>
        </w:rPr>
      </w:pPr>
    </w:p>
    <w:p w14:paraId="643B577F" w14:textId="273AB3F0" w:rsidR="007D5836" w:rsidRPr="006B5FF9" w:rsidRDefault="007D5836" w:rsidP="007D5836">
      <w:pPr>
        <w:spacing w:after="0" w:line="276" w:lineRule="auto"/>
        <w:rPr>
          <w:rFonts w:cs="Arial"/>
        </w:rPr>
      </w:pPr>
      <w:r w:rsidRPr="006B5FF9">
        <w:rPr>
          <w:rFonts w:cs="Arial"/>
        </w:rPr>
        <w:t>University of Technology Sydney. (2025</w:t>
      </w:r>
      <w:r w:rsidR="004E7291" w:rsidRPr="006B5FF9">
        <w:rPr>
          <w:rFonts w:cs="Arial"/>
        </w:rPr>
        <w:t>, 7 May</w:t>
      </w:r>
      <w:r w:rsidRPr="006B5FF9">
        <w:rPr>
          <w:rFonts w:cs="Arial"/>
        </w:rPr>
        <w:t xml:space="preserve">). </w:t>
      </w:r>
      <w:r w:rsidRPr="006B5FF9">
        <w:rPr>
          <w:rFonts w:cs="Arial"/>
          <w:i/>
          <w:iCs/>
        </w:rPr>
        <w:t>UTS launches centre for Indigenous people and work</w:t>
      </w:r>
      <w:r w:rsidRPr="006B5FF9">
        <w:rPr>
          <w:rFonts w:cs="Arial"/>
        </w:rPr>
        <w:t xml:space="preserve">. </w:t>
      </w:r>
      <w:hyperlink r:id="rId140" w:history="1">
        <w:r w:rsidRPr="006B5FF9">
          <w:rPr>
            <w:rStyle w:val="Hyperlink"/>
            <w:rFonts w:cs="Arial"/>
          </w:rPr>
          <w:t>https://www.uts.edu.au/news/2025/05/uts-launches-centre-for-indigenous-people-and-work</w:t>
        </w:r>
      </w:hyperlink>
    </w:p>
    <w:p w14:paraId="539889CA" w14:textId="77777777" w:rsidR="007D5836" w:rsidRPr="006B5FF9" w:rsidRDefault="007D5836" w:rsidP="007D5836">
      <w:pPr>
        <w:spacing w:after="0" w:line="276" w:lineRule="auto"/>
        <w:rPr>
          <w:rFonts w:cs="Arial"/>
        </w:rPr>
      </w:pPr>
    </w:p>
    <w:p w14:paraId="1DEADE61" w14:textId="77777777" w:rsidR="007D5836" w:rsidRPr="006B5FF9" w:rsidRDefault="007D5836" w:rsidP="007D5836">
      <w:pPr>
        <w:spacing w:after="0" w:line="276" w:lineRule="auto"/>
        <w:rPr>
          <w:rFonts w:cs="Arial"/>
        </w:rPr>
      </w:pPr>
    </w:p>
    <w:p w14:paraId="5661FA77" w14:textId="78B4806A" w:rsidR="007D5836" w:rsidRPr="00904110" w:rsidRDefault="007D5836" w:rsidP="00CF2995">
      <w:pPr>
        <w:pStyle w:val="ListParagraph"/>
        <w:numPr>
          <w:ilvl w:val="0"/>
          <w:numId w:val="63"/>
        </w:numPr>
        <w:ind w:left="357" w:hanging="357"/>
        <w:rPr>
          <w:rFonts w:cs="Arial"/>
          <w:i/>
          <w:iCs/>
          <w:color w:val="7B4158" w:themeColor="accent3"/>
        </w:rPr>
      </w:pPr>
      <w:r w:rsidRPr="00904110">
        <w:rPr>
          <w:rFonts w:cs="Arial"/>
          <w:i/>
          <w:iCs/>
          <w:color w:val="7B4158" w:themeColor="accent3"/>
        </w:rPr>
        <w:t xml:space="preserve">Useful </w:t>
      </w:r>
      <w:r w:rsidR="00CF2995" w:rsidRPr="00904110">
        <w:rPr>
          <w:rFonts w:cs="Arial"/>
          <w:i/>
          <w:iCs/>
          <w:color w:val="7B4158" w:themeColor="accent3"/>
        </w:rPr>
        <w:t>r</w:t>
      </w:r>
      <w:r w:rsidRPr="00904110">
        <w:rPr>
          <w:rFonts w:cs="Arial"/>
          <w:i/>
          <w:iCs/>
          <w:color w:val="7B4158" w:themeColor="accent3"/>
        </w:rPr>
        <w:t>esources</w:t>
      </w:r>
    </w:p>
    <w:p w14:paraId="33CAC8E6" w14:textId="1215BD35" w:rsidR="007D5836" w:rsidRPr="006B5FF9" w:rsidRDefault="007D5836" w:rsidP="00904110">
      <w:pPr>
        <w:pStyle w:val="EndNoteBibliography"/>
        <w:spacing w:after="120" w:line="274" w:lineRule="auto"/>
        <w:ind w:left="720" w:hanging="720"/>
        <w:rPr>
          <w:rFonts w:ascii="Arial" w:hAnsi="Arial" w:cs="Arial"/>
          <w:noProof w:val="0"/>
          <w:sz w:val="22"/>
          <w:lang w:val="en-AU"/>
        </w:rPr>
      </w:pPr>
      <w:r w:rsidRPr="006B5FF9">
        <w:rPr>
          <w:rFonts w:ascii="Arial" w:hAnsi="Arial" w:cs="Arial"/>
          <w:noProof w:val="0"/>
          <w:sz w:val="22"/>
          <w:lang w:val="en-AU"/>
        </w:rPr>
        <w:t>Anderson, P., Pham, T., &amp; Tapia Parada, C. (</w:t>
      </w:r>
      <w:r w:rsidR="004E7291" w:rsidRPr="006B5FF9">
        <w:rPr>
          <w:rFonts w:ascii="Arial" w:hAnsi="Arial" w:cs="Arial"/>
          <w:noProof w:val="0"/>
          <w:sz w:val="22"/>
          <w:lang w:val="en-AU"/>
        </w:rPr>
        <w:t>i</w:t>
      </w:r>
      <w:r w:rsidRPr="006B5FF9">
        <w:rPr>
          <w:rFonts w:ascii="Arial" w:hAnsi="Arial" w:cs="Arial"/>
          <w:noProof w:val="0"/>
          <w:sz w:val="22"/>
          <w:lang w:val="en-AU"/>
        </w:rPr>
        <w:t xml:space="preserve">n press). </w:t>
      </w:r>
      <w:r w:rsidRPr="006B5FF9">
        <w:rPr>
          <w:rFonts w:ascii="Arial" w:hAnsi="Arial" w:cs="Arial"/>
          <w:i/>
          <w:noProof w:val="0"/>
          <w:sz w:val="22"/>
          <w:lang w:val="en-AU"/>
        </w:rPr>
        <w:t>Indigenous success: Creating a senior leadership capacity model (SLCM) through capacity building</w:t>
      </w:r>
      <w:r w:rsidRPr="006B5FF9">
        <w:rPr>
          <w:rFonts w:ascii="Arial" w:hAnsi="Arial" w:cs="Arial"/>
          <w:noProof w:val="0"/>
          <w:sz w:val="22"/>
          <w:lang w:val="en-AU"/>
        </w:rPr>
        <w:t xml:space="preserve">. Australian </w:t>
      </w:r>
      <w:r w:rsidR="004E7291" w:rsidRPr="006B5FF9">
        <w:rPr>
          <w:rFonts w:ascii="Arial" w:hAnsi="Arial" w:cs="Arial"/>
          <w:noProof w:val="0"/>
          <w:sz w:val="22"/>
          <w:lang w:val="en-AU"/>
        </w:rPr>
        <w:t>C</w:t>
      </w:r>
      <w:r w:rsidRPr="006B5FF9">
        <w:rPr>
          <w:rFonts w:ascii="Arial" w:hAnsi="Arial" w:cs="Arial"/>
          <w:noProof w:val="0"/>
          <w:sz w:val="22"/>
          <w:lang w:val="en-AU"/>
        </w:rPr>
        <w:t xml:space="preserve">entre for </w:t>
      </w:r>
      <w:r w:rsidR="004E7291" w:rsidRPr="006B5FF9">
        <w:rPr>
          <w:rFonts w:ascii="Arial" w:hAnsi="Arial" w:cs="Arial"/>
          <w:noProof w:val="0"/>
          <w:sz w:val="22"/>
          <w:lang w:val="en-AU"/>
        </w:rPr>
        <w:t xml:space="preserve">Student Equity </w:t>
      </w:r>
      <w:r w:rsidRPr="006B5FF9">
        <w:rPr>
          <w:rFonts w:ascii="Arial" w:hAnsi="Arial" w:cs="Arial"/>
          <w:noProof w:val="0"/>
          <w:sz w:val="22"/>
          <w:lang w:val="en-AU"/>
        </w:rPr>
        <w:t xml:space="preserve">and </w:t>
      </w:r>
      <w:r w:rsidR="004E7291" w:rsidRPr="006B5FF9">
        <w:rPr>
          <w:rFonts w:ascii="Arial" w:hAnsi="Arial" w:cs="Arial"/>
          <w:noProof w:val="0"/>
          <w:sz w:val="22"/>
          <w:lang w:val="en-AU"/>
        </w:rPr>
        <w:t>S</w:t>
      </w:r>
      <w:r w:rsidRPr="006B5FF9">
        <w:rPr>
          <w:rFonts w:ascii="Arial" w:hAnsi="Arial" w:cs="Arial"/>
          <w:noProof w:val="0"/>
          <w:sz w:val="22"/>
          <w:lang w:val="en-AU"/>
        </w:rPr>
        <w:t>uccess.</w:t>
      </w:r>
    </w:p>
    <w:p w14:paraId="0589F175" w14:textId="14791A1B" w:rsidR="007D5836" w:rsidRPr="006B5FF9" w:rsidRDefault="007D5836" w:rsidP="00904110">
      <w:pPr>
        <w:pStyle w:val="EndNoteBibliography"/>
        <w:spacing w:after="120" w:line="274" w:lineRule="auto"/>
        <w:ind w:left="720" w:hanging="720"/>
        <w:rPr>
          <w:rFonts w:ascii="Arial" w:hAnsi="Arial" w:cs="Arial"/>
          <w:noProof w:val="0"/>
          <w:sz w:val="22"/>
          <w:lang w:val="en-AU"/>
        </w:rPr>
      </w:pPr>
      <w:r w:rsidRPr="006B5FF9">
        <w:rPr>
          <w:rFonts w:ascii="Arial" w:hAnsi="Arial" w:cs="Arial"/>
          <w:noProof w:val="0"/>
          <w:sz w:val="22"/>
          <w:lang w:val="en-AU"/>
        </w:rPr>
        <w:t xml:space="preserve">Bargallie, D., Carlson, B., &amp; Day, M. (2023). </w:t>
      </w:r>
      <w:r w:rsidRPr="006B5FF9">
        <w:rPr>
          <w:rFonts w:ascii="Arial" w:hAnsi="Arial" w:cs="Arial"/>
          <w:i/>
          <w:iCs/>
          <w:noProof w:val="0"/>
          <w:sz w:val="22"/>
          <w:lang w:val="en-AU"/>
        </w:rPr>
        <w:t xml:space="preserve">Make us count: </w:t>
      </w:r>
      <w:r w:rsidR="004E7291" w:rsidRPr="006B5FF9">
        <w:rPr>
          <w:rFonts w:ascii="Arial" w:hAnsi="Arial" w:cs="Arial"/>
          <w:i/>
          <w:iCs/>
          <w:noProof w:val="0"/>
          <w:sz w:val="22"/>
          <w:lang w:val="en-AU"/>
        </w:rPr>
        <w:t>U</w:t>
      </w:r>
      <w:r w:rsidRPr="006B5FF9">
        <w:rPr>
          <w:rFonts w:ascii="Arial" w:hAnsi="Arial" w:cs="Arial"/>
          <w:i/>
          <w:iCs/>
          <w:noProof w:val="0"/>
          <w:sz w:val="22"/>
          <w:lang w:val="en-AU"/>
        </w:rPr>
        <w:t>nderstanding Aboriginal women</w:t>
      </w:r>
      <w:r w:rsidR="00AE03A2" w:rsidRPr="006B5FF9">
        <w:rPr>
          <w:rFonts w:ascii="Arial" w:hAnsi="Arial" w:cs="Arial"/>
          <w:i/>
          <w:iCs/>
          <w:noProof w:val="0"/>
          <w:sz w:val="22"/>
          <w:lang w:val="en-AU"/>
        </w:rPr>
        <w:t>’</w:t>
      </w:r>
      <w:r w:rsidRPr="006B5FF9">
        <w:rPr>
          <w:rFonts w:ascii="Arial" w:hAnsi="Arial" w:cs="Arial"/>
          <w:i/>
          <w:iCs/>
          <w:noProof w:val="0"/>
          <w:sz w:val="22"/>
          <w:lang w:val="en-AU"/>
        </w:rPr>
        <w:t>s experiences in Victorian public sector workplaces</w:t>
      </w:r>
      <w:r w:rsidRPr="006B5FF9">
        <w:rPr>
          <w:rFonts w:ascii="Arial" w:hAnsi="Arial" w:cs="Arial"/>
          <w:noProof w:val="0"/>
          <w:sz w:val="22"/>
          <w:lang w:val="en-AU"/>
        </w:rPr>
        <w:t>. Griffith University</w:t>
      </w:r>
      <w:r w:rsidR="004E7291" w:rsidRPr="006B5FF9">
        <w:rPr>
          <w:rFonts w:ascii="Arial" w:hAnsi="Arial" w:cs="Arial"/>
          <w:noProof w:val="0"/>
          <w:sz w:val="22"/>
          <w:lang w:val="en-AU"/>
        </w:rPr>
        <w:t>;</w:t>
      </w:r>
      <w:r w:rsidRPr="006B5FF9">
        <w:rPr>
          <w:rFonts w:ascii="Arial" w:hAnsi="Arial" w:cs="Arial"/>
          <w:noProof w:val="0"/>
          <w:sz w:val="22"/>
          <w:lang w:val="en-AU"/>
        </w:rPr>
        <w:t xml:space="preserve"> Macquarie University. https://apo.org.au/node/323192</w:t>
      </w:r>
    </w:p>
    <w:p w14:paraId="1800B713" w14:textId="67084483" w:rsidR="007D5836" w:rsidRPr="006B5FF9" w:rsidRDefault="007D5836" w:rsidP="00904110">
      <w:pPr>
        <w:pStyle w:val="EndNoteBibliography"/>
        <w:spacing w:after="120" w:line="274" w:lineRule="auto"/>
        <w:ind w:left="720" w:hanging="720"/>
        <w:rPr>
          <w:rFonts w:ascii="Arial" w:hAnsi="Arial" w:cs="Arial"/>
          <w:noProof w:val="0"/>
          <w:sz w:val="22"/>
          <w:lang w:val="en-AU"/>
        </w:rPr>
      </w:pPr>
      <w:r w:rsidRPr="006B5FF9">
        <w:rPr>
          <w:rFonts w:ascii="Arial" w:hAnsi="Arial" w:cs="Arial"/>
          <w:noProof w:val="0"/>
          <w:sz w:val="22"/>
          <w:lang w:val="en-AU"/>
        </w:rPr>
        <w:lastRenderedPageBreak/>
        <w:t xml:space="preserve">Ma Rhea, Z. (2015). </w:t>
      </w:r>
      <w:r w:rsidRPr="006B5FF9">
        <w:rPr>
          <w:rFonts w:ascii="Arial" w:hAnsi="Arial" w:cs="Arial"/>
          <w:i/>
          <w:noProof w:val="0"/>
          <w:sz w:val="22"/>
          <w:lang w:val="en-AU"/>
        </w:rPr>
        <w:t>Leading and managing Indigenous education in the postcolonial world</w:t>
      </w:r>
      <w:r w:rsidRPr="006B5FF9">
        <w:rPr>
          <w:rFonts w:ascii="Arial" w:hAnsi="Arial" w:cs="Arial"/>
          <w:noProof w:val="0"/>
          <w:sz w:val="22"/>
          <w:lang w:val="en-AU"/>
        </w:rPr>
        <w:t>. Routledge.</w:t>
      </w:r>
    </w:p>
    <w:p w14:paraId="6E7C15C3" w14:textId="43394083" w:rsidR="007D5836" w:rsidRPr="006B5FF9" w:rsidRDefault="007D5836" w:rsidP="00904110">
      <w:pPr>
        <w:pStyle w:val="EndNoteBibliography"/>
        <w:spacing w:after="120" w:line="274" w:lineRule="auto"/>
        <w:ind w:left="720" w:hanging="720"/>
        <w:rPr>
          <w:rFonts w:ascii="Arial" w:hAnsi="Arial" w:cs="Arial"/>
          <w:noProof w:val="0"/>
          <w:sz w:val="22"/>
          <w:lang w:val="en-AU"/>
        </w:rPr>
      </w:pPr>
      <w:r w:rsidRPr="006B5FF9">
        <w:rPr>
          <w:rFonts w:ascii="Arial" w:hAnsi="Arial" w:cs="Arial"/>
          <w:noProof w:val="0"/>
          <w:sz w:val="22"/>
          <w:lang w:val="en-AU"/>
        </w:rPr>
        <w:t xml:space="preserve">Price, </w:t>
      </w:r>
      <w:r w:rsidR="00EA512B" w:rsidRPr="006B5FF9">
        <w:rPr>
          <w:rFonts w:ascii="Arial" w:hAnsi="Arial" w:cs="Arial"/>
          <w:noProof w:val="0"/>
          <w:sz w:val="22"/>
          <w:lang w:val="en-AU"/>
        </w:rPr>
        <w:t xml:space="preserve">K., </w:t>
      </w:r>
      <w:r w:rsidRPr="006B5FF9">
        <w:rPr>
          <w:rFonts w:ascii="Arial" w:hAnsi="Arial" w:cs="Arial"/>
          <w:noProof w:val="0"/>
          <w:sz w:val="22"/>
          <w:lang w:val="en-AU"/>
        </w:rPr>
        <w:t>Rogers, J., &amp; Radoll. Peter. (2019).</w:t>
      </w:r>
      <w:r w:rsidR="004E7291" w:rsidRPr="006B5FF9">
        <w:rPr>
          <w:rFonts w:ascii="Arial" w:hAnsi="Arial" w:cs="Arial"/>
          <w:noProof w:val="0"/>
          <w:sz w:val="22"/>
          <w:lang w:val="en-AU"/>
        </w:rPr>
        <w:t xml:space="preserve"> </w:t>
      </w:r>
      <w:r w:rsidRPr="006B5FF9">
        <w:rPr>
          <w:rFonts w:ascii="Arial" w:hAnsi="Arial" w:cs="Arial"/>
          <w:i/>
          <w:iCs/>
          <w:noProof w:val="0"/>
          <w:sz w:val="22"/>
          <w:lang w:val="en-AU"/>
        </w:rPr>
        <w:t xml:space="preserve">Aboriginal and Torres Strait Islander education: </w:t>
      </w:r>
      <w:r w:rsidR="004E7291" w:rsidRPr="006B5FF9">
        <w:rPr>
          <w:rFonts w:ascii="Arial" w:hAnsi="Arial" w:cs="Arial"/>
          <w:i/>
          <w:iCs/>
          <w:noProof w:val="0"/>
          <w:sz w:val="22"/>
          <w:lang w:val="en-AU"/>
        </w:rPr>
        <w:t>A</w:t>
      </w:r>
      <w:r w:rsidRPr="006B5FF9">
        <w:rPr>
          <w:rFonts w:ascii="Arial" w:hAnsi="Arial" w:cs="Arial"/>
          <w:i/>
          <w:iCs/>
          <w:noProof w:val="0"/>
          <w:sz w:val="22"/>
          <w:lang w:val="en-AU"/>
        </w:rPr>
        <w:t>n introduction for the teaching profession</w:t>
      </w:r>
      <w:r w:rsidR="004E7291" w:rsidRPr="006B5FF9">
        <w:rPr>
          <w:rFonts w:ascii="Arial" w:hAnsi="Arial" w:cs="Arial"/>
          <w:noProof w:val="0"/>
          <w:sz w:val="22"/>
          <w:lang w:val="en-AU"/>
        </w:rPr>
        <w:t xml:space="preserve"> </w:t>
      </w:r>
      <w:r w:rsidRPr="006B5FF9">
        <w:rPr>
          <w:rFonts w:ascii="Arial" w:hAnsi="Arial" w:cs="Arial"/>
          <w:noProof w:val="0"/>
          <w:sz w:val="22"/>
          <w:lang w:val="en-AU"/>
        </w:rPr>
        <w:t>(</w:t>
      </w:r>
      <w:r w:rsidR="004E7291" w:rsidRPr="006B5FF9">
        <w:rPr>
          <w:rFonts w:ascii="Arial" w:hAnsi="Arial" w:cs="Arial"/>
          <w:noProof w:val="0"/>
          <w:sz w:val="22"/>
          <w:lang w:val="en-AU"/>
        </w:rPr>
        <w:t>3rd</w:t>
      </w:r>
      <w:r w:rsidRPr="006B5FF9">
        <w:rPr>
          <w:rFonts w:ascii="Arial" w:hAnsi="Arial" w:cs="Arial"/>
          <w:noProof w:val="0"/>
          <w:sz w:val="22"/>
          <w:lang w:val="en-AU"/>
        </w:rPr>
        <w:t xml:space="preserve"> ed.). Cambridge University Press.</w:t>
      </w:r>
    </w:p>
    <w:p w14:paraId="295BCD15" w14:textId="0FF0EDF0" w:rsidR="007D5836" w:rsidRPr="006B5FF9" w:rsidRDefault="007D5836" w:rsidP="00EA3E41">
      <w:pPr>
        <w:spacing w:after="120"/>
        <w:ind w:left="720" w:hanging="720"/>
        <w:rPr>
          <w:rFonts w:cs="Arial"/>
        </w:rPr>
      </w:pPr>
      <w:r w:rsidRPr="006B5FF9">
        <w:rPr>
          <w:rFonts w:cs="Arial"/>
        </w:rPr>
        <w:t>Russell, J., Beth, M., Wadsworth, D., George, S., Wheeler, W., &amp; Barkhoff, H. (2022). Justice,</w:t>
      </w:r>
      <w:r w:rsidR="004E7291" w:rsidRPr="006B5FF9">
        <w:rPr>
          <w:rFonts w:cs="Arial"/>
        </w:rPr>
        <w:t xml:space="preserve"> equity, diversity, and inclusio</w:t>
      </w:r>
      <w:r w:rsidRPr="006B5FF9">
        <w:rPr>
          <w:rFonts w:cs="Arial"/>
        </w:rPr>
        <w:t xml:space="preserve">n—Utilizing </w:t>
      </w:r>
      <w:r w:rsidR="004E7291" w:rsidRPr="006B5FF9">
        <w:rPr>
          <w:rFonts w:cs="Arial"/>
        </w:rPr>
        <w:t>student voices during strategic decision-making processes</w:t>
      </w:r>
      <w:r w:rsidRPr="006B5FF9">
        <w:rPr>
          <w:rFonts w:cs="Arial"/>
        </w:rPr>
        <w:t xml:space="preserve">. </w:t>
      </w:r>
      <w:r w:rsidRPr="006B5FF9">
        <w:rPr>
          <w:rFonts w:cs="Arial"/>
          <w:i/>
          <w:iCs/>
        </w:rPr>
        <w:t>Kinesiology Review</w:t>
      </w:r>
      <w:r w:rsidRPr="006B5FF9">
        <w:rPr>
          <w:rFonts w:cs="Arial"/>
        </w:rPr>
        <w:t xml:space="preserve">, </w:t>
      </w:r>
      <w:r w:rsidRPr="006B5FF9">
        <w:rPr>
          <w:rFonts w:cs="Arial"/>
          <w:i/>
          <w:iCs/>
        </w:rPr>
        <w:t>11</w:t>
      </w:r>
      <w:r w:rsidRPr="006B5FF9">
        <w:rPr>
          <w:rFonts w:cs="Arial"/>
        </w:rPr>
        <w:t>(4), 297</w:t>
      </w:r>
      <w:r w:rsidR="004E7291" w:rsidRPr="006B5FF9">
        <w:rPr>
          <w:rFonts w:cs="Arial"/>
        </w:rPr>
        <w:t>–</w:t>
      </w:r>
      <w:r w:rsidRPr="006B5FF9">
        <w:rPr>
          <w:rFonts w:cs="Arial"/>
        </w:rPr>
        <w:t xml:space="preserve">302. </w:t>
      </w:r>
      <w:hyperlink r:id="rId141" w:history="1">
        <w:r w:rsidR="00997FAC" w:rsidRPr="00287032">
          <w:rPr>
            <w:rStyle w:val="Hyperlink"/>
            <w:rFonts w:cs="Arial"/>
          </w:rPr>
          <w:t>https://doi.org/10.1123/kr.2022-0018</w:t>
        </w:r>
      </w:hyperlink>
      <w:r w:rsidR="00997FAC">
        <w:rPr>
          <w:rFonts w:cs="Arial"/>
        </w:rPr>
        <w:t xml:space="preserve"> </w:t>
      </w:r>
    </w:p>
    <w:p w14:paraId="7CACF725" w14:textId="1F6E9415" w:rsidR="006B3C06" w:rsidRPr="006B5FF9" w:rsidRDefault="006B3C06" w:rsidP="00964D2E">
      <w:pPr>
        <w:spacing w:after="0" w:line="276" w:lineRule="auto"/>
        <w:rPr>
          <w:rFonts w:cs="Arial"/>
        </w:rPr>
      </w:pPr>
    </w:p>
    <w:p w14:paraId="0082F361" w14:textId="283CCA29" w:rsidR="00F355A3" w:rsidRPr="006B5FF9" w:rsidRDefault="00F355A3" w:rsidP="00623AC6">
      <w:pPr>
        <w:spacing w:line="259" w:lineRule="auto"/>
        <w:rPr>
          <w:rFonts w:cs="Arial"/>
        </w:rPr>
      </w:pPr>
    </w:p>
    <w:p w14:paraId="0878779C" w14:textId="112A39F4" w:rsidR="006A4155" w:rsidRPr="006B5FF9" w:rsidRDefault="006A4155" w:rsidP="00532694">
      <w:pPr>
        <w:spacing w:line="259" w:lineRule="auto"/>
        <w:rPr>
          <w:rFonts w:cs="Arial"/>
        </w:rPr>
      </w:pPr>
    </w:p>
    <w:sectPr w:rsidR="006A4155" w:rsidRPr="006B5FF9" w:rsidSect="00F355A3">
      <w:pgSz w:w="11906" w:h="16838"/>
      <w:pgMar w:top="1440" w:right="1440" w:bottom="1440" w:left="1440" w:header="708"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309FA" w14:textId="77777777" w:rsidR="00C5772F" w:rsidRDefault="00C5772F" w:rsidP="00F355A3">
      <w:pPr>
        <w:spacing w:after="0" w:line="240" w:lineRule="auto"/>
      </w:pPr>
      <w:r>
        <w:separator/>
      </w:r>
    </w:p>
  </w:endnote>
  <w:endnote w:type="continuationSeparator" w:id="0">
    <w:p w14:paraId="7DC93268" w14:textId="77777777" w:rsidR="00C5772F" w:rsidRDefault="00C5772F" w:rsidP="00F35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Inter Medium">
    <w:altName w:val="Cambria"/>
    <w:panose1 w:val="02000503000000020004"/>
    <w:charset w:val="00"/>
    <w:family w:val="auto"/>
    <w:pitch w:val="variable"/>
    <w:sig w:usb0="E00002FF" w:usb1="1200A1FF" w:usb2="00000001" w:usb3="00000000" w:csb0="0000019F" w:csb1="00000000"/>
  </w:font>
  <w:font w:name="ROG Fonts">
    <w:panose1 w:val="00000000000000000000"/>
    <w:charset w:val="00"/>
    <w:family w:val="moder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264410"/>
      <w:docPartObj>
        <w:docPartGallery w:val="Page Numbers (Bottom of Page)"/>
        <w:docPartUnique/>
      </w:docPartObj>
    </w:sdtPr>
    <w:sdtEndPr>
      <w:rPr>
        <w:noProof/>
        <w:sz w:val="18"/>
        <w:szCs w:val="18"/>
      </w:rPr>
    </w:sdtEndPr>
    <w:sdtContent>
      <w:p w14:paraId="79862CF6" w14:textId="77777777" w:rsidR="00F355A3" w:rsidRPr="00A50102" w:rsidRDefault="00F355A3">
        <w:pPr>
          <w:pStyle w:val="Footer"/>
          <w:jc w:val="center"/>
          <w:rPr>
            <w:sz w:val="18"/>
            <w:szCs w:val="18"/>
          </w:rPr>
        </w:pPr>
        <w:r w:rsidRPr="009A0EA1">
          <w:rPr>
            <w:sz w:val="18"/>
            <w:szCs w:val="18"/>
          </w:rPr>
          <w:fldChar w:fldCharType="begin"/>
        </w:r>
        <w:r w:rsidRPr="009A0EA1">
          <w:rPr>
            <w:sz w:val="18"/>
            <w:szCs w:val="18"/>
          </w:rPr>
          <w:instrText xml:space="preserve"> PAGE   \* MERGEFORMAT </w:instrText>
        </w:r>
        <w:r w:rsidRPr="009A0EA1">
          <w:rPr>
            <w:sz w:val="18"/>
            <w:szCs w:val="18"/>
          </w:rPr>
          <w:fldChar w:fldCharType="separate"/>
        </w:r>
        <w:r w:rsidRPr="009A0EA1">
          <w:rPr>
            <w:noProof/>
            <w:sz w:val="18"/>
            <w:szCs w:val="18"/>
          </w:rPr>
          <w:t>2</w:t>
        </w:r>
        <w:r w:rsidRPr="009A0EA1">
          <w:rPr>
            <w:noProof/>
            <w:sz w:val="18"/>
            <w:szCs w:val="18"/>
          </w:rPr>
          <w:fldChar w:fldCharType="end"/>
        </w:r>
      </w:p>
    </w:sdtContent>
  </w:sdt>
  <w:p w14:paraId="2B77D334" w14:textId="77777777" w:rsidR="00F355A3" w:rsidRDefault="00F355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2FE88" w14:textId="77777777" w:rsidR="00C5772F" w:rsidRDefault="00C5772F" w:rsidP="00F355A3">
      <w:pPr>
        <w:spacing w:after="0" w:line="240" w:lineRule="auto"/>
      </w:pPr>
      <w:r>
        <w:separator/>
      </w:r>
    </w:p>
  </w:footnote>
  <w:footnote w:type="continuationSeparator" w:id="0">
    <w:p w14:paraId="6A13BE14" w14:textId="77777777" w:rsidR="00C5772F" w:rsidRDefault="00C5772F" w:rsidP="00F355A3">
      <w:pPr>
        <w:spacing w:after="0" w:line="240" w:lineRule="auto"/>
      </w:pPr>
      <w:r>
        <w:continuationSeparator/>
      </w:r>
    </w:p>
  </w:footnote>
  <w:footnote w:id="1">
    <w:p w14:paraId="410ABE00" w14:textId="0DF7E5BD" w:rsidR="00F355A3" w:rsidRPr="004F5036" w:rsidRDefault="00F355A3" w:rsidP="004F5036">
      <w:pPr>
        <w:pStyle w:val="Footnote"/>
      </w:pPr>
      <w:r w:rsidRPr="004F5036">
        <w:rPr>
          <w:rStyle w:val="FootnoteReference"/>
        </w:rPr>
        <w:footnoteRef/>
      </w:r>
      <w:r w:rsidRPr="004F5036">
        <w:t xml:space="preserve"> Mestizos in South America are the group composed </w:t>
      </w:r>
      <w:r w:rsidR="00E93540" w:rsidRPr="004F5036">
        <w:t>of</w:t>
      </w:r>
      <w:r w:rsidRPr="004F5036">
        <w:t xml:space="preserve"> those of European and Indigenous heritage (Montecino, 1996).</w:t>
      </w:r>
    </w:p>
  </w:footnote>
  <w:footnote w:id="2">
    <w:p w14:paraId="370B4B70" w14:textId="51CC4063" w:rsidR="00DA55D6" w:rsidRDefault="00DA55D6" w:rsidP="00DA55D6">
      <w:pPr>
        <w:pStyle w:val="FootnoteText"/>
      </w:pPr>
      <w:r>
        <w:rPr>
          <w:rStyle w:val="FootnoteReference"/>
        </w:rPr>
        <w:footnoteRef/>
      </w:r>
      <w:r>
        <w:t xml:space="preserve"> </w:t>
      </w:r>
      <w:hyperlink r:id="rId1" w:history="1">
        <w:r w:rsidR="00C002D8" w:rsidRPr="00EA3E41">
          <w:rPr>
            <w:rStyle w:val="Hyperlink"/>
            <w:sz w:val="18"/>
            <w:szCs w:val="18"/>
          </w:rPr>
          <w:t>https://theconversation.com/universities-accord-theres-a-push-to-increase-indigenous-students-and-voices-in-higher-education-but-we-need-more-detail-and-funding-224739</w:t>
        </w:r>
      </w:hyperlink>
      <w:r w:rsidR="00C002D8">
        <w:rPr>
          <w:rFonts w:ascii="Arial" w:hAnsi="Arial" w:cs="Arial"/>
          <w:sz w:val="18"/>
          <w:szCs w:val="18"/>
        </w:rPr>
        <w:t xml:space="preserve"> </w:t>
      </w:r>
    </w:p>
  </w:footnote>
  <w:footnote w:id="3">
    <w:p w14:paraId="6F930C70" w14:textId="77777777" w:rsidR="00B069FF" w:rsidRDefault="00B069FF" w:rsidP="00B069FF">
      <w:pPr>
        <w:pStyle w:val="FootnoteText"/>
      </w:pPr>
      <w:r>
        <w:rPr>
          <w:rStyle w:val="FootnoteReference"/>
        </w:rPr>
        <w:footnoteRef/>
      </w:r>
      <w:r>
        <w:t xml:space="preserve"> </w:t>
      </w:r>
      <w:hyperlink r:id="rId2" w:history="1">
        <w:r w:rsidRPr="00EA3E41">
          <w:rPr>
            <w:rStyle w:val="Hyperlink"/>
            <w:rFonts w:cs="Arial"/>
            <w:sz w:val="18"/>
            <w:szCs w:val="18"/>
          </w:rPr>
          <w:t>https://youtu.be/X5QON5l6zy8</w:t>
        </w:r>
      </w:hyperlink>
      <w:r w:rsidRPr="00EA3E41">
        <w:rPr>
          <w:sz w:val="18"/>
          <w:szCs w:val="18"/>
        </w:rPr>
        <w:t xml:space="preserve"> </w:t>
      </w:r>
    </w:p>
  </w:footnote>
  <w:footnote w:id="4">
    <w:p w14:paraId="775117D9" w14:textId="6202A85D" w:rsidR="00B069FF" w:rsidRDefault="00B069FF" w:rsidP="00B069FF">
      <w:pPr>
        <w:pStyle w:val="FootnoteText"/>
      </w:pPr>
      <w:r>
        <w:rPr>
          <w:rStyle w:val="FootnoteReference"/>
        </w:rPr>
        <w:footnoteRef/>
      </w:r>
      <w:r>
        <w:t xml:space="preserve"> </w:t>
      </w:r>
      <w:r w:rsidRPr="00EA3E41">
        <w:rPr>
          <w:rFonts w:ascii="Arial" w:hAnsi="Arial" w:cs="Arial"/>
          <w:sz w:val="18"/>
          <w:szCs w:val="18"/>
        </w:rPr>
        <w:t xml:space="preserve">See </w:t>
      </w:r>
      <w:r w:rsidRPr="00EA3E41">
        <w:rPr>
          <w:rFonts w:ascii="Arial" w:hAnsi="Arial" w:cs="Arial"/>
          <w:i/>
          <w:iCs/>
          <w:sz w:val="18"/>
          <w:szCs w:val="18"/>
        </w:rPr>
        <w:t>Canada History Week 2021</w:t>
      </w:r>
      <w:r w:rsidR="004F5882" w:rsidRPr="00EA3E41">
        <w:rPr>
          <w:rFonts w:ascii="Arial" w:hAnsi="Arial" w:cs="Arial"/>
          <w:i/>
          <w:iCs/>
          <w:sz w:val="18"/>
          <w:szCs w:val="18"/>
        </w:rPr>
        <w:t xml:space="preserve"> – </w:t>
      </w:r>
      <w:r w:rsidRPr="00EA3E41">
        <w:rPr>
          <w:rFonts w:ascii="Arial" w:hAnsi="Arial" w:cs="Arial"/>
          <w:i/>
          <w:iCs/>
          <w:sz w:val="18"/>
          <w:szCs w:val="18"/>
        </w:rPr>
        <w:t xml:space="preserve">Indigenous </w:t>
      </w:r>
      <w:r w:rsidR="004152CE" w:rsidRPr="00EA3E41">
        <w:rPr>
          <w:rFonts w:ascii="Arial" w:hAnsi="Arial" w:cs="Arial"/>
          <w:i/>
          <w:iCs/>
          <w:sz w:val="18"/>
          <w:szCs w:val="18"/>
        </w:rPr>
        <w:t>l</w:t>
      </w:r>
      <w:r w:rsidRPr="00EA3E41">
        <w:rPr>
          <w:rFonts w:ascii="Arial" w:hAnsi="Arial" w:cs="Arial"/>
          <w:i/>
          <w:iCs/>
          <w:sz w:val="18"/>
          <w:szCs w:val="18"/>
        </w:rPr>
        <w:t>eadership</w:t>
      </w:r>
      <w:r w:rsidRPr="00EA3E41">
        <w:rPr>
          <w:rFonts w:ascii="Arial" w:hAnsi="Arial" w:cs="Arial"/>
          <w:sz w:val="18"/>
          <w:szCs w:val="18"/>
        </w:rPr>
        <w:t xml:space="preserve">. </w:t>
      </w:r>
      <w:hyperlink r:id="rId3" w:history="1">
        <w:r w:rsidRPr="00EA3E41">
          <w:rPr>
            <w:rStyle w:val="Hyperlink"/>
            <w:rFonts w:cs="Arial"/>
            <w:sz w:val="18"/>
            <w:szCs w:val="18"/>
          </w:rPr>
          <w:t>https://youtu.be/zLH4iWSBbmY</w:t>
        </w:r>
      </w:hyperlink>
      <w:r>
        <w:t xml:space="preserve"> </w:t>
      </w:r>
    </w:p>
  </w:footnote>
  <w:footnote w:id="5">
    <w:p w14:paraId="7D0CE713" w14:textId="73B33264" w:rsidR="00B069FF" w:rsidRDefault="00B069FF" w:rsidP="00B069FF">
      <w:pPr>
        <w:pStyle w:val="FootnoteText"/>
      </w:pPr>
      <w:r>
        <w:rPr>
          <w:rStyle w:val="FootnoteReference"/>
        </w:rPr>
        <w:footnoteRef/>
      </w:r>
      <w:r>
        <w:t xml:space="preserve"> </w:t>
      </w:r>
      <w:hyperlink r:id="rId4" w:history="1">
        <w:r w:rsidR="00D12327" w:rsidRPr="00EA3E41">
          <w:rPr>
            <w:rStyle w:val="Hyperlink"/>
            <w:rFonts w:cs="Arial"/>
            <w:sz w:val="18"/>
            <w:szCs w:val="18"/>
          </w:rPr>
          <w:t>https://www.seek.com.au/indigenous-academic-jobs?jobId=83780159&amp;type=standard</w:t>
        </w:r>
      </w:hyperlink>
      <w:r w:rsidR="00D12327" w:rsidRPr="00EA3E41">
        <w:rPr>
          <w:sz w:val="18"/>
          <w:szCs w:val="18"/>
        </w:rPr>
        <w:t xml:space="preserve"> </w:t>
      </w:r>
    </w:p>
  </w:footnote>
  <w:footnote w:id="6">
    <w:p w14:paraId="1F5BE822" w14:textId="77777777" w:rsidR="00F144CF" w:rsidRPr="00911B2D" w:rsidRDefault="00F144CF" w:rsidP="00F144CF">
      <w:pPr>
        <w:pStyle w:val="FootnoteText"/>
        <w:rPr>
          <w:rFonts w:ascii="Arial" w:hAnsi="Arial" w:cs="Arial"/>
          <w:sz w:val="18"/>
          <w:szCs w:val="18"/>
        </w:rPr>
      </w:pPr>
      <w:r w:rsidRPr="00911B2D">
        <w:rPr>
          <w:rStyle w:val="FootnoteReference"/>
          <w:rFonts w:ascii="Arial" w:hAnsi="Arial" w:cs="Arial"/>
          <w:sz w:val="18"/>
          <w:szCs w:val="18"/>
        </w:rPr>
        <w:footnoteRef/>
      </w:r>
      <w:r w:rsidRPr="00911B2D">
        <w:rPr>
          <w:rFonts w:ascii="Arial" w:hAnsi="Arial" w:cs="Arial"/>
          <w:sz w:val="18"/>
          <w:szCs w:val="18"/>
        </w:rPr>
        <w:t xml:space="preserve"> </w:t>
      </w:r>
      <w:hyperlink r:id="rId5" w:history="1">
        <w:r w:rsidRPr="00911B2D">
          <w:rPr>
            <w:rStyle w:val="Hyperlink"/>
            <w:rFonts w:cs="Arial"/>
            <w:sz w:val="18"/>
            <w:szCs w:val="18"/>
          </w:rPr>
          <w:t>https://youtu.be/2JmAlnEo27A</w:t>
        </w:r>
      </w:hyperlink>
      <w:r w:rsidRPr="00911B2D">
        <w:rPr>
          <w:rFonts w:ascii="Arial" w:hAnsi="Arial" w:cs="Arial"/>
          <w:sz w:val="18"/>
          <w:szCs w:val="18"/>
        </w:rPr>
        <w:t xml:space="preserve"> </w:t>
      </w:r>
    </w:p>
  </w:footnote>
  <w:footnote w:id="7">
    <w:p w14:paraId="53BBBDC0" w14:textId="24B7506E" w:rsidR="00F41E1A" w:rsidRPr="00904110" w:rsidRDefault="00F41E1A" w:rsidP="00F41E1A">
      <w:pPr>
        <w:pStyle w:val="FootnoteText"/>
        <w:rPr>
          <w:rFonts w:ascii="Arial" w:hAnsi="Arial" w:cs="Arial"/>
          <w:sz w:val="18"/>
          <w:szCs w:val="18"/>
        </w:rPr>
      </w:pPr>
      <w:r w:rsidRPr="00904110">
        <w:rPr>
          <w:rStyle w:val="FootnoteReference"/>
          <w:rFonts w:ascii="Arial" w:hAnsi="Arial" w:cs="Arial"/>
          <w:sz w:val="18"/>
          <w:szCs w:val="18"/>
        </w:rPr>
        <w:footnoteRef/>
      </w:r>
      <w:r w:rsidRPr="00904110">
        <w:rPr>
          <w:rFonts w:ascii="Arial" w:hAnsi="Arial" w:cs="Arial"/>
          <w:sz w:val="18"/>
          <w:szCs w:val="18"/>
        </w:rPr>
        <w:t xml:space="preserve"> </w:t>
      </w:r>
      <w:hyperlink r:id="rId6" w:history="1">
        <w:r w:rsidR="005F4258" w:rsidRPr="00904110">
          <w:rPr>
            <w:rStyle w:val="Hyperlink"/>
            <w:rFonts w:cs="Arial"/>
            <w:sz w:val="18"/>
            <w:szCs w:val="18"/>
          </w:rPr>
          <w:t>https://www.aec.gov.au/referendums/files/pamphlet/your-official-yes-no-referendum-pamphlet.pdf</w:t>
        </w:r>
      </w:hyperlink>
      <w:r w:rsidR="005F4258" w:rsidRPr="00904110">
        <w:rPr>
          <w:rFonts w:ascii="Arial" w:hAnsi="Arial" w:cs="Arial"/>
          <w:sz w:val="18"/>
          <w:szCs w:val="18"/>
        </w:rPr>
        <w:t xml:space="preserve"> </w:t>
      </w:r>
    </w:p>
  </w:footnote>
  <w:footnote w:id="8">
    <w:p w14:paraId="41D76031" w14:textId="77777777" w:rsidR="007D5836" w:rsidRPr="00904110" w:rsidRDefault="007D5836" w:rsidP="007D5836">
      <w:pPr>
        <w:pStyle w:val="FootnoteText"/>
        <w:rPr>
          <w:rFonts w:ascii="Arial" w:hAnsi="Arial" w:cs="Arial"/>
          <w:sz w:val="18"/>
          <w:szCs w:val="18"/>
        </w:rPr>
      </w:pPr>
      <w:r w:rsidRPr="00904110">
        <w:rPr>
          <w:rStyle w:val="FootnoteReference"/>
          <w:rFonts w:ascii="Arial" w:hAnsi="Arial" w:cs="Arial"/>
          <w:sz w:val="18"/>
          <w:szCs w:val="18"/>
        </w:rPr>
        <w:footnoteRef/>
      </w:r>
      <w:r w:rsidRPr="00904110">
        <w:rPr>
          <w:rFonts w:ascii="Arial" w:hAnsi="Arial" w:cs="Arial"/>
          <w:sz w:val="18"/>
          <w:szCs w:val="18"/>
        </w:rPr>
        <w:t xml:space="preserve"> </w:t>
      </w:r>
      <w:hyperlink r:id="rId7" w:history="1">
        <w:r w:rsidRPr="00904110">
          <w:rPr>
            <w:rStyle w:val="Hyperlink"/>
            <w:rFonts w:cs="Arial"/>
            <w:sz w:val="18"/>
            <w:szCs w:val="18"/>
          </w:rPr>
          <w:t>https://apo.org.au/node/323192</w:t>
        </w:r>
      </w:hyperlink>
      <w:r w:rsidRPr="00904110">
        <w:rPr>
          <w:rFonts w:ascii="Arial" w:hAnsi="Arial" w:cs="Arial"/>
          <w:sz w:val="18"/>
          <w:szCs w:val="18"/>
        </w:rPr>
        <w:t xml:space="preserve"> </w:t>
      </w:r>
    </w:p>
  </w:footnote>
  <w:footnote w:id="9">
    <w:p w14:paraId="7E920F2A" w14:textId="77777777" w:rsidR="007D5836" w:rsidRDefault="007D5836" w:rsidP="007D5836">
      <w:pPr>
        <w:pStyle w:val="FootnoteText"/>
      </w:pPr>
      <w:r w:rsidRPr="00904110">
        <w:rPr>
          <w:rStyle w:val="FootnoteReference"/>
          <w:rFonts w:ascii="Arial" w:hAnsi="Arial" w:cs="Arial"/>
          <w:sz w:val="18"/>
          <w:szCs w:val="18"/>
        </w:rPr>
        <w:footnoteRef/>
      </w:r>
      <w:r w:rsidRPr="00904110">
        <w:rPr>
          <w:rFonts w:ascii="Arial" w:hAnsi="Arial" w:cs="Arial"/>
          <w:sz w:val="18"/>
          <w:szCs w:val="18"/>
        </w:rPr>
        <w:t xml:space="preserve"> </w:t>
      </w:r>
      <w:hyperlink r:id="rId8" w:history="1">
        <w:r w:rsidRPr="00904110">
          <w:rPr>
            <w:rStyle w:val="Hyperlink"/>
            <w:rFonts w:cs="Arial"/>
            <w:sz w:val="18"/>
            <w:szCs w:val="18"/>
          </w:rPr>
          <w:t>https://www.amnesty.org/en/latest/news/2025/02/global-failure-to-consult-indigenous-peoples-on-future-pandemics-will-further-harm-childrens-education/</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2A89"/>
    <w:multiLevelType w:val="hybridMultilevel"/>
    <w:tmpl w:val="06BEE13A"/>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580925"/>
    <w:multiLevelType w:val="hybridMultilevel"/>
    <w:tmpl w:val="D0B2BC7C"/>
    <w:lvl w:ilvl="0" w:tplc="5D341A36">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F6491B"/>
    <w:multiLevelType w:val="hybridMultilevel"/>
    <w:tmpl w:val="4960566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FA332F"/>
    <w:multiLevelType w:val="hybridMultilevel"/>
    <w:tmpl w:val="16306CB6"/>
    <w:lvl w:ilvl="0" w:tplc="84FC4156">
      <w:start w:val="1"/>
      <w:numFmt w:val="bullet"/>
      <w:lvlText w:val=""/>
      <w:lvlJc w:val="left"/>
      <w:pPr>
        <w:ind w:left="1004" w:hanging="360"/>
      </w:pPr>
      <w:rPr>
        <w:rFonts w:ascii="Symbol" w:hAnsi="Symbol" w:hint="default"/>
        <w:sz w:val="16"/>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4" w15:restartNumberingAfterBreak="0">
    <w:nsid w:val="0FA85967"/>
    <w:multiLevelType w:val="multilevel"/>
    <w:tmpl w:val="2834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7E5978"/>
    <w:multiLevelType w:val="multilevel"/>
    <w:tmpl w:val="33B6471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2"/>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C21C8F"/>
    <w:multiLevelType w:val="hybridMultilevel"/>
    <w:tmpl w:val="94283A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B02EC5"/>
    <w:multiLevelType w:val="hybridMultilevel"/>
    <w:tmpl w:val="66FAE08A"/>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81D3D8E"/>
    <w:multiLevelType w:val="hybridMultilevel"/>
    <w:tmpl w:val="5B8A23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190311"/>
    <w:multiLevelType w:val="hybridMultilevel"/>
    <w:tmpl w:val="97483B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AD17F6A"/>
    <w:multiLevelType w:val="hybridMultilevel"/>
    <w:tmpl w:val="958C870C"/>
    <w:lvl w:ilvl="0" w:tplc="FDA2CED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CA929DF"/>
    <w:multiLevelType w:val="hybridMultilevel"/>
    <w:tmpl w:val="E9D2B8E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F117460"/>
    <w:multiLevelType w:val="hybridMultilevel"/>
    <w:tmpl w:val="934C3F3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21404C27"/>
    <w:multiLevelType w:val="multilevel"/>
    <w:tmpl w:val="97E47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3140D9"/>
    <w:multiLevelType w:val="hybridMultilevel"/>
    <w:tmpl w:val="F2509CFE"/>
    <w:lvl w:ilvl="0" w:tplc="0C090001">
      <w:start w:val="1"/>
      <w:numFmt w:val="bullet"/>
      <w:lvlText w:val=""/>
      <w:lvlJc w:val="left"/>
      <w:pPr>
        <w:ind w:left="1117" w:hanging="360"/>
      </w:pPr>
      <w:rPr>
        <w:rFonts w:ascii="Symbol" w:hAnsi="Symbol"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15" w15:restartNumberingAfterBreak="0">
    <w:nsid w:val="240E5683"/>
    <w:multiLevelType w:val="hybridMultilevel"/>
    <w:tmpl w:val="019AD16E"/>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4AA403C"/>
    <w:multiLevelType w:val="hybridMultilevel"/>
    <w:tmpl w:val="135869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4F873E4"/>
    <w:multiLevelType w:val="hybridMultilevel"/>
    <w:tmpl w:val="AA0AB91C"/>
    <w:lvl w:ilvl="0" w:tplc="0C090001">
      <w:start w:val="1"/>
      <w:numFmt w:val="bullet"/>
      <w:lvlText w:val=""/>
      <w:lvlJc w:val="left"/>
      <w:pPr>
        <w:ind w:left="1117" w:hanging="360"/>
      </w:pPr>
      <w:rPr>
        <w:rFonts w:ascii="Symbol" w:hAnsi="Symbol"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18" w15:restartNumberingAfterBreak="0">
    <w:nsid w:val="297C2CFA"/>
    <w:multiLevelType w:val="hybridMultilevel"/>
    <w:tmpl w:val="3F0E70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CEA5A27"/>
    <w:multiLevelType w:val="hybridMultilevel"/>
    <w:tmpl w:val="BEFC5934"/>
    <w:lvl w:ilvl="0" w:tplc="0C090001">
      <w:start w:val="1"/>
      <w:numFmt w:val="bullet"/>
      <w:lvlText w:val=""/>
      <w:lvlJc w:val="left"/>
      <w:pPr>
        <w:ind w:left="720" w:hanging="360"/>
      </w:pPr>
      <w:rPr>
        <w:rFonts w:ascii="Symbol" w:hAnsi="Symbol" w:hint="default"/>
      </w:rPr>
    </w:lvl>
    <w:lvl w:ilvl="1" w:tplc="76E80B40">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E871EEF"/>
    <w:multiLevelType w:val="hybridMultilevel"/>
    <w:tmpl w:val="BFFA5BB2"/>
    <w:lvl w:ilvl="0" w:tplc="FFFFFFFF">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2EFA7BA5"/>
    <w:multiLevelType w:val="hybridMultilevel"/>
    <w:tmpl w:val="839EC66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2" w15:restartNumberingAfterBreak="0">
    <w:nsid w:val="30240062"/>
    <w:multiLevelType w:val="multilevel"/>
    <w:tmpl w:val="BB4E4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271437"/>
    <w:multiLevelType w:val="hybridMultilevel"/>
    <w:tmpl w:val="ADC4E5FC"/>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0822581"/>
    <w:multiLevelType w:val="multilevel"/>
    <w:tmpl w:val="C16268E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ascii="Arial" w:hAnsi="Arial" w:cs="Arial"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25" w15:restartNumberingAfterBreak="0">
    <w:nsid w:val="32245E51"/>
    <w:multiLevelType w:val="hybridMultilevel"/>
    <w:tmpl w:val="879E1A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3CA783E"/>
    <w:multiLevelType w:val="hybridMultilevel"/>
    <w:tmpl w:val="6976340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7" w15:restartNumberingAfterBreak="0">
    <w:nsid w:val="33F73B7C"/>
    <w:multiLevelType w:val="hybridMultilevel"/>
    <w:tmpl w:val="94727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78704F9"/>
    <w:multiLevelType w:val="hybridMultilevel"/>
    <w:tmpl w:val="58784FFC"/>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8D8046D"/>
    <w:multiLevelType w:val="hybridMultilevel"/>
    <w:tmpl w:val="099CF82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3AE767DC"/>
    <w:multiLevelType w:val="hybridMultilevel"/>
    <w:tmpl w:val="2CB22E64"/>
    <w:lvl w:ilvl="0" w:tplc="0C090001">
      <w:start w:val="1"/>
      <w:numFmt w:val="bullet"/>
      <w:lvlText w:val=""/>
      <w:lvlJc w:val="left"/>
      <w:pPr>
        <w:ind w:left="720" w:hanging="360"/>
      </w:pPr>
      <w:rPr>
        <w:rFonts w:ascii="Symbol" w:hAnsi="Symbol" w:hint="default"/>
      </w:rPr>
    </w:lvl>
    <w:lvl w:ilvl="1" w:tplc="32A43E68">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B74021A"/>
    <w:multiLevelType w:val="hybridMultilevel"/>
    <w:tmpl w:val="10BAFF76"/>
    <w:lvl w:ilvl="0" w:tplc="36B88BB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3BE20712"/>
    <w:multiLevelType w:val="hybridMultilevel"/>
    <w:tmpl w:val="BB589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D116DC8"/>
    <w:multiLevelType w:val="hybridMultilevel"/>
    <w:tmpl w:val="9CC481E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3D29038C"/>
    <w:multiLevelType w:val="hybridMultilevel"/>
    <w:tmpl w:val="83BC2EE6"/>
    <w:lvl w:ilvl="0" w:tplc="32DC7B62">
      <w:start w:val="1"/>
      <w:numFmt w:val="upperRoman"/>
      <w:lvlText w:val="%1."/>
      <w:lvlJc w:val="left"/>
      <w:pPr>
        <w:ind w:left="1440" w:hanging="720"/>
      </w:pPr>
      <w:rPr>
        <w:rFonts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968CF9EA">
      <w:start w:val="2"/>
      <w:numFmt w:val="decimal"/>
      <w:lvlText w:val="%4."/>
      <w:lvlJc w:val="left"/>
      <w:pPr>
        <w:ind w:left="3240" w:hanging="360"/>
      </w:pPr>
      <w:rPr>
        <w:rFonts w:hint="default"/>
      </w:r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3F84645D"/>
    <w:multiLevelType w:val="hybridMultilevel"/>
    <w:tmpl w:val="61461D5C"/>
    <w:lvl w:ilvl="0" w:tplc="0C090001">
      <w:start w:val="1"/>
      <w:numFmt w:val="bullet"/>
      <w:lvlText w:val=""/>
      <w:lvlJc w:val="left"/>
      <w:pPr>
        <w:ind w:left="720" w:hanging="360"/>
      </w:pPr>
      <w:rPr>
        <w:rFonts w:ascii="Symbol" w:hAnsi="Symbol" w:hint="default"/>
      </w:rPr>
    </w:lvl>
    <w:lvl w:ilvl="1" w:tplc="B37E8920">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02C1244"/>
    <w:multiLevelType w:val="hybridMultilevel"/>
    <w:tmpl w:val="52F04DAA"/>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3485AE7"/>
    <w:multiLevelType w:val="multilevel"/>
    <w:tmpl w:val="54302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4CF7769"/>
    <w:multiLevelType w:val="multilevel"/>
    <w:tmpl w:val="94425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9685C2C"/>
    <w:multiLevelType w:val="hybridMultilevel"/>
    <w:tmpl w:val="A8CE6E0A"/>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49A86C3F"/>
    <w:multiLevelType w:val="hybridMultilevel"/>
    <w:tmpl w:val="EF041AC2"/>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4B9C5F0A"/>
    <w:multiLevelType w:val="multilevel"/>
    <w:tmpl w:val="8C74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F03760F"/>
    <w:multiLevelType w:val="hybridMultilevel"/>
    <w:tmpl w:val="958C87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0A809C8"/>
    <w:multiLevelType w:val="hybridMultilevel"/>
    <w:tmpl w:val="47342006"/>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538F54C9"/>
    <w:multiLevelType w:val="hybridMultilevel"/>
    <w:tmpl w:val="E9D2B8E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4F460B8"/>
    <w:multiLevelType w:val="hybridMultilevel"/>
    <w:tmpl w:val="649AFCEA"/>
    <w:lvl w:ilvl="0" w:tplc="0C090001">
      <w:start w:val="1"/>
      <w:numFmt w:val="bullet"/>
      <w:lvlText w:val=""/>
      <w:lvlJc w:val="left"/>
      <w:pPr>
        <w:ind w:left="720" w:hanging="360"/>
      </w:pPr>
      <w:rPr>
        <w:rFonts w:ascii="Symbol" w:hAnsi="Symbol" w:hint="default"/>
      </w:rPr>
    </w:lvl>
    <w:lvl w:ilvl="1" w:tplc="6A0CEA96">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77275F5"/>
    <w:multiLevelType w:val="multilevel"/>
    <w:tmpl w:val="FCF04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BF934BA"/>
    <w:multiLevelType w:val="hybridMultilevel"/>
    <w:tmpl w:val="958C87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DD6185F"/>
    <w:multiLevelType w:val="hybridMultilevel"/>
    <w:tmpl w:val="ED3818A2"/>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5E0705DB"/>
    <w:multiLevelType w:val="hybridMultilevel"/>
    <w:tmpl w:val="CA1E9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E7D1FE5"/>
    <w:multiLevelType w:val="hybridMultilevel"/>
    <w:tmpl w:val="2834C7CA"/>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60D519B2"/>
    <w:multiLevelType w:val="hybridMultilevel"/>
    <w:tmpl w:val="FFA87E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41D78AF"/>
    <w:multiLevelType w:val="hybridMultilevel"/>
    <w:tmpl w:val="ADC262A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66CC5A13"/>
    <w:multiLevelType w:val="hybridMultilevel"/>
    <w:tmpl w:val="359E7F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693C65F7"/>
    <w:multiLevelType w:val="hybridMultilevel"/>
    <w:tmpl w:val="E5BCE4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694C56B8"/>
    <w:multiLevelType w:val="hybridMultilevel"/>
    <w:tmpl w:val="958C87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B916ADB"/>
    <w:multiLevelType w:val="hybridMultilevel"/>
    <w:tmpl w:val="44A49344"/>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D041357"/>
    <w:multiLevelType w:val="hybridMultilevel"/>
    <w:tmpl w:val="5A445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6D4D6A4B"/>
    <w:multiLevelType w:val="hybridMultilevel"/>
    <w:tmpl w:val="E4808156"/>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59" w15:restartNumberingAfterBreak="0">
    <w:nsid w:val="70C4591C"/>
    <w:multiLevelType w:val="hybridMultilevel"/>
    <w:tmpl w:val="B30C6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1EC3CF8"/>
    <w:multiLevelType w:val="hybridMultilevel"/>
    <w:tmpl w:val="506CB3C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1" w15:restartNumberingAfterBreak="0">
    <w:nsid w:val="720B5D9F"/>
    <w:multiLevelType w:val="hybridMultilevel"/>
    <w:tmpl w:val="F14EC8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73426D68"/>
    <w:multiLevelType w:val="multilevel"/>
    <w:tmpl w:val="10609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4C44EA1"/>
    <w:multiLevelType w:val="hybridMultilevel"/>
    <w:tmpl w:val="958C870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5547A11"/>
    <w:multiLevelType w:val="hybridMultilevel"/>
    <w:tmpl w:val="1E005A34"/>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75D83112"/>
    <w:multiLevelType w:val="hybridMultilevel"/>
    <w:tmpl w:val="0DF82786"/>
    <w:lvl w:ilvl="0" w:tplc="377CE254">
      <w:start w:val="1"/>
      <w:numFmt w:val="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7C620D62"/>
    <w:multiLevelType w:val="hybridMultilevel"/>
    <w:tmpl w:val="3F7A927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7DE6227B"/>
    <w:multiLevelType w:val="hybridMultilevel"/>
    <w:tmpl w:val="BF00EA18"/>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7FDB3819"/>
    <w:multiLevelType w:val="hybridMultilevel"/>
    <w:tmpl w:val="958C87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32228290">
    <w:abstractNumId w:val="25"/>
  </w:num>
  <w:num w:numId="2" w16cid:durableId="1492017344">
    <w:abstractNumId w:val="61"/>
  </w:num>
  <w:num w:numId="3" w16cid:durableId="333654861">
    <w:abstractNumId w:val="45"/>
  </w:num>
  <w:num w:numId="4" w16cid:durableId="20671883">
    <w:abstractNumId w:val="21"/>
  </w:num>
  <w:num w:numId="5" w16cid:durableId="1861891588">
    <w:abstractNumId w:val="20"/>
  </w:num>
  <w:num w:numId="6" w16cid:durableId="1915891395">
    <w:abstractNumId w:val="12"/>
  </w:num>
  <w:num w:numId="7" w16cid:durableId="94401840">
    <w:abstractNumId w:val="65"/>
  </w:num>
  <w:num w:numId="8" w16cid:durableId="995307636">
    <w:abstractNumId w:val="53"/>
  </w:num>
  <w:num w:numId="9" w16cid:durableId="900478056">
    <w:abstractNumId w:val="24"/>
  </w:num>
  <w:num w:numId="10" w16cid:durableId="1797482199">
    <w:abstractNumId w:val="17"/>
  </w:num>
  <w:num w:numId="11" w16cid:durableId="1898005018">
    <w:abstractNumId w:val="14"/>
  </w:num>
  <w:num w:numId="12" w16cid:durableId="1187914159">
    <w:abstractNumId w:val="11"/>
  </w:num>
  <w:num w:numId="13" w16cid:durableId="1337658152">
    <w:abstractNumId w:val="2"/>
  </w:num>
  <w:num w:numId="14" w16cid:durableId="1780837460">
    <w:abstractNumId w:val="9"/>
  </w:num>
  <w:num w:numId="15" w16cid:durableId="963775135">
    <w:abstractNumId w:val="19"/>
  </w:num>
  <w:num w:numId="16" w16cid:durableId="69735381">
    <w:abstractNumId w:val="40"/>
  </w:num>
  <w:num w:numId="17" w16cid:durableId="2058702610">
    <w:abstractNumId w:val="34"/>
  </w:num>
  <w:num w:numId="18" w16cid:durableId="2130395566">
    <w:abstractNumId w:val="0"/>
  </w:num>
  <w:num w:numId="19" w16cid:durableId="1703894583">
    <w:abstractNumId w:val="36"/>
  </w:num>
  <w:num w:numId="20" w16cid:durableId="1781681474">
    <w:abstractNumId w:val="44"/>
  </w:num>
  <w:num w:numId="21" w16cid:durableId="1604995609">
    <w:abstractNumId w:val="39"/>
  </w:num>
  <w:num w:numId="22" w16cid:durableId="636491437">
    <w:abstractNumId w:val="56"/>
  </w:num>
  <w:num w:numId="23" w16cid:durableId="609892893">
    <w:abstractNumId w:val="30"/>
  </w:num>
  <w:num w:numId="24" w16cid:durableId="1397892355">
    <w:abstractNumId w:val="16"/>
  </w:num>
  <w:num w:numId="25" w16cid:durableId="2000188130">
    <w:abstractNumId w:val="37"/>
  </w:num>
  <w:num w:numId="26" w16cid:durableId="1210410514">
    <w:abstractNumId w:val="5"/>
  </w:num>
  <w:num w:numId="27" w16cid:durableId="362101697">
    <w:abstractNumId w:val="66"/>
  </w:num>
  <w:num w:numId="28" w16cid:durableId="867988768">
    <w:abstractNumId w:val="6"/>
  </w:num>
  <w:num w:numId="29" w16cid:durableId="1402293947">
    <w:abstractNumId w:val="50"/>
  </w:num>
  <w:num w:numId="30" w16cid:durableId="1859542790">
    <w:abstractNumId w:val="7"/>
  </w:num>
  <w:num w:numId="31" w16cid:durableId="1789664198">
    <w:abstractNumId w:val="43"/>
  </w:num>
  <w:num w:numId="32" w16cid:durableId="820000443">
    <w:abstractNumId w:val="23"/>
  </w:num>
  <w:num w:numId="33" w16cid:durableId="867569177">
    <w:abstractNumId w:val="64"/>
  </w:num>
  <w:num w:numId="34" w16cid:durableId="1621642287">
    <w:abstractNumId w:val="60"/>
  </w:num>
  <w:num w:numId="35" w16cid:durableId="59327139">
    <w:abstractNumId w:val="26"/>
  </w:num>
  <w:num w:numId="36" w16cid:durableId="958997852">
    <w:abstractNumId w:val="15"/>
  </w:num>
  <w:num w:numId="37" w16cid:durableId="1941640341">
    <w:abstractNumId w:val="67"/>
  </w:num>
  <w:num w:numId="38" w16cid:durableId="1170439569">
    <w:abstractNumId w:val="10"/>
  </w:num>
  <w:num w:numId="39" w16cid:durableId="72511414">
    <w:abstractNumId w:val="52"/>
  </w:num>
  <w:num w:numId="40" w16cid:durableId="244152972">
    <w:abstractNumId w:val="1"/>
  </w:num>
  <w:num w:numId="41" w16cid:durableId="1284383440">
    <w:abstractNumId w:val="4"/>
  </w:num>
  <w:num w:numId="42" w16cid:durableId="1784029246">
    <w:abstractNumId w:val="38"/>
  </w:num>
  <w:num w:numId="43" w16cid:durableId="1609895512">
    <w:abstractNumId w:val="54"/>
  </w:num>
  <w:num w:numId="44" w16cid:durableId="638270929">
    <w:abstractNumId w:val="29"/>
  </w:num>
  <w:num w:numId="45" w16cid:durableId="705064131">
    <w:abstractNumId w:val="55"/>
  </w:num>
  <w:num w:numId="46" w16cid:durableId="1331173529">
    <w:abstractNumId w:val="13"/>
  </w:num>
  <w:num w:numId="47" w16cid:durableId="1048262931">
    <w:abstractNumId w:val="41"/>
  </w:num>
  <w:num w:numId="48" w16cid:durableId="1851944741">
    <w:abstractNumId w:val="18"/>
  </w:num>
  <w:num w:numId="49" w16cid:durableId="741291913">
    <w:abstractNumId w:val="35"/>
  </w:num>
  <w:num w:numId="50" w16cid:durableId="1386635402">
    <w:abstractNumId w:val="68"/>
  </w:num>
  <w:num w:numId="51" w16cid:durableId="706953451">
    <w:abstractNumId w:val="32"/>
  </w:num>
  <w:num w:numId="52" w16cid:durableId="1561478721">
    <w:abstractNumId w:val="49"/>
  </w:num>
  <w:num w:numId="53" w16cid:durableId="1543133597">
    <w:abstractNumId w:val="27"/>
  </w:num>
  <w:num w:numId="54" w16cid:durableId="831019693">
    <w:abstractNumId w:val="48"/>
  </w:num>
  <w:num w:numId="55" w16cid:durableId="904535303">
    <w:abstractNumId w:val="63"/>
  </w:num>
  <w:num w:numId="56" w16cid:durableId="933130700">
    <w:abstractNumId w:val="59"/>
  </w:num>
  <w:num w:numId="57" w16cid:durableId="2017152572">
    <w:abstractNumId w:val="8"/>
  </w:num>
  <w:num w:numId="58" w16cid:durableId="300694837">
    <w:abstractNumId w:val="51"/>
  </w:num>
  <w:num w:numId="59" w16cid:durableId="1859663522">
    <w:abstractNumId w:val="28"/>
  </w:num>
  <w:num w:numId="60" w16cid:durableId="1960843563">
    <w:abstractNumId w:val="33"/>
  </w:num>
  <w:num w:numId="61" w16cid:durableId="1663851095">
    <w:abstractNumId w:val="42"/>
  </w:num>
  <w:num w:numId="62" w16cid:durableId="162622280">
    <w:abstractNumId w:val="57"/>
  </w:num>
  <w:num w:numId="63" w16cid:durableId="91243366">
    <w:abstractNumId w:val="47"/>
  </w:num>
  <w:num w:numId="64" w16cid:durableId="1476028306">
    <w:abstractNumId w:val="31"/>
  </w:num>
  <w:num w:numId="65" w16cid:durableId="1490636263">
    <w:abstractNumId w:val="58"/>
  </w:num>
  <w:num w:numId="66" w16cid:durableId="1307665064">
    <w:abstractNumId w:val="3"/>
  </w:num>
  <w:num w:numId="67" w16cid:durableId="1466696252">
    <w:abstractNumId w:val="22"/>
  </w:num>
  <w:num w:numId="68" w16cid:durableId="1164273333">
    <w:abstractNumId w:val="46"/>
  </w:num>
  <w:num w:numId="69" w16cid:durableId="1768035785">
    <w:abstractNumId w:val="6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3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F355A3"/>
    <w:rsid w:val="00001751"/>
    <w:rsid w:val="00001D8D"/>
    <w:rsid w:val="00002283"/>
    <w:rsid w:val="00005B0C"/>
    <w:rsid w:val="00006CAA"/>
    <w:rsid w:val="00010006"/>
    <w:rsid w:val="000105AC"/>
    <w:rsid w:val="000125DC"/>
    <w:rsid w:val="000154C0"/>
    <w:rsid w:val="00023DA7"/>
    <w:rsid w:val="00024B7F"/>
    <w:rsid w:val="00026ECA"/>
    <w:rsid w:val="00033B59"/>
    <w:rsid w:val="00033EE0"/>
    <w:rsid w:val="00036348"/>
    <w:rsid w:val="00044911"/>
    <w:rsid w:val="000527BB"/>
    <w:rsid w:val="00053143"/>
    <w:rsid w:val="00054408"/>
    <w:rsid w:val="00057C18"/>
    <w:rsid w:val="000626E2"/>
    <w:rsid w:val="0006332C"/>
    <w:rsid w:val="00063B24"/>
    <w:rsid w:val="00064A8D"/>
    <w:rsid w:val="000661C7"/>
    <w:rsid w:val="00066C51"/>
    <w:rsid w:val="000679BE"/>
    <w:rsid w:val="00072CA9"/>
    <w:rsid w:val="00075304"/>
    <w:rsid w:val="00075AAD"/>
    <w:rsid w:val="000761DC"/>
    <w:rsid w:val="00081C6D"/>
    <w:rsid w:val="0008220B"/>
    <w:rsid w:val="00082E1B"/>
    <w:rsid w:val="00083C62"/>
    <w:rsid w:val="0009075A"/>
    <w:rsid w:val="00090F80"/>
    <w:rsid w:val="000A190C"/>
    <w:rsid w:val="000A1918"/>
    <w:rsid w:val="000A34A3"/>
    <w:rsid w:val="000A3934"/>
    <w:rsid w:val="000A5C53"/>
    <w:rsid w:val="000A6884"/>
    <w:rsid w:val="000B0896"/>
    <w:rsid w:val="000B336C"/>
    <w:rsid w:val="000B3795"/>
    <w:rsid w:val="000B5788"/>
    <w:rsid w:val="000C33E5"/>
    <w:rsid w:val="000C76A8"/>
    <w:rsid w:val="000C7FF8"/>
    <w:rsid w:val="000D0664"/>
    <w:rsid w:val="000D5D05"/>
    <w:rsid w:val="000D65C7"/>
    <w:rsid w:val="000F2DF9"/>
    <w:rsid w:val="000F427E"/>
    <w:rsid w:val="000F46F0"/>
    <w:rsid w:val="000F4B8B"/>
    <w:rsid w:val="000F6D0D"/>
    <w:rsid w:val="000F6EA6"/>
    <w:rsid w:val="00101368"/>
    <w:rsid w:val="0010209D"/>
    <w:rsid w:val="00102EF2"/>
    <w:rsid w:val="00106775"/>
    <w:rsid w:val="00111792"/>
    <w:rsid w:val="00115E09"/>
    <w:rsid w:val="0011632A"/>
    <w:rsid w:val="00116B72"/>
    <w:rsid w:val="00117A26"/>
    <w:rsid w:val="00120391"/>
    <w:rsid w:val="00120AEB"/>
    <w:rsid w:val="00120B52"/>
    <w:rsid w:val="0012112D"/>
    <w:rsid w:val="001215F4"/>
    <w:rsid w:val="00125092"/>
    <w:rsid w:val="001259AF"/>
    <w:rsid w:val="001331C5"/>
    <w:rsid w:val="0014037D"/>
    <w:rsid w:val="00143452"/>
    <w:rsid w:val="00143CD5"/>
    <w:rsid w:val="001458A6"/>
    <w:rsid w:val="00150177"/>
    <w:rsid w:val="00150535"/>
    <w:rsid w:val="00151439"/>
    <w:rsid w:val="0015185D"/>
    <w:rsid w:val="00152D9C"/>
    <w:rsid w:val="001531B9"/>
    <w:rsid w:val="001537B3"/>
    <w:rsid w:val="0015619E"/>
    <w:rsid w:val="00156E42"/>
    <w:rsid w:val="001577DB"/>
    <w:rsid w:val="00164713"/>
    <w:rsid w:val="001665A7"/>
    <w:rsid w:val="0016674F"/>
    <w:rsid w:val="001675BC"/>
    <w:rsid w:val="001704FA"/>
    <w:rsid w:val="001711AC"/>
    <w:rsid w:val="0017193A"/>
    <w:rsid w:val="00171D3B"/>
    <w:rsid w:val="00171ED9"/>
    <w:rsid w:val="00174EE9"/>
    <w:rsid w:val="001757AE"/>
    <w:rsid w:val="00176922"/>
    <w:rsid w:val="00183888"/>
    <w:rsid w:val="00184559"/>
    <w:rsid w:val="00184BE0"/>
    <w:rsid w:val="00185E53"/>
    <w:rsid w:val="00186F78"/>
    <w:rsid w:val="00187759"/>
    <w:rsid w:val="00190B2B"/>
    <w:rsid w:val="00192B1F"/>
    <w:rsid w:val="001940E2"/>
    <w:rsid w:val="00197211"/>
    <w:rsid w:val="001972F2"/>
    <w:rsid w:val="001A15CD"/>
    <w:rsid w:val="001A5AEF"/>
    <w:rsid w:val="001B0CF0"/>
    <w:rsid w:val="001B17BC"/>
    <w:rsid w:val="001B3ED2"/>
    <w:rsid w:val="001B5A8B"/>
    <w:rsid w:val="001B7771"/>
    <w:rsid w:val="001C1366"/>
    <w:rsid w:val="001C280E"/>
    <w:rsid w:val="001D22D1"/>
    <w:rsid w:val="001D69D7"/>
    <w:rsid w:val="001E06B3"/>
    <w:rsid w:val="001E0975"/>
    <w:rsid w:val="001E0FF9"/>
    <w:rsid w:val="001E1812"/>
    <w:rsid w:val="001F08E5"/>
    <w:rsid w:val="001F4501"/>
    <w:rsid w:val="001F4C3D"/>
    <w:rsid w:val="001F69B6"/>
    <w:rsid w:val="002000CB"/>
    <w:rsid w:val="0020018D"/>
    <w:rsid w:val="002014A3"/>
    <w:rsid w:val="0020208A"/>
    <w:rsid w:val="00203E29"/>
    <w:rsid w:val="00204C65"/>
    <w:rsid w:val="0020710B"/>
    <w:rsid w:val="002111A2"/>
    <w:rsid w:val="00220A6E"/>
    <w:rsid w:val="00220B61"/>
    <w:rsid w:val="00221AD8"/>
    <w:rsid w:val="00222CA5"/>
    <w:rsid w:val="00223C8E"/>
    <w:rsid w:val="0022487F"/>
    <w:rsid w:val="002316B1"/>
    <w:rsid w:val="00231C06"/>
    <w:rsid w:val="00232168"/>
    <w:rsid w:val="002328D9"/>
    <w:rsid w:val="00233885"/>
    <w:rsid w:val="00233B6C"/>
    <w:rsid w:val="00234531"/>
    <w:rsid w:val="00234638"/>
    <w:rsid w:val="00235854"/>
    <w:rsid w:val="00236020"/>
    <w:rsid w:val="00236AAD"/>
    <w:rsid w:val="002404DF"/>
    <w:rsid w:val="002427DA"/>
    <w:rsid w:val="002436C0"/>
    <w:rsid w:val="0024539E"/>
    <w:rsid w:val="0025138F"/>
    <w:rsid w:val="00253B57"/>
    <w:rsid w:val="00253C7F"/>
    <w:rsid w:val="00257E6E"/>
    <w:rsid w:val="00260845"/>
    <w:rsid w:val="002615EF"/>
    <w:rsid w:val="00264125"/>
    <w:rsid w:val="0026595F"/>
    <w:rsid w:val="00265AD6"/>
    <w:rsid w:val="00266485"/>
    <w:rsid w:val="002665A4"/>
    <w:rsid w:val="00267443"/>
    <w:rsid w:val="00270084"/>
    <w:rsid w:val="00272714"/>
    <w:rsid w:val="00276721"/>
    <w:rsid w:val="0027740A"/>
    <w:rsid w:val="002807A7"/>
    <w:rsid w:val="002835E3"/>
    <w:rsid w:val="00285529"/>
    <w:rsid w:val="002932B3"/>
    <w:rsid w:val="00294A13"/>
    <w:rsid w:val="0029534F"/>
    <w:rsid w:val="0029561E"/>
    <w:rsid w:val="00295FA4"/>
    <w:rsid w:val="002970A0"/>
    <w:rsid w:val="002A0CA9"/>
    <w:rsid w:val="002A1219"/>
    <w:rsid w:val="002A2C74"/>
    <w:rsid w:val="002A4E40"/>
    <w:rsid w:val="002A6394"/>
    <w:rsid w:val="002A6618"/>
    <w:rsid w:val="002B1DD4"/>
    <w:rsid w:val="002B2EC1"/>
    <w:rsid w:val="002B4AF0"/>
    <w:rsid w:val="002C067B"/>
    <w:rsid w:val="002C5B1E"/>
    <w:rsid w:val="002C69FF"/>
    <w:rsid w:val="002D2F56"/>
    <w:rsid w:val="002D47E2"/>
    <w:rsid w:val="002D56E2"/>
    <w:rsid w:val="002E0B95"/>
    <w:rsid w:val="002E3A80"/>
    <w:rsid w:val="002E566D"/>
    <w:rsid w:val="002E7E02"/>
    <w:rsid w:val="002F118B"/>
    <w:rsid w:val="002F1A76"/>
    <w:rsid w:val="002F268E"/>
    <w:rsid w:val="002F314F"/>
    <w:rsid w:val="002F363C"/>
    <w:rsid w:val="002F5347"/>
    <w:rsid w:val="002F641E"/>
    <w:rsid w:val="002F6581"/>
    <w:rsid w:val="00300C82"/>
    <w:rsid w:val="00305565"/>
    <w:rsid w:val="00306EDD"/>
    <w:rsid w:val="003074EA"/>
    <w:rsid w:val="00311C09"/>
    <w:rsid w:val="00311C2C"/>
    <w:rsid w:val="003125F4"/>
    <w:rsid w:val="003207BB"/>
    <w:rsid w:val="00321A7A"/>
    <w:rsid w:val="00321F08"/>
    <w:rsid w:val="003243E3"/>
    <w:rsid w:val="00332BE0"/>
    <w:rsid w:val="00332F99"/>
    <w:rsid w:val="00335221"/>
    <w:rsid w:val="00341012"/>
    <w:rsid w:val="00342FED"/>
    <w:rsid w:val="00343E91"/>
    <w:rsid w:val="003449ED"/>
    <w:rsid w:val="00345EB7"/>
    <w:rsid w:val="0035162B"/>
    <w:rsid w:val="003518C6"/>
    <w:rsid w:val="0035223B"/>
    <w:rsid w:val="0035391C"/>
    <w:rsid w:val="00355C9A"/>
    <w:rsid w:val="00360AD8"/>
    <w:rsid w:val="003615DC"/>
    <w:rsid w:val="00362B7E"/>
    <w:rsid w:val="003650BE"/>
    <w:rsid w:val="00366A4D"/>
    <w:rsid w:val="00371053"/>
    <w:rsid w:val="0037533D"/>
    <w:rsid w:val="00380778"/>
    <w:rsid w:val="0038201A"/>
    <w:rsid w:val="00383D94"/>
    <w:rsid w:val="003906EB"/>
    <w:rsid w:val="00391AC6"/>
    <w:rsid w:val="003933C5"/>
    <w:rsid w:val="003937EB"/>
    <w:rsid w:val="00394FFE"/>
    <w:rsid w:val="003976A3"/>
    <w:rsid w:val="003A227B"/>
    <w:rsid w:val="003A4173"/>
    <w:rsid w:val="003B00D6"/>
    <w:rsid w:val="003B2023"/>
    <w:rsid w:val="003B3968"/>
    <w:rsid w:val="003B3976"/>
    <w:rsid w:val="003B58C9"/>
    <w:rsid w:val="003B6719"/>
    <w:rsid w:val="003C1532"/>
    <w:rsid w:val="003D023A"/>
    <w:rsid w:val="003D5270"/>
    <w:rsid w:val="003D59A6"/>
    <w:rsid w:val="003D7285"/>
    <w:rsid w:val="003E55EE"/>
    <w:rsid w:val="003E597C"/>
    <w:rsid w:val="003E608D"/>
    <w:rsid w:val="003E67AD"/>
    <w:rsid w:val="003E6E29"/>
    <w:rsid w:val="003F0BCE"/>
    <w:rsid w:val="003F20D9"/>
    <w:rsid w:val="003F3434"/>
    <w:rsid w:val="003F52AC"/>
    <w:rsid w:val="004009B1"/>
    <w:rsid w:val="00402F44"/>
    <w:rsid w:val="00403387"/>
    <w:rsid w:val="00404708"/>
    <w:rsid w:val="00404BC1"/>
    <w:rsid w:val="004119C0"/>
    <w:rsid w:val="00414CA5"/>
    <w:rsid w:val="004152CE"/>
    <w:rsid w:val="00416FA2"/>
    <w:rsid w:val="00417E24"/>
    <w:rsid w:val="00421895"/>
    <w:rsid w:val="004230E8"/>
    <w:rsid w:val="004245B7"/>
    <w:rsid w:val="00426DE4"/>
    <w:rsid w:val="00427F63"/>
    <w:rsid w:val="0043223C"/>
    <w:rsid w:val="00432308"/>
    <w:rsid w:val="00434CE8"/>
    <w:rsid w:val="00440634"/>
    <w:rsid w:val="00443537"/>
    <w:rsid w:val="0044535B"/>
    <w:rsid w:val="00446918"/>
    <w:rsid w:val="00446E6C"/>
    <w:rsid w:val="0045031C"/>
    <w:rsid w:val="00450B02"/>
    <w:rsid w:val="0045184E"/>
    <w:rsid w:val="00455F5B"/>
    <w:rsid w:val="00457668"/>
    <w:rsid w:val="00460191"/>
    <w:rsid w:val="00460E63"/>
    <w:rsid w:val="00461EAC"/>
    <w:rsid w:val="00463B81"/>
    <w:rsid w:val="0046475A"/>
    <w:rsid w:val="004651B1"/>
    <w:rsid w:val="00467B31"/>
    <w:rsid w:val="00470190"/>
    <w:rsid w:val="00471B70"/>
    <w:rsid w:val="00472188"/>
    <w:rsid w:val="0047298F"/>
    <w:rsid w:val="00472D09"/>
    <w:rsid w:val="00473596"/>
    <w:rsid w:val="00473934"/>
    <w:rsid w:val="00477421"/>
    <w:rsid w:val="004779FE"/>
    <w:rsid w:val="00480BEB"/>
    <w:rsid w:val="00481D4B"/>
    <w:rsid w:val="00482C65"/>
    <w:rsid w:val="004871A7"/>
    <w:rsid w:val="00487C62"/>
    <w:rsid w:val="00487CF6"/>
    <w:rsid w:val="004903CE"/>
    <w:rsid w:val="00491799"/>
    <w:rsid w:val="00495BE3"/>
    <w:rsid w:val="004A06D0"/>
    <w:rsid w:val="004A267E"/>
    <w:rsid w:val="004A710D"/>
    <w:rsid w:val="004B2EEF"/>
    <w:rsid w:val="004B4FC7"/>
    <w:rsid w:val="004B665E"/>
    <w:rsid w:val="004C3C62"/>
    <w:rsid w:val="004D00AB"/>
    <w:rsid w:val="004D11C4"/>
    <w:rsid w:val="004D1DBA"/>
    <w:rsid w:val="004D3651"/>
    <w:rsid w:val="004D7AF2"/>
    <w:rsid w:val="004E1696"/>
    <w:rsid w:val="004E2F0D"/>
    <w:rsid w:val="004E6B2C"/>
    <w:rsid w:val="004E6E1F"/>
    <w:rsid w:val="004E7291"/>
    <w:rsid w:val="004F1796"/>
    <w:rsid w:val="004F1798"/>
    <w:rsid w:val="004F4BE1"/>
    <w:rsid w:val="004F5036"/>
    <w:rsid w:val="004F5882"/>
    <w:rsid w:val="0050092C"/>
    <w:rsid w:val="005016E2"/>
    <w:rsid w:val="00503927"/>
    <w:rsid w:val="0050753B"/>
    <w:rsid w:val="00511452"/>
    <w:rsid w:val="00512725"/>
    <w:rsid w:val="00512E2D"/>
    <w:rsid w:val="005130EE"/>
    <w:rsid w:val="00513282"/>
    <w:rsid w:val="0051397C"/>
    <w:rsid w:val="00513D2B"/>
    <w:rsid w:val="00516354"/>
    <w:rsid w:val="00516BC3"/>
    <w:rsid w:val="005173EC"/>
    <w:rsid w:val="00521A38"/>
    <w:rsid w:val="00521FC4"/>
    <w:rsid w:val="00524D86"/>
    <w:rsid w:val="00532694"/>
    <w:rsid w:val="005353EF"/>
    <w:rsid w:val="00537D03"/>
    <w:rsid w:val="00537D3A"/>
    <w:rsid w:val="00552E8C"/>
    <w:rsid w:val="0055337A"/>
    <w:rsid w:val="00556DA2"/>
    <w:rsid w:val="00560E17"/>
    <w:rsid w:val="00562FB4"/>
    <w:rsid w:val="005654BE"/>
    <w:rsid w:val="005654EA"/>
    <w:rsid w:val="0057085F"/>
    <w:rsid w:val="00570F48"/>
    <w:rsid w:val="00572DC4"/>
    <w:rsid w:val="005737F0"/>
    <w:rsid w:val="00576AE3"/>
    <w:rsid w:val="005777AB"/>
    <w:rsid w:val="00577A35"/>
    <w:rsid w:val="0058213B"/>
    <w:rsid w:val="00586463"/>
    <w:rsid w:val="00590535"/>
    <w:rsid w:val="0059090F"/>
    <w:rsid w:val="00591032"/>
    <w:rsid w:val="00592574"/>
    <w:rsid w:val="00593F85"/>
    <w:rsid w:val="00594C60"/>
    <w:rsid w:val="00595E34"/>
    <w:rsid w:val="00597AD3"/>
    <w:rsid w:val="005A2AA0"/>
    <w:rsid w:val="005A4AB4"/>
    <w:rsid w:val="005A4B4F"/>
    <w:rsid w:val="005A7D8B"/>
    <w:rsid w:val="005B1C8D"/>
    <w:rsid w:val="005B2A78"/>
    <w:rsid w:val="005B3557"/>
    <w:rsid w:val="005C5C3B"/>
    <w:rsid w:val="005D067C"/>
    <w:rsid w:val="005D1A4C"/>
    <w:rsid w:val="005D4641"/>
    <w:rsid w:val="005D6106"/>
    <w:rsid w:val="005D66DF"/>
    <w:rsid w:val="005D76DC"/>
    <w:rsid w:val="005E7E27"/>
    <w:rsid w:val="005F2194"/>
    <w:rsid w:val="005F4258"/>
    <w:rsid w:val="005F5200"/>
    <w:rsid w:val="0060319D"/>
    <w:rsid w:val="006036D5"/>
    <w:rsid w:val="00604B8F"/>
    <w:rsid w:val="006056A9"/>
    <w:rsid w:val="00605DC0"/>
    <w:rsid w:val="006103DD"/>
    <w:rsid w:val="00614005"/>
    <w:rsid w:val="00614A58"/>
    <w:rsid w:val="00614C21"/>
    <w:rsid w:val="00617FB2"/>
    <w:rsid w:val="00621E64"/>
    <w:rsid w:val="00622978"/>
    <w:rsid w:val="00623573"/>
    <w:rsid w:val="00623AC6"/>
    <w:rsid w:val="00624D43"/>
    <w:rsid w:val="0063400D"/>
    <w:rsid w:val="00634373"/>
    <w:rsid w:val="006369BB"/>
    <w:rsid w:val="00636CA8"/>
    <w:rsid w:val="006378D0"/>
    <w:rsid w:val="00640E11"/>
    <w:rsid w:val="00640E9B"/>
    <w:rsid w:val="006414F7"/>
    <w:rsid w:val="0064177A"/>
    <w:rsid w:val="00641C6B"/>
    <w:rsid w:val="00641F2B"/>
    <w:rsid w:val="006438FD"/>
    <w:rsid w:val="00646247"/>
    <w:rsid w:val="00646D79"/>
    <w:rsid w:val="006478C5"/>
    <w:rsid w:val="006507CF"/>
    <w:rsid w:val="00653454"/>
    <w:rsid w:val="0065477B"/>
    <w:rsid w:val="0065697B"/>
    <w:rsid w:val="00657416"/>
    <w:rsid w:val="00662E53"/>
    <w:rsid w:val="00663D0A"/>
    <w:rsid w:val="00664130"/>
    <w:rsid w:val="00664FFD"/>
    <w:rsid w:val="0066740D"/>
    <w:rsid w:val="0067053A"/>
    <w:rsid w:val="0067178B"/>
    <w:rsid w:val="00671E5C"/>
    <w:rsid w:val="006724A8"/>
    <w:rsid w:val="006749D1"/>
    <w:rsid w:val="006763F2"/>
    <w:rsid w:val="00677495"/>
    <w:rsid w:val="006800A0"/>
    <w:rsid w:val="0068052F"/>
    <w:rsid w:val="00681488"/>
    <w:rsid w:val="00681543"/>
    <w:rsid w:val="00685C02"/>
    <w:rsid w:val="0069355F"/>
    <w:rsid w:val="006964C5"/>
    <w:rsid w:val="006974A1"/>
    <w:rsid w:val="00697E44"/>
    <w:rsid w:val="006A05E0"/>
    <w:rsid w:val="006A1B8F"/>
    <w:rsid w:val="006A4155"/>
    <w:rsid w:val="006B1618"/>
    <w:rsid w:val="006B26CA"/>
    <w:rsid w:val="006B3C06"/>
    <w:rsid w:val="006B5FF9"/>
    <w:rsid w:val="006B78CD"/>
    <w:rsid w:val="006B78D5"/>
    <w:rsid w:val="006B7AF9"/>
    <w:rsid w:val="006B7D95"/>
    <w:rsid w:val="006C0D54"/>
    <w:rsid w:val="006C20EF"/>
    <w:rsid w:val="006C2E26"/>
    <w:rsid w:val="006C3487"/>
    <w:rsid w:val="006C4AA1"/>
    <w:rsid w:val="006D01A5"/>
    <w:rsid w:val="006D0A09"/>
    <w:rsid w:val="006D22E1"/>
    <w:rsid w:val="006D2856"/>
    <w:rsid w:val="006E011B"/>
    <w:rsid w:val="006E06C7"/>
    <w:rsid w:val="006E1387"/>
    <w:rsid w:val="006E2958"/>
    <w:rsid w:val="006E6F48"/>
    <w:rsid w:val="006F09F8"/>
    <w:rsid w:val="006F1BB2"/>
    <w:rsid w:val="006F3CC4"/>
    <w:rsid w:val="006F4675"/>
    <w:rsid w:val="006F51A6"/>
    <w:rsid w:val="006F5230"/>
    <w:rsid w:val="006F5418"/>
    <w:rsid w:val="006F55DC"/>
    <w:rsid w:val="006F6782"/>
    <w:rsid w:val="00700E3C"/>
    <w:rsid w:val="00703BB8"/>
    <w:rsid w:val="00706241"/>
    <w:rsid w:val="0070638D"/>
    <w:rsid w:val="00706410"/>
    <w:rsid w:val="00712717"/>
    <w:rsid w:val="0071608E"/>
    <w:rsid w:val="00717BD1"/>
    <w:rsid w:val="00717D07"/>
    <w:rsid w:val="007213C7"/>
    <w:rsid w:val="00723E53"/>
    <w:rsid w:val="00725465"/>
    <w:rsid w:val="00730973"/>
    <w:rsid w:val="00730FDC"/>
    <w:rsid w:val="0073318F"/>
    <w:rsid w:val="007334E1"/>
    <w:rsid w:val="00734633"/>
    <w:rsid w:val="00734FE6"/>
    <w:rsid w:val="00736B30"/>
    <w:rsid w:val="00736BAA"/>
    <w:rsid w:val="00736F33"/>
    <w:rsid w:val="00740F5F"/>
    <w:rsid w:val="007435EB"/>
    <w:rsid w:val="00744AC6"/>
    <w:rsid w:val="00746149"/>
    <w:rsid w:val="00747A5A"/>
    <w:rsid w:val="00752D8F"/>
    <w:rsid w:val="0075373D"/>
    <w:rsid w:val="00755DA3"/>
    <w:rsid w:val="00760F82"/>
    <w:rsid w:val="0076358F"/>
    <w:rsid w:val="007662C7"/>
    <w:rsid w:val="00766706"/>
    <w:rsid w:val="0076710F"/>
    <w:rsid w:val="007707F6"/>
    <w:rsid w:val="00773746"/>
    <w:rsid w:val="0077572E"/>
    <w:rsid w:val="0077597F"/>
    <w:rsid w:val="00781CAF"/>
    <w:rsid w:val="00783B28"/>
    <w:rsid w:val="00783FF5"/>
    <w:rsid w:val="007842C5"/>
    <w:rsid w:val="00784BF4"/>
    <w:rsid w:val="00786EFE"/>
    <w:rsid w:val="007878A1"/>
    <w:rsid w:val="00792CDC"/>
    <w:rsid w:val="00793ADA"/>
    <w:rsid w:val="00797317"/>
    <w:rsid w:val="00797AD6"/>
    <w:rsid w:val="007A06C1"/>
    <w:rsid w:val="007A102E"/>
    <w:rsid w:val="007A17BA"/>
    <w:rsid w:val="007A1ADD"/>
    <w:rsid w:val="007A1DE8"/>
    <w:rsid w:val="007A1FAA"/>
    <w:rsid w:val="007A35FC"/>
    <w:rsid w:val="007A669F"/>
    <w:rsid w:val="007A675E"/>
    <w:rsid w:val="007A6FC8"/>
    <w:rsid w:val="007B0586"/>
    <w:rsid w:val="007B0D1F"/>
    <w:rsid w:val="007B3461"/>
    <w:rsid w:val="007B44C2"/>
    <w:rsid w:val="007B472E"/>
    <w:rsid w:val="007B4864"/>
    <w:rsid w:val="007B7DA9"/>
    <w:rsid w:val="007C025B"/>
    <w:rsid w:val="007C4B19"/>
    <w:rsid w:val="007C697B"/>
    <w:rsid w:val="007C69E7"/>
    <w:rsid w:val="007C71B2"/>
    <w:rsid w:val="007D54AA"/>
    <w:rsid w:val="007D5836"/>
    <w:rsid w:val="007D6930"/>
    <w:rsid w:val="007D7931"/>
    <w:rsid w:val="007E1F00"/>
    <w:rsid w:val="007E3C81"/>
    <w:rsid w:val="007E590E"/>
    <w:rsid w:val="007F457E"/>
    <w:rsid w:val="007F496E"/>
    <w:rsid w:val="007F4FD7"/>
    <w:rsid w:val="007F77FF"/>
    <w:rsid w:val="00801537"/>
    <w:rsid w:val="008017B8"/>
    <w:rsid w:val="00804648"/>
    <w:rsid w:val="00804D91"/>
    <w:rsid w:val="00811103"/>
    <w:rsid w:val="0081119D"/>
    <w:rsid w:val="00811C7D"/>
    <w:rsid w:val="00813807"/>
    <w:rsid w:val="00813E80"/>
    <w:rsid w:val="00816D3F"/>
    <w:rsid w:val="00817840"/>
    <w:rsid w:val="0082100C"/>
    <w:rsid w:val="00823507"/>
    <w:rsid w:val="00825AAD"/>
    <w:rsid w:val="00827584"/>
    <w:rsid w:val="008306A3"/>
    <w:rsid w:val="00832089"/>
    <w:rsid w:val="00833C61"/>
    <w:rsid w:val="00834251"/>
    <w:rsid w:val="00834952"/>
    <w:rsid w:val="00836B2C"/>
    <w:rsid w:val="008378EA"/>
    <w:rsid w:val="0083791C"/>
    <w:rsid w:val="008458DA"/>
    <w:rsid w:val="00845967"/>
    <w:rsid w:val="00847930"/>
    <w:rsid w:val="00850680"/>
    <w:rsid w:val="00853E47"/>
    <w:rsid w:val="00854602"/>
    <w:rsid w:val="008554D8"/>
    <w:rsid w:val="008577CF"/>
    <w:rsid w:val="00857B50"/>
    <w:rsid w:val="00857C81"/>
    <w:rsid w:val="0086430B"/>
    <w:rsid w:val="008659DE"/>
    <w:rsid w:val="00866A7E"/>
    <w:rsid w:val="00874297"/>
    <w:rsid w:val="00877B62"/>
    <w:rsid w:val="00880AA3"/>
    <w:rsid w:val="0088168A"/>
    <w:rsid w:val="0088234A"/>
    <w:rsid w:val="008843FD"/>
    <w:rsid w:val="008853C3"/>
    <w:rsid w:val="00887A25"/>
    <w:rsid w:val="008904E7"/>
    <w:rsid w:val="0089158C"/>
    <w:rsid w:val="008958E0"/>
    <w:rsid w:val="008A1DE3"/>
    <w:rsid w:val="008A4401"/>
    <w:rsid w:val="008A5357"/>
    <w:rsid w:val="008A6B3E"/>
    <w:rsid w:val="008A7517"/>
    <w:rsid w:val="008B3F04"/>
    <w:rsid w:val="008B6438"/>
    <w:rsid w:val="008B75AB"/>
    <w:rsid w:val="008C282D"/>
    <w:rsid w:val="008C29C9"/>
    <w:rsid w:val="008C428B"/>
    <w:rsid w:val="008C60EF"/>
    <w:rsid w:val="008C6D13"/>
    <w:rsid w:val="008C7C1A"/>
    <w:rsid w:val="008D182E"/>
    <w:rsid w:val="008D44CF"/>
    <w:rsid w:val="008D5229"/>
    <w:rsid w:val="008E11DA"/>
    <w:rsid w:val="008E52A7"/>
    <w:rsid w:val="008E5BC6"/>
    <w:rsid w:val="008E676B"/>
    <w:rsid w:val="008E72A9"/>
    <w:rsid w:val="008E74B1"/>
    <w:rsid w:val="008F3801"/>
    <w:rsid w:val="008F5BCA"/>
    <w:rsid w:val="008F5E87"/>
    <w:rsid w:val="008F7279"/>
    <w:rsid w:val="0090266B"/>
    <w:rsid w:val="00903415"/>
    <w:rsid w:val="009034F1"/>
    <w:rsid w:val="009036B4"/>
    <w:rsid w:val="00904110"/>
    <w:rsid w:val="009060C5"/>
    <w:rsid w:val="009062FF"/>
    <w:rsid w:val="009074F7"/>
    <w:rsid w:val="0090752E"/>
    <w:rsid w:val="00911B2D"/>
    <w:rsid w:val="00913370"/>
    <w:rsid w:val="009153FE"/>
    <w:rsid w:val="00916448"/>
    <w:rsid w:val="0092774B"/>
    <w:rsid w:val="00931579"/>
    <w:rsid w:val="009317DB"/>
    <w:rsid w:val="00935D86"/>
    <w:rsid w:val="00936348"/>
    <w:rsid w:val="009432F1"/>
    <w:rsid w:val="00947230"/>
    <w:rsid w:val="00947777"/>
    <w:rsid w:val="009540A7"/>
    <w:rsid w:val="00956A8D"/>
    <w:rsid w:val="00961D05"/>
    <w:rsid w:val="0096294E"/>
    <w:rsid w:val="009635BF"/>
    <w:rsid w:val="00964D2E"/>
    <w:rsid w:val="009650C6"/>
    <w:rsid w:val="0096646B"/>
    <w:rsid w:val="00966A90"/>
    <w:rsid w:val="00967AFA"/>
    <w:rsid w:val="00972328"/>
    <w:rsid w:val="009742D8"/>
    <w:rsid w:val="00974386"/>
    <w:rsid w:val="009760EF"/>
    <w:rsid w:val="00976B67"/>
    <w:rsid w:val="00976ED7"/>
    <w:rsid w:val="009814E3"/>
    <w:rsid w:val="00981EF3"/>
    <w:rsid w:val="00984318"/>
    <w:rsid w:val="00984808"/>
    <w:rsid w:val="00985677"/>
    <w:rsid w:val="009942C9"/>
    <w:rsid w:val="0099510F"/>
    <w:rsid w:val="00997460"/>
    <w:rsid w:val="009977C1"/>
    <w:rsid w:val="00997DBC"/>
    <w:rsid w:val="00997EBB"/>
    <w:rsid w:val="00997FAC"/>
    <w:rsid w:val="009A09D0"/>
    <w:rsid w:val="009A0BB7"/>
    <w:rsid w:val="009A0EA1"/>
    <w:rsid w:val="009A3163"/>
    <w:rsid w:val="009A47F7"/>
    <w:rsid w:val="009A5675"/>
    <w:rsid w:val="009B518B"/>
    <w:rsid w:val="009B68DF"/>
    <w:rsid w:val="009C052D"/>
    <w:rsid w:val="009C1DBB"/>
    <w:rsid w:val="009C5210"/>
    <w:rsid w:val="009D38B7"/>
    <w:rsid w:val="009D6C6B"/>
    <w:rsid w:val="009D75D6"/>
    <w:rsid w:val="009E4FAF"/>
    <w:rsid w:val="009E7D3B"/>
    <w:rsid w:val="009F31A2"/>
    <w:rsid w:val="009F37E7"/>
    <w:rsid w:val="009F3C6F"/>
    <w:rsid w:val="009F470F"/>
    <w:rsid w:val="009F4EE7"/>
    <w:rsid w:val="00A0293D"/>
    <w:rsid w:val="00A041FE"/>
    <w:rsid w:val="00A04E7F"/>
    <w:rsid w:val="00A07C3B"/>
    <w:rsid w:val="00A12103"/>
    <w:rsid w:val="00A12775"/>
    <w:rsid w:val="00A15C07"/>
    <w:rsid w:val="00A17050"/>
    <w:rsid w:val="00A207BF"/>
    <w:rsid w:val="00A227A8"/>
    <w:rsid w:val="00A2694E"/>
    <w:rsid w:val="00A310BA"/>
    <w:rsid w:val="00A32A04"/>
    <w:rsid w:val="00A34A3F"/>
    <w:rsid w:val="00A34AA2"/>
    <w:rsid w:val="00A40B61"/>
    <w:rsid w:val="00A44A35"/>
    <w:rsid w:val="00A45BB7"/>
    <w:rsid w:val="00A46FFC"/>
    <w:rsid w:val="00A50102"/>
    <w:rsid w:val="00A50F3F"/>
    <w:rsid w:val="00A54678"/>
    <w:rsid w:val="00A56A79"/>
    <w:rsid w:val="00A57350"/>
    <w:rsid w:val="00A60271"/>
    <w:rsid w:val="00A631EA"/>
    <w:rsid w:val="00A65995"/>
    <w:rsid w:val="00A670BE"/>
    <w:rsid w:val="00A67A1C"/>
    <w:rsid w:val="00A67B1D"/>
    <w:rsid w:val="00A70CC7"/>
    <w:rsid w:val="00A71309"/>
    <w:rsid w:val="00A719EC"/>
    <w:rsid w:val="00A74370"/>
    <w:rsid w:val="00A746F7"/>
    <w:rsid w:val="00A8165B"/>
    <w:rsid w:val="00A83C11"/>
    <w:rsid w:val="00A8615C"/>
    <w:rsid w:val="00A8758B"/>
    <w:rsid w:val="00A87BA3"/>
    <w:rsid w:val="00A90410"/>
    <w:rsid w:val="00A91A84"/>
    <w:rsid w:val="00A92261"/>
    <w:rsid w:val="00A942ED"/>
    <w:rsid w:val="00A94E48"/>
    <w:rsid w:val="00A94FA1"/>
    <w:rsid w:val="00A97BB1"/>
    <w:rsid w:val="00AA234A"/>
    <w:rsid w:val="00AA2DD3"/>
    <w:rsid w:val="00AA3C9A"/>
    <w:rsid w:val="00AA3D9C"/>
    <w:rsid w:val="00AA56CF"/>
    <w:rsid w:val="00AA6648"/>
    <w:rsid w:val="00AA6937"/>
    <w:rsid w:val="00AA70CC"/>
    <w:rsid w:val="00AB278A"/>
    <w:rsid w:val="00AB4626"/>
    <w:rsid w:val="00AB6AC1"/>
    <w:rsid w:val="00AB734D"/>
    <w:rsid w:val="00AC33D3"/>
    <w:rsid w:val="00AC6DF5"/>
    <w:rsid w:val="00AC739C"/>
    <w:rsid w:val="00AC7F68"/>
    <w:rsid w:val="00AD16CB"/>
    <w:rsid w:val="00AD43D6"/>
    <w:rsid w:val="00AD460A"/>
    <w:rsid w:val="00AD63F7"/>
    <w:rsid w:val="00AE03A2"/>
    <w:rsid w:val="00AE132E"/>
    <w:rsid w:val="00AE2BFB"/>
    <w:rsid w:val="00AE4055"/>
    <w:rsid w:val="00AE4264"/>
    <w:rsid w:val="00AF2B12"/>
    <w:rsid w:val="00AF3784"/>
    <w:rsid w:val="00AF37E1"/>
    <w:rsid w:val="00B01AD7"/>
    <w:rsid w:val="00B02082"/>
    <w:rsid w:val="00B04CAB"/>
    <w:rsid w:val="00B0663D"/>
    <w:rsid w:val="00B069FF"/>
    <w:rsid w:val="00B11707"/>
    <w:rsid w:val="00B120DC"/>
    <w:rsid w:val="00B1227D"/>
    <w:rsid w:val="00B15D8C"/>
    <w:rsid w:val="00B16B09"/>
    <w:rsid w:val="00B16D74"/>
    <w:rsid w:val="00B20DD3"/>
    <w:rsid w:val="00B2474C"/>
    <w:rsid w:val="00B248DC"/>
    <w:rsid w:val="00B248E1"/>
    <w:rsid w:val="00B27DB5"/>
    <w:rsid w:val="00B307AD"/>
    <w:rsid w:val="00B30C1D"/>
    <w:rsid w:val="00B344A7"/>
    <w:rsid w:val="00B40A26"/>
    <w:rsid w:val="00B40F83"/>
    <w:rsid w:val="00B43A0B"/>
    <w:rsid w:val="00B444AB"/>
    <w:rsid w:val="00B44847"/>
    <w:rsid w:val="00B45231"/>
    <w:rsid w:val="00B52A8D"/>
    <w:rsid w:val="00B52D3A"/>
    <w:rsid w:val="00B537F6"/>
    <w:rsid w:val="00B5432E"/>
    <w:rsid w:val="00B57916"/>
    <w:rsid w:val="00B60B22"/>
    <w:rsid w:val="00B61128"/>
    <w:rsid w:val="00B61B13"/>
    <w:rsid w:val="00B639BE"/>
    <w:rsid w:val="00B64F97"/>
    <w:rsid w:val="00B65A9B"/>
    <w:rsid w:val="00B67B82"/>
    <w:rsid w:val="00B70355"/>
    <w:rsid w:val="00B70B0D"/>
    <w:rsid w:val="00B7143C"/>
    <w:rsid w:val="00B81DC8"/>
    <w:rsid w:val="00B81F38"/>
    <w:rsid w:val="00B83335"/>
    <w:rsid w:val="00B8412B"/>
    <w:rsid w:val="00B926E8"/>
    <w:rsid w:val="00B94170"/>
    <w:rsid w:val="00B95116"/>
    <w:rsid w:val="00BA0868"/>
    <w:rsid w:val="00BA0DFE"/>
    <w:rsid w:val="00BA2CE3"/>
    <w:rsid w:val="00BA3B99"/>
    <w:rsid w:val="00BA4C55"/>
    <w:rsid w:val="00BA6D6A"/>
    <w:rsid w:val="00BA7BF6"/>
    <w:rsid w:val="00BB26D2"/>
    <w:rsid w:val="00BB2889"/>
    <w:rsid w:val="00BB7A05"/>
    <w:rsid w:val="00BC0330"/>
    <w:rsid w:val="00BC1357"/>
    <w:rsid w:val="00BC23FC"/>
    <w:rsid w:val="00BC3124"/>
    <w:rsid w:val="00BC39F2"/>
    <w:rsid w:val="00BC3F5D"/>
    <w:rsid w:val="00BC53A3"/>
    <w:rsid w:val="00BD04AD"/>
    <w:rsid w:val="00BD3F48"/>
    <w:rsid w:val="00BE0A23"/>
    <w:rsid w:val="00BE1AA9"/>
    <w:rsid w:val="00BE24AB"/>
    <w:rsid w:val="00BE7818"/>
    <w:rsid w:val="00BF3605"/>
    <w:rsid w:val="00BF72CE"/>
    <w:rsid w:val="00C002D8"/>
    <w:rsid w:val="00C0300F"/>
    <w:rsid w:val="00C0365B"/>
    <w:rsid w:val="00C03AD3"/>
    <w:rsid w:val="00C053B0"/>
    <w:rsid w:val="00C06476"/>
    <w:rsid w:val="00C11520"/>
    <w:rsid w:val="00C1445D"/>
    <w:rsid w:val="00C15A4A"/>
    <w:rsid w:val="00C1760C"/>
    <w:rsid w:val="00C176A1"/>
    <w:rsid w:val="00C22203"/>
    <w:rsid w:val="00C2330E"/>
    <w:rsid w:val="00C33859"/>
    <w:rsid w:val="00C34173"/>
    <w:rsid w:val="00C35B2D"/>
    <w:rsid w:val="00C40494"/>
    <w:rsid w:val="00C40850"/>
    <w:rsid w:val="00C439C1"/>
    <w:rsid w:val="00C45D11"/>
    <w:rsid w:val="00C46569"/>
    <w:rsid w:val="00C468A0"/>
    <w:rsid w:val="00C50066"/>
    <w:rsid w:val="00C52D6B"/>
    <w:rsid w:val="00C54583"/>
    <w:rsid w:val="00C5459F"/>
    <w:rsid w:val="00C55E9C"/>
    <w:rsid w:val="00C57242"/>
    <w:rsid w:val="00C57709"/>
    <w:rsid w:val="00C5772F"/>
    <w:rsid w:val="00C64027"/>
    <w:rsid w:val="00C64E42"/>
    <w:rsid w:val="00C67E23"/>
    <w:rsid w:val="00C74CDC"/>
    <w:rsid w:val="00C76581"/>
    <w:rsid w:val="00C766B8"/>
    <w:rsid w:val="00C770C1"/>
    <w:rsid w:val="00C81B52"/>
    <w:rsid w:val="00C81E5B"/>
    <w:rsid w:val="00C843CC"/>
    <w:rsid w:val="00C8456F"/>
    <w:rsid w:val="00C90649"/>
    <w:rsid w:val="00C92DED"/>
    <w:rsid w:val="00C94377"/>
    <w:rsid w:val="00C95BBE"/>
    <w:rsid w:val="00C964FD"/>
    <w:rsid w:val="00C976E8"/>
    <w:rsid w:val="00CA2FC0"/>
    <w:rsid w:val="00CA473A"/>
    <w:rsid w:val="00CA4929"/>
    <w:rsid w:val="00CA5386"/>
    <w:rsid w:val="00CA7BBD"/>
    <w:rsid w:val="00CB1441"/>
    <w:rsid w:val="00CB265F"/>
    <w:rsid w:val="00CB45D4"/>
    <w:rsid w:val="00CB5C87"/>
    <w:rsid w:val="00CB6076"/>
    <w:rsid w:val="00CB7626"/>
    <w:rsid w:val="00CB7768"/>
    <w:rsid w:val="00CC7C1A"/>
    <w:rsid w:val="00CD307C"/>
    <w:rsid w:val="00CD3417"/>
    <w:rsid w:val="00CD3A38"/>
    <w:rsid w:val="00CD7337"/>
    <w:rsid w:val="00CD7560"/>
    <w:rsid w:val="00CE4442"/>
    <w:rsid w:val="00CE70EB"/>
    <w:rsid w:val="00CE77FC"/>
    <w:rsid w:val="00CF0820"/>
    <w:rsid w:val="00CF2995"/>
    <w:rsid w:val="00CF3162"/>
    <w:rsid w:val="00CF6EEF"/>
    <w:rsid w:val="00CF7362"/>
    <w:rsid w:val="00CF7F9B"/>
    <w:rsid w:val="00D01C38"/>
    <w:rsid w:val="00D020E3"/>
    <w:rsid w:val="00D038F1"/>
    <w:rsid w:val="00D052A8"/>
    <w:rsid w:val="00D108D3"/>
    <w:rsid w:val="00D10CF8"/>
    <w:rsid w:val="00D12327"/>
    <w:rsid w:val="00D12B10"/>
    <w:rsid w:val="00D21F2C"/>
    <w:rsid w:val="00D25EA7"/>
    <w:rsid w:val="00D317DF"/>
    <w:rsid w:val="00D37891"/>
    <w:rsid w:val="00D40FC5"/>
    <w:rsid w:val="00D41B3F"/>
    <w:rsid w:val="00D42891"/>
    <w:rsid w:val="00D4577A"/>
    <w:rsid w:val="00D464C6"/>
    <w:rsid w:val="00D5399E"/>
    <w:rsid w:val="00D53E31"/>
    <w:rsid w:val="00D5641E"/>
    <w:rsid w:val="00D5703E"/>
    <w:rsid w:val="00D600FE"/>
    <w:rsid w:val="00D64C47"/>
    <w:rsid w:val="00D6668B"/>
    <w:rsid w:val="00D719E5"/>
    <w:rsid w:val="00D721F1"/>
    <w:rsid w:val="00D73402"/>
    <w:rsid w:val="00D75520"/>
    <w:rsid w:val="00D801E9"/>
    <w:rsid w:val="00D80FB0"/>
    <w:rsid w:val="00D81096"/>
    <w:rsid w:val="00D81F7C"/>
    <w:rsid w:val="00D84B73"/>
    <w:rsid w:val="00D8749A"/>
    <w:rsid w:val="00D94EBD"/>
    <w:rsid w:val="00D96E5C"/>
    <w:rsid w:val="00D97938"/>
    <w:rsid w:val="00DA1EDD"/>
    <w:rsid w:val="00DA2A92"/>
    <w:rsid w:val="00DA32BE"/>
    <w:rsid w:val="00DA55D6"/>
    <w:rsid w:val="00DA600B"/>
    <w:rsid w:val="00DA626C"/>
    <w:rsid w:val="00DA7048"/>
    <w:rsid w:val="00DB17DC"/>
    <w:rsid w:val="00DB386E"/>
    <w:rsid w:val="00DB3914"/>
    <w:rsid w:val="00DC1B0D"/>
    <w:rsid w:val="00DC23D7"/>
    <w:rsid w:val="00DC2710"/>
    <w:rsid w:val="00DC3D59"/>
    <w:rsid w:val="00DC5DCA"/>
    <w:rsid w:val="00DC63BD"/>
    <w:rsid w:val="00DD02C0"/>
    <w:rsid w:val="00DD2544"/>
    <w:rsid w:val="00DD4B7B"/>
    <w:rsid w:val="00DD63DA"/>
    <w:rsid w:val="00DD7626"/>
    <w:rsid w:val="00DE1C32"/>
    <w:rsid w:val="00DE38BC"/>
    <w:rsid w:val="00DE4F3D"/>
    <w:rsid w:val="00DE6418"/>
    <w:rsid w:val="00DF0BE7"/>
    <w:rsid w:val="00DF29C1"/>
    <w:rsid w:val="00DF39F4"/>
    <w:rsid w:val="00DF5470"/>
    <w:rsid w:val="00DF7388"/>
    <w:rsid w:val="00DF7A61"/>
    <w:rsid w:val="00E00870"/>
    <w:rsid w:val="00E03EAF"/>
    <w:rsid w:val="00E10F0E"/>
    <w:rsid w:val="00E11250"/>
    <w:rsid w:val="00E1149F"/>
    <w:rsid w:val="00E15FDC"/>
    <w:rsid w:val="00E175CE"/>
    <w:rsid w:val="00E228A2"/>
    <w:rsid w:val="00E234C4"/>
    <w:rsid w:val="00E24082"/>
    <w:rsid w:val="00E267DC"/>
    <w:rsid w:val="00E27AFD"/>
    <w:rsid w:val="00E317FC"/>
    <w:rsid w:val="00E33330"/>
    <w:rsid w:val="00E33C30"/>
    <w:rsid w:val="00E344C6"/>
    <w:rsid w:val="00E35C3F"/>
    <w:rsid w:val="00E35D7E"/>
    <w:rsid w:val="00E36734"/>
    <w:rsid w:val="00E41622"/>
    <w:rsid w:val="00E42DE5"/>
    <w:rsid w:val="00E44091"/>
    <w:rsid w:val="00E454E9"/>
    <w:rsid w:val="00E51584"/>
    <w:rsid w:val="00E52794"/>
    <w:rsid w:val="00E54D57"/>
    <w:rsid w:val="00E57811"/>
    <w:rsid w:val="00E60CB2"/>
    <w:rsid w:val="00E62DC3"/>
    <w:rsid w:val="00E647DB"/>
    <w:rsid w:val="00E65133"/>
    <w:rsid w:val="00E658DB"/>
    <w:rsid w:val="00E65E8B"/>
    <w:rsid w:val="00E74921"/>
    <w:rsid w:val="00E81A32"/>
    <w:rsid w:val="00E8270F"/>
    <w:rsid w:val="00E85722"/>
    <w:rsid w:val="00E86899"/>
    <w:rsid w:val="00E87343"/>
    <w:rsid w:val="00E87D5E"/>
    <w:rsid w:val="00E90A4A"/>
    <w:rsid w:val="00E90A59"/>
    <w:rsid w:val="00E91EC0"/>
    <w:rsid w:val="00E92E4D"/>
    <w:rsid w:val="00E93540"/>
    <w:rsid w:val="00E96C49"/>
    <w:rsid w:val="00E96CF9"/>
    <w:rsid w:val="00E97AFE"/>
    <w:rsid w:val="00EA20E8"/>
    <w:rsid w:val="00EA3E41"/>
    <w:rsid w:val="00EA512B"/>
    <w:rsid w:val="00EA56B4"/>
    <w:rsid w:val="00EB0E3E"/>
    <w:rsid w:val="00EB2282"/>
    <w:rsid w:val="00EB2789"/>
    <w:rsid w:val="00EB3EB0"/>
    <w:rsid w:val="00EB6928"/>
    <w:rsid w:val="00EC1087"/>
    <w:rsid w:val="00EC1768"/>
    <w:rsid w:val="00EC5707"/>
    <w:rsid w:val="00EC61BF"/>
    <w:rsid w:val="00EC7192"/>
    <w:rsid w:val="00EC7C84"/>
    <w:rsid w:val="00ED31A2"/>
    <w:rsid w:val="00ED4988"/>
    <w:rsid w:val="00ED6D80"/>
    <w:rsid w:val="00EE147E"/>
    <w:rsid w:val="00EE3C27"/>
    <w:rsid w:val="00EE5111"/>
    <w:rsid w:val="00EE6854"/>
    <w:rsid w:val="00EF0FD7"/>
    <w:rsid w:val="00EF4057"/>
    <w:rsid w:val="00EF4BEC"/>
    <w:rsid w:val="00EF58AE"/>
    <w:rsid w:val="00EF59C9"/>
    <w:rsid w:val="00EF6AD4"/>
    <w:rsid w:val="00F01857"/>
    <w:rsid w:val="00F01AD9"/>
    <w:rsid w:val="00F0345B"/>
    <w:rsid w:val="00F0482F"/>
    <w:rsid w:val="00F052D5"/>
    <w:rsid w:val="00F05E2A"/>
    <w:rsid w:val="00F07DBE"/>
    <w:rsid w:val="00F144CF"/>
    <w:rsid w:val="00F16186"/>
    <w:rsid w:val="00F21167"/>
    <w:rsid w:val="00F2116F"/>
    <w:rsid w:val="00F2217D"/>
    <w:rsid w:val="00F2415D"/>
    <w:rsid w:val="00F24A42"/>
    <w:rsid w:val="00F26BD8"/>
    <w:rsid w:val="00F26FD0"/>
    <w:rsid w:val="00F34029"/>
    <w:rsid w:val="00F355A3"/>
    <w:rsid w:val="00F36952"/>
    <w:rsid w:val="00F3777A"/>
    <w:rsid w:val="00F412EF"/>
    <w:rsid w:val="00F41E1A"/>
    <w:rsid w:val="00F44265"/>
    <w:rsid w:val="00F47EFB"/>
    <w:rsid w:val="00F510D3"/>
    <w:rsid w:val="00F52FF8"/>
    <w:rsid w:val="00F57C7F"/>
    <w:rsid w:val="00F6647D"/>
    <w:rsid w:val="00F672F8"/>
    <w:rsid w:val="00F7707D"/>
    <w:rsid w:val="00F80BE9"/>
    <w:rsid w:val="00F81D1F"/>
    <w:rsid w:val="00F824C1"/>
    <w:rsid w:val="00F84332"/>
    <w:rsid w:val="00F9017E"/>
    <w:rsid w:val="00F91052"/>
    <w:rsid w:val="00F91355"/>
    <w:rsid w:val="00F92812"/>
    <w:rsid w:val="00F94118"/>
    <w:rsid w:val="00F9459A"/>
    <w:rsid w:val="00F9678D"/>
    <w:rsid w:val="00F973C9"/>
    <w:rsid w:val="00FA1AAB"/>
    <w:rsid w:val="00FA33F6"/>
    <w:rsid w:val="00FA3CEB"/>
    <w:rsid w:val="00FB0937"/>
    <w:rsid w:val="00FB1866"/>
    <w:rsid w:val="00FB3CBD"/>
    <w:rsid w:val="00FB58AD"/>
    <w:rsid w:val="00FC49DB"/>
    <w:rsid w:val="00FC61FE"/>
    <w:rsid w:val="00FC6B7D"/>
    <w:rsid w:val="00FD1D1D"/>
    <w:rsid w:val="00FD5210"/>
    <w:rsid w:val="00FD57F1"/>
    <w:rsid w:val="00FE0073"/>
    <w:rsid w:val="00FE4AA8"/>
    <w:rsid w:val="00FE5190"/>
    <w:rsid w:val="00FF160A"/>
    <w:rsid w:val="00FF5AB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7A4C69"/>
  <w15:chartTrackingRefBased/>
  <w15:docId w15:val="{A67C08CF-4C65-4339-9240-7DCA56DEB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5A3"/>
    <w:pPr>
      <w:spacing w:line="274" w:lineRule="auto"/>
    </w:pPr>
    <w:rPr>
      <w:rFonts w:ascii="Arial" w:hAnsi="Arial"/>
      <w:lang w:val="en-AU"/>
    </w:rPr>
  </w:style>
  <w:style w:type="paragraph" w:styleId="Heading1">
    <w:name w:val="heading 1"/>
    <w:basedOn w:val="Normal"/>
    <w:next w:val="Normal"/>
    <w:link w:val="Heading1Char"/>
    <w:uiPriority w:val="9"/>
    <w:qFormat/>
    <w:rsid w:val="00F355A3"/>
    <w:pPr>
      <w:keepNext/>
      <w:keepLines/>
      <w:spacing w:before="360" w:after="360"/>
      <w:outlineLvl w:val="0"/>
    </w:pPr>
    <w:rPr>
      <w:rFonts w:ascii="Inter Medium" w:eastAsiaTheme="majorEastAsia" w:hAnsi="Inter Medium" w:cstheme="majorBidi"/>
      <w:color w:val="6B3B57"/>
      <w:sz w:val="52"/>
      <w:szCs w:val="40"/>
    </w:rPr>
  </w:style>
  <w:style w:type="paragraph" w:styleId="Heading2">
    <w:name w:val="heading 2"/>
    <w:basedOn w:val="Normal"/>
    <w:next w:val="Normal"/>
    <w:link w:val="Heading2Char"/>
    <w:uiPriority w:val="9"/>
    <w:unhideWhenUsed/>
    <w:qFormat/>
    <w:rsid w:val="00F355A3"/>
    <w:pPr>
      <w:keepNext/>
      <w:keepLines/>
      <w:spacing w:before="360" w:after="240"/>
      <w:outlineLvl w:val="1"/>
    </w:pPr>
    <w:rPr>
      <w:rFonts w:eastAsiaTheme="majorEastAsia" w:cstheme="majorBidi"/>
      <w:color w:val="6B3B57"/>
      <w:sz w:val="32"/>
      <w:szCs w:val="40"/>
      <w:lang w:eastAsia="en-AU"/>
    </w:rPr>
  </w:style>
  <w:style w:type="paragraph" w:styleId="Heading3">
    <w:name w:val="heading 3"/>
    <w:basedOn w:val="Normal"/>
    <w:next w:val="Normal"/>
    <w:link w:val="Heading3Char"/>
    <w:uiPriority w:val="9"/>
    <w:unhideWhenUsed/>
    <w:qFormat/>
    <w:rsid w:val="00F355A3"/>
    <w:pPr>
      <w:keepNext/>
      <w:keepLines/>
      <w:spacing w:before="240" w:after="240"/>
      <w:outlineLvl w:val="2"/>
    </w:pPr>
    <w:rPr>
      <w:rFonts w:ascii="Inter Medium" w:eastAsiaTheme="majorEastAsia" w:hAnsi="Inter Medium" w:cstheme="majorBidi"/>
      <w:bCs/>
      <w:sz w:val="28"/>
      <w:szCs w:val="28"/>
    </w:rPr>
  </w:style>
  <w:style w:type="paragraph" w:styleId="Heading4">
    <w:name w:val="heading 4"/>
    <w:basedOn w:val="Normal"/>
    <w:next w:val="Normal"/>
    <w:link w:val="Heading4Char"/>
    <w:uiPriority w:val="9"/>
    <w:unhideWhenUsed/>
    <w:qFormat/>
    <w:rsid w:val="00F355A3"/>
    <w:pPr>
      <w:keepNext/>
      <w:keepLines/>
      <w:spacing w:before="80" w:after="40"/>
      <w:outlineLvl w:val="3"/>
    </w:pPr>
    <w:rPr>
      <w:rFonts w:eastAsiaTheme="majorEastAsia" w:cstheme="majorBidi"/>
      <w:iCs/>
    </w:rPr>
  </w:style>
  <w:style w:type="paragraph" w:styleId="Heading5">
    <w:name w:val="heading 5"/>
    <w:basedOn w:val="Normal"/>
    <w:next w:val="Normal"/>
    <w:link w:val="Heading5Char"/>
    <w:uiPriority w:val="9"/>
    <w:semiHidden/>
    <w:unhideWhenUsed/>
    <w:qFormat/>
    <w:rsid w:val="00F355A3"/>
    <w:pPr>
      <w:keepNext/>
      <w:keepLines/>
      <w:spacing w:before="80" w:after="40"/>
      <w:outlineLvl w:val="4"/>
    </w:pPr>
    <w:rPr>
      <w:rFonts w:eastAsiaTheme="majorEastAsia" w:cstheme="majorBidi"/>
      <w:color w:val="B4728D" w:themeColor="accent2"/>
    </w:rPr>
  </w:style>
  <w:style w:type="paragraph" w:styleId="Heading6">
    <w:name w:val="heading 6"/>
    <w:basedOn w:val="Normal"/>
    <w:next w:val="Normal"/>
    <w:link w:val="Heading6Char"/>
    <w:uiPriority w:val="9"/>
    <w:semiHidden/>
    <w:unhideWhenUsed/>
    <w:qFormat/>
    <w:rsid w:val="00F355A3"/>
    <w:pPr>
      <w:keepNext/>
      <w:keepLines/>
      <w:spacing w:before="40" w:after="0"/>
      <w:outlineLvl w:val="5"/>
    </w:pPr>
    <w:rPr>
      <w:rFonts w:eastAsiaTheme="majorEastAsia" w:cstheme="majorBidi"/>
      <w:i/>
      <w:iCs/>
      <w:color w:val="964F6C" w:themeColor="text1" w:themeTint="A6"/>
    </w:rPr>
  </w:style>
  <w:style w:type="paragraph" w:styleId="Heading7">
    <w:name w:val="heading 7"/>
    <w:basedOn w:val="Normal"/>
    <w:next w:val="Normal"/>
    <w:link w:val="Heading7Char"/>
    <w:uiPriority w:val="9"/>
    <w:semiHidden/>
    <w:unhideWhenUsed/>
    <w:qFormat/>
    <w:rsid w:val="00F355A3"/>
    <w:pPr>
      <w:keepNext/>
      <w:keepLines/>
      <w:spacing w:before="40" w:after="0"/>
      <w:outlineLvl w:val="6"/>
    </w:pPr>
    <w:rPr>
      <w:rFonts w:eastAsiaTheme="majorEastAsia" w:cstheme="majorBidi"/>
      <w:color w:val="964F6C" w:themeColor="text1" w:themeTint="A6"/>
    </w:rPr>
  </w:style>
  <w:style w:type="paragraph" w:styleId="Heading8">
    <w:name w:val="heading 8"/>
    <w:basedOn w:val="Normal"/>
    <w:next w:val="Normal"/>
    <w:link w:val="Heading8Char"/>
    <w:uiPriority w:val="9"/>
    <w:semiHidden/>
    <w:unhideWhenUsed/>
    <w:qFormat/>
    <w:rsid w:val="00F355A3"/>
    <w:pPr>
      <w:keepNext/>
      <w:keepLines/>
      <w:spacing w:after="0"/>
      <w:outlineLvl w:val="7"/>
    </w:pPr>
    <w:rPr>
      <w:rFonts w:eastAsiaTheme="majorEastAsia" w:cstheme="majorBidi"/>
      <w:i/>
      <w:iCs/>
      <w:color w:val="5F3244" w:themeColor="text1" w:themeTint="D8"/>
    </w:rPr>
  </w:style>
  <w:style w:type="paragraph" w:styleId="Heading9">
    <w:name w:val="heading 9"/>
    <w:basedOn w:val="Normal"/>
    <w:next w:val="Normal"/>
    <w:link w:val="Heading9Char"/>
    <w:uiPriority w:val="9"/>
    <w:semiHidden/>
    <w:unhideWhenUsed/>
    <w:qFormat/>
    <w:rsid w:val="00F355A3"/>
    <w:pPr>
      <w:keepNext/>
      <w:keepLines/>
      <w:spacing w:after="0"/>
      <w:outlineLvl w:val="8"/>
    </w:pPr>
    <w:rPr>
      <w:rFonts w:eastAsiaTheme="majorEastAsia" w:cstheme="majorBidi"/>
      <w:color w:val="5F3244"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5A3"/>
    <w:rPr>
      <w:rFonts w:ascii="Inter Medium" w:eastAsiaTheme="majorEastAsia" w:hAnsi="Inter Medium" w:cstheme="majorBidi"/>
      <w:color w:val="6B3B57"/>
      <w:sz w:val="52"/>
      <w:szCs w:val="40"/>
      <w:lang w:val="en-AU"/>
    </w:rPr>
  </w:style>
  <w:style w:type="character" w:customStyle="1" w:styleId="Heading2Char">
    <w:name w:val="Heading 2 Char"/>
    <w:basedOn w:val="DefaultParagraphFont"/>
    <w:link w:val="Heading2"/>
    <w:uiPriority w:val="9"/>
    <w:rsid w:val="00F355A3"/>
    <w:rPr>
      <w:rFonts w:ascii="Arial" w:eastAsiaTheme="majorEastAsia" w:hAnsi="Arial" w:cstheme="majorBidi"/>
      <w:color w:val="6B3B57"/>
      <w:sz w:val="32"/>
      <w:szCs w:val="40"/>
      <w:lang w:val="en-AU" w:eastAsia="en-AU"/>
    </w:rPr>
  </w:style>
  <w:style w:type="character" w:customStyle="1" w:styleId="Heading3Char">
    <w:name w:val="Heading 3 Char"/>
    <w:basedOn w:val="DefaultParagraphFont"/>
    <w:link w:val="Heading3"/>
    <w:uiPriority w:val="9"/>
    <w:rsid w:val="00F355A3"/>
    <w:rPr>
      <w:rFonts w:ascii="Inter Medium" w:eastAsiaTheme="majorEastAsia" w:hAnsi="Inter Medium" w:cstheme="majorBidi"/>
      <w:bCs/>
      <w:sz w:val="28"/>
      <w:szCs w:val="28"/>
      <w:lang w:val="en-AU"/>
    </w:rPr>
  </w:style>
  <w:style w:type="character" w:customStyle="1" w:styleId="Heading4Char">
    <w:name w:val="Heading 4 Char"/>
    <w:basedOn w:val="DefaultParagraphFont"/>
    <w:link w:val="Heading4"/>
    <w:uiPriority w:val="9"/>
    <w:rsid w:val="00F355A3"/>
    <w:rPr>
      <w:rFonts w:ascii="Arial" w:eastAsiaTheme="majorEastAsia" w:hAnsi="Arial" w:cstheme="majorBidi"/>
      <w:iCs/>
      <w:lang w:val="en-AU"/>
    </w:rPr>
  </w:style>
  <w:style w:type="character" w:customStyle="1" w:styleId="Heading5Char">
    <w:name w:val="Heading 5 Char"/>
    <w:basedOn w:val="DefaultParagraphFont"/>
    <w:link w:val="Heading5"/>
    <w:uiPriority w:val="9"/>
    <w:semiHidden/>
    <w:rsid w:val="00F355A3"/>
    <w:rPr>
      <w:rFonts w:ascii="Arial" w:eastAsiaTheme="majorEastAsia" w:hAnsi="Arial" w:cstheme="majorBidi"/>
      <w:color w:val="B4728D" w:themeColor="accent2"/>
      <w:lang w:val="en-AU"/>
    </w:rPr>
  </w:style>
  <w:style w:type="character" w:customStyle="1" w:styleId="Heading6Char">
    <w:name w:val="Heading 6 Char"/>
    <w:basedOn w:val="DefaultParagraphFont"/>
    <w:link w:val="Heading6"/>
    <w:uiPriority w:val="9"/>
    <w:semiHidden/>
    <w:rsid w:val="00F355A3"/>
    <w:rPr>
      <w:rFonts w:ascii="Arial" w:eastAsiaTheme="majorEastAsia" w:hAnsi="Arial" w:cstheme="majorBidi"/>
      <w:i/>
      <w:iCs/>
      <w:color w:val="964F6C" w:themeColor="text1" w:themeTint="A6"/>
      <w:lang w:val="en-AU"/>
    </w:rPr>
  </w:style>
  <w:style w:type="character" w:customStyle="1" w:styleId="Heading7Char">
    <w:name w:val="Heading 7 Char"/>
    <w:basedOn w:val="DefaultParagraphFont"/>
    <w:link w:val="Heading7"/>
    <w:uiPriority w:val="9"/>
    <w:semiHidden/>
    <w:rsid w:val="00F355A3"/>
    <w:rPr>
      <w:rFonts w:ascii="Arial" w:eastAsiaTheme="majorEastAsia" w:hAnsi="Arial" w:cstheme="majorBidi"/>
      <w:color w:val="964F6C" w:themeColor="text1" w:themeTint="A6"/>
      <w:lang w:val="en-AU"/>
    </w:rPr>
  </w:style>
  <w:style w:type="character" w:customStyle="1" w:styleId="Heading8Char">
    <w:name w:val="Heading 8 Char"/>
    <w:basedOn w:val="DefaultParagraphFont"/>
    <w:link w:val="Heading8"/>
    <w:uiPriority w:val="9"/>
    <w:semiHidden/>
    <w:rsid w:val="00F355A3"/>
    <w:rPr>
      <w:rFonts w:ascii="Arial" w:eastAsiaTheme="majorEastAsia" w:hAnsi="Arial" w:cstheme="majorBidi"/>
      <w:i/>
      <w:iCs/>
      <w:color w:val="5F3244" w:themeColor="text1" w:themeTint="D8"/>
      <w:lang w:val="en-AU"/>
    </w:rPr>
  </w:style>
  <w:style w:type="character" w:customStyle="1" w:styleId="Heading9Char">
    <w:name w:val="Heading 9 Char"/>
    <w:basedOn w:val="DefaultParagraphFont"/>
    <w:link w:val="Heading9"/>
    <w:uiPriority w:val="9"/>
    <w:semiHidden/>
    <w:rsid w:val="00F355A3"/>
    <w:rPr>
      <w:rFonts w:ascii="Arial" w:eastAsiaTheme="majorEastAsia" w:hAnsi="Arial" w:cstheme="majorBidi"/>
      <w:color w:val="5F3244" w:themeColor="text1" w:themeTint="D8"/>
      <w:lang w:val="en-AU"/>
    </w:rPr>
  </w:style>
  <w:style w:type="paragraph" w:styleId="Title">
    <w:name w:val="Title"/>
    <w:basedOn w:val="Normal"/>
    <w:next w:val="Normal"/>
    <w:link w:val="TitleChar"/>
    <w:uiPriority w:val="10"/>
    <w:qFormat/>
    <w:rsid w:val="00F355A3"/>
    <w:pPr>
      <w:spacing w:after="480" w:line="216" w:lineRule="auto"/>
    </w:pPr>
    <w:rPr>
      <w:rFonts w:cs="Arial"/>
      <w:color w:val="351C26" w:themeColor="text1"/>
      <w:sz w:val="104"/>
      <w:szCs w:val="104"/>
    </w:rPr>
  </w:style>
  <w:style w:type="character" w:customStyle="1" w:styleId="TitleChar">
    <w:name w:val="Title Char"/>
    <w:basedOn w:val="DefaultParagraphFont"/>
    <w:link w:val="Title"/>
    <w:uiPriority w:val="10"/>
    <w:rsid w:val="00F355A3"/>
    <w:rPr>
      <w:rFonts w:ascii="Arial" w:hAnsi="Arial" w:cs="Arial"/>
      <w:color w:val="351C26" w:themeColor="text1"/>
      <w:sz w:val="104"/>
      <w:szCs w:val="104"/>
      <w:lang w:val="en-AU"/>
    </w:rPr>
  </w:style>
  <w:style w:type="paragraph" w:styleId="Subtitle">
    <w:name w:val="Subtitle"/>
    <w:basedOn w:val="Normal"/>
    <w:next w:val="Normal"/>
    <w:link w:val="SubtitleChar"/>
    <w:uiPriority w:val="11"/>
    <w:qFormat/>
    <w:rsid w:val="00F355A3"/>
    <w:pPr>
      <w:numPr>
        <w:ilvl w:val="1"/>
      </w:numPr>
      <w:spacing w:line="240" w:lineRule="auto"/>
    </w:pPr>
    <w:rPr>
      <w:rFonts w:eastAsiaTheme="majorEastAsia" w:cs="Arial"/>
      <w:color w:val="6B3B57"/>
      <w:spacing w:val="15"/>
      <w:sz w:val="40"/>
      <w:szCs w:val="24"/>
    </w:rPr>
  </w:style>
  <w:style w:type="character" w:customStyle="1" w:styleId="SubtitleChar">
    <w:name w:val="Subtitle Char"/>
    <w:basedOn w:val="DefaultParagraphFont"/>
    <w:link w:val="Subtitle"/>
    <w:uiPriority w:val="11"/>
    <w:rsid w:val="00F355A3"/>
    <w:rPr>
      <w:rFonts w:ascii="Arial" w:eastAsiaTheme="majorEastAsia" w:hAnsi="Arial" w:cs="Arial"/>
      <w:color w:val="6B3B57"/>
      <w:spacing w:val="15"/>
      <w:sz w:val="40"/>
      <w:szCs w:val="24"/>
      <w:lang w:val="en-AU"/>
    </w:rPr>
  </w:style>
  <w:style w:type="paragraph" w:styleId="Quote">
    <w:name w:val="Quote"/>
    <w:basedOn w:val="Normal"/>
    <w:next w:val="Normal"/>
    <w:link w:val="QuoteChar"/>
    <w:uiPriority w:val="29"/>
    <w:qFormat/>
    <w:rsid w:val="00F355A3"/>
    <w:pPr>
      <w:spacing w:before="280" w:after="280"/>
      <w:jc w:val="center"/>
    </w:pPr>
    <w:rPr>
      <w:i/>
      <w:iCs/>
      <w:color w:val="7B4158" w:themeColor="text1" w:themeTint="BF"/>
    </w:rPr>
  </w:style>
  <w:style w:type="character" w:customStyle="1" w:styleId="QuoteChar">
    <w:name w:val="Quote Char"/>
    <w:basedOn w:val="DefaultParagraphFont"/>
    <w:link w:val="Quote"/>
    <w:uiPriority w:val="29"/>
    <w:rsid w:val="00F355A3"/>
    <w:rPr>
      <w:rFonts w:ascii="Arial" w:hAnsi="Arial"/>
      <w:i/>
      <w:iCs/>
      <w:color w:val="7B4158" w:themeColor="text1" w:themeTint="BF"/>
      <w:lang w:val="en-AU"/>
    </w:rPr>
  </w:style>
  <w:style w:type="paragraph" w:styleId="ListParagraph">
    <w:name w:val="List Paragraph"/>
    <w:basedOn w:val="Normal"/>
    <w:link w:val="ListParagraphChar"/>
    <w:uiPriority w:val="34"/>
    <w:qFormat/>
    <w:rsid w:val="00F355A3"/>
    <w:pPr>
      <w:contextualSpacing/>
    </w:pPr>
  </w:style>
  <w:style w:type="character" w:styleId="IntenseEmphasis">
    <w:name w:val="Intense Emphasis"/>
    <w:basedOn w:val="DefaultParagraphFont"/>
    <w:uiPriority w:val="21"/>
    <w:qFormat/>
    <w:rsid w:val="00F355A3"/>
    <w:rPr>
      <w:i/>
      <w:iCs/>
      <w:color w:val="27151C" w:themeColor="accent1" w:themeShade="BF"/>
    </w:rPr>
  </w:style>
  <w:style w:type="paragraph" w:styleId="IntenseQuote">
    <w:name w:val="Intense Quote"/>
    <w:basedOn w:val="Normal"/>
    <w:next w:val="Normal"/>
    <w:link w:val="IntenseQuoteChar"/>
    <w:uiPriority w:val="30"/>
    <w:qFormat/>
    <w:rsid w:val="00F355A3"/>
    <w:pPr>
      <w:pBdr>
        <w:top w:val="single" w:sz="4" w:space="10" w:color="27151C" w:themeColor="accent1" w:themeShade="BF"/>
        <w:bottom w:val="single" w:sz="4" w:space="10" w:color="27151C" w:themeColor="accent1" w:themeShade="BF"/>
      </w:pBdr>
      <w:spacing w:before="360" w:after="360"/>
      <w:ind w:left="864" w:right="864"/>
      <w:jc w:val="center"/>
    </w:pPr>
    <w:rPr>
      <w:i/>
      <w:iCs/>
      <w:color w:val="27151C" w:themeColor="accent1" w:themeShade="BF"/>
    </w:rPr>
  </w:style>
  <w:style w:type="character" w:customStyle="1" w:styleId="IntenseQuoteChar">
    <w:name w:val="Intense Quote Char"/>
    <w:basedOn w:val="DefaultParagraphFont"/>
    <w:link w:val="IntenseQuote"/>
    <w:uiPriority w:val="30"/>
    <w:rsid w:val="00F355A3"/>
    <w:rPr>
      <w:rFonts w:ascii="Arial" w:hAnsi="Arial"/>
      <w:i/>
      <w:iCs/>
      <w:color w:val="27151C" w:themeColor="accent1" w:themeShade="BF"/>
      <w:lang w:val="en-AU"/>
    </w:rPr>
  </w:style>
  <w:style w:type="character" w:styleId="IntenseReference">
    <w:name w:val="Intense Reference"/>
    <w:basedOn w:val="DefaultParagraphFont"/>
    <w:uiPriority w:val="32"/>
    <w:qFormat/>
    <w:rsid w:val="00F355A3"/>
    <w:rPr>
      <w:b/>
      <w:bCs/>
      <w:smallCaps/>
      <w:color w:val="27151C" w:themeColor="accent1" w:themeShade="BF"/>
      <w:spacing w:val="5"/>
    </w:rPr>
  </w:style>
  <w:style w:type="paragraph" w:customStyle="1" w:styleId="AOCtext">
    <w:name w:val="AOC text"/>
    <w:basedOn w:val="Normal"/>
    <w:qFormat/>
    <w:rsid w:val="00F355A3"/>
    <w:rPr>
      <w:sz w:val="28"/>
      <w:szCs w:val="28"/>
    </w:rPr>
  </w:style>
  <w:style w:type="paragraph" w:customStyle="1" w:styleId="TableParagraph">
    <w:name w:val="Table Paragraph"/>
    <w:basedOn w:val="Normal"/>
    <w:uiPriority w:val="1"/>
    <w:qFormat/>
    <w:rsid w:val="00F355A3"/>
    <w:pPr>
      <w:spacing w:after="120"/>
    </w:pPr>
    <w:rPr>
      <w:rFonts w:eastAsiaTheme="minorEastAsia"/>
      <w:kern w:val="0"/>
    </w:rPr>
  </w:style>
  <w:style w:type="paragraph" w:styleId="TOCHeading">
    <w:name w:val="TOC Heading"/>
    <w:aliases w:val="Table Heading"/>
    <w:basedOn w:val="TableParagraph"/>
    <w:next w:val="Normal"/>
    <w:uiPriority w:val="39"/>
    <w:unhideWhenUsed/>
    <w:qFormat/>
    <w:rsid w:val="00F355A3"/>
    <w:rPr>
      <w:b/>
      <w:sz w:val="24"/>
      <w:szCs w:val="24"/>
    </w:rPr>
  </w:style>
  <w:style w:type="paragraph" w:styleId="TOC3">
    <w:name w:val="toc 3"/>
    <w:basedOn w:val="Normal"/>
    <w:next w:val="Normal"/>
    <w:autoRedefine/>
    <w:uiPriority w:val="39"/>
    <w:unhideWhenUsed/>
    <w:rsid w:val="00AA3C9A"/>
    <w:pPr>
      <w:spacing w:after="100"/>
      <w:ind w:left="440"/>
    </w:pPr>
    <w:rPr>
      <w:sz w:val="18"/>
    </w:rPr>
  </w:style>
  <w:style w:type="paragraph" w:styleId="TOC1">
    <w:name w:val="toc 1"/>
    <w:basedOn w:val="Normal"/>
    <w:next w:val="Normal"/>
    <w:autoRedefine/>
    <w:uiPriority w:val="39"/>
    <w:unhideWhenUsed/>
    <w:rsid w:val="00F355A3"/>
    <w:pPr>
      <w:spacing w:after="100"/>
    </w:pPr>
    <w:rPr>
      <w:rFonts w:ascii="Inter Medium" w:hAnsi="Inter Medium"/>
    </w:rPr>
  </w:style>
  <w:style w:type="character" w:styleId="Hyperlink">
    <w:name w:val="Hyperlink"/>
    <w:basedOn w:val="DefaultParagraphFont"/>
    <w:uiPriority w:val="99"/>
    <w:unhideWhenUsed/>
    <w:rsid w:val="00C002D8"/>
    <w:rPr>
      <w:rFonts w:ascii="Arial" w:hAnsi="Arial"/>
      <w:color w:val="254C8C"/>
      <w:u w:val="single"/>
    </w:rPr>
  </w:style>
  <w:style w:type="paragraph" w:styleId="TOC2">
    <w:name w:val="toc 2"/>
    <w:basedOn w:val="Normal"/>
    <w:next w:val="Normal"/>
    <w:autoRedefine/>
    <w:uiPriority w:val="39"/>
    <w:unhideWhenUsed/>
    <w:rsid w:val="002A1219"/>
    <w:pPr>
      <w:tabs>
        <w:tab w:val="left" w:pos="960"/>
        <w:tab w:val="right" w:leader="dot" w:pos="9016"/>
      </w:tabs>
      <w:spacing w:after="100"/>
      <w:ind w:left="221"/>
    </w:pPr>
  </w:style>
  <w:style w:type="character" w:styleId="CommentReference">
    <w:name w:val="annotation reference"/>
    <w:basedOn w:val="DefaultParagraphFont"/>
    <w:uiPriority w:val="99"/>
    <w:semiHidden/>
    <w:unhideWhenUsed/>
    <w:rsid w:val="00F355A3"/>
    <w:rPr>
      <w:sz w:val="16"/>
      <w:szCs w:val="16"/>
    </w:rPr>
  </w:style>
  <w:style w:type="paragraph" w:styleId="CommentText">
    <w:name w:val="annotation text"/>
    <w:basedOn w:val="Normal"/>
    <w:link w:val="CommentTextChar"/>
    <w:uiPriority w:val="99"/>
    <w:unhideWhenUsed/>
    <w:rsid w:val="00FE0073"/>
    <w:pPr>
      <w:widowControl w:val="0"/>
      <w:spacing w:after="0" w:line="240" w:lineRule="auto"/>
    </w:pPr>
    <w:rPr>
      <w:rFonts w:asciiTheme="minorHAnsi" w:hAnsiTheme="minorHAnsi"/>
      <w:kern w:val="0"/>
      <w:sz w:val="20"/>
      <w:szCs w:val="20"/>
    </w:rPr>
  </w:style>
  <w:style w:type="character" w:customStyle="1" w:styleId="CommentTextChar">
    <w:name w:val="Comment Text Char"/>
    <w:basedOn w:val="DefaultParagraphFont"/>
    <w:link w:val="CommentText"/>
    <w:uiPriority w:val="99"/>
    <w:rsid w:val="00FE0073"/>
    <w:rPr>
      <w:kern w:val="0"/>
      <w:sz w:val="20"/>
      <w:szCs w:val="20"/>
      <w:lang w:val="en-AU"/>
    </w:rPr>
  </w:style>
  <w:style w:type="table" w:styleId="TableGrid">
    <w:name w:val="Table Grid"/>
    <w:basedOn w:val="TableNormal"/>
    <w:uiPriority w:val="99"/>
    <w:rsid w:val="00F355A3"/>
    <w:pPr>
      <w:spacing w:after="0" w:line="240" w:lineRule="auto"/>
    </w:pPr>
    <w:rPr>
      <w:rFonts w:eastAsiaTheme="minorEastAsia"/>
      <w:kern w:val="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55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55A3"/>
    <w:rPr>
      <w:rFonts w:ascii="Arial" w:hAnsi="Arial"/>
      <w:lang w:val="en-AU"/>
    </w:rPr>
  </w:style>
  <w:style w:type="paragraph" w:styleId="Footer">
    <w:name w:val="footer"/>
    <w:basedOn w:val="Normal"/>
    <w:link w:val="FooterChar"/>
    <w:uiPriority w:val="99"/>
    <w:unhideWhenUsed/>
    <w:rsid w:val="00F355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55A3"/>
    <w:rPr>
      <w:rFonts w:ascii="Arial" w:hAnsi="Arial"/>
      <w:lang w:val="en-AU"/>
    </w:rPr>
  </w:style>
  <w:style w:type="paragraph" w:styleId="NormalWeb">
    <w:name w:val="Normal (Web)"/>
    <w:basedOn w:val="Normal"/>
    <w:uiPriority w:val="99"/>
    <w:unhideWhenUsed/>
    <w:rsid w:val="00F355A3"/>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character" w:styleId="Strong">
    <w:name w:val="Strong"/>
    <w:basedOn w:val="DefaultParagraphFont"/>
    <w:uiPriority w:val="22"/>
    <w:qFormat/>
    <w:rsid w:val="00F355A3"/>
    <w:rPr>
      <w:b/>
      <w:bCs/>
    </w:rPr>
  </w:style>
  <w:style w:type="table" w:customStyle="1" w:styleId="ACSEStable">
    <w:name w:val="ACSES table"/>
    <w:basedOn w:val="TableNormal"/>
    <w:uiPriority w:val="99"/>
    <w:rsid w:val="00F355A3"/>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ROG Fonts" w:hAnsi="ROG Fonts"/>
        <w:b/>
        <w:sz w:val="22"/>
      </w:rPr>
      <w:tblPr/>
      <w:tcPr>
        <w:shd w:val="clear" w:color="auto" w:fill="351C26" w:themeFill="accent1"/>
      </w:tcPr>
    </w:tblStylePr>
  </w:style>
  <w:style w:type="paragraph" w:styleId="Caption">
    <w:name w:val="caption"/>
    <w:basedOn w:val="Normal"/>
    <w:next w:val="Normal"/>
    <w:uiPriority w:val="35"/>
    <w:unhideWhenUsed/>
    <w:qFormat/>
    <w:rsid w:val="00F91052"/>
    <w:pPr>
      <w:keepNext/>
      <w:spacing w:after="200" w:line="240" w:lineRule="auto"/>
    </w:pPr>
    <w:rPr>
      <w:i/>
      <w:iCs/>
      <w:color w:val="000000"/>
      <w:szCs w:val="18"/>
    </w:rPr>
  </w:style>
  <w:style w:type="character" w:styleId="UnresolvedMention">
    <w:name w:val="Unresolved Mention"/>
    <w:basedOn w:val="DefaultParagraphFont"/>
    <w:uiPriority w:val="99"/>
    <w:semiHidden/>
    <w:unhideWhenUsed/>
    <w:rsid w:val="00F355A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355A3"/>
    <w:pPr>
      <w:widowControl/>
      <w:spacing w:after="160"/>
    </w:pPr>
    <w:rPr>
      <w:rFonts w:ascii="Arial" w:hAnsi="Arial"/>
      <w:b/>
      <w:bCs/>
    </w:rPr>
  </w:style>
  <w:style w:type="character" w:customStyle="1" w:styleId="CommentSubjectChar">
    <w:name w:val="Comment Subject Char"/>
    <w:basedOn w:val="CommentTextChar"/>
    <w:link w:val="CommentSubject"/>
    <w:uiPriority w:val="99"/>
    <w:semiHidden/>
    <w:rsid w:val="00F355A3"/>
    <w:rPr>
      <w:rFonts w:ascii="Arial" w:hAnsi="Arial"/>
      <w:b/>
      <w:bCs/>
      <w:kern w:val="0"/>
      <w:sz w:val="20"/>
      <w:szCs w:val="20"/>
      <w:lang w:val="en-AU"/>
    </w:rPr>
  </w:style>
  <w:style w:type="character" w:customStyle="1" w:styleId="ListParagraphChar">
    <w:name w:val="List Paragraph Char"/>
    <w:basedOn w:val="DefaultParagraphFont"/>
    <w:link w:val="ListParagraph"/>
    <w:uiPriority w:val="34"/>
    <w:rsid w:val="00F355A3"/>
    <w:rPr>
      <w:rFonts w:ascii="Arial" w:hAnsi="Arial"/>
      <w:lang w:val="en-AU"/>
    </w:rPr>
  </w:style>
  <w:style w:type="character" w:customStyle="1" w:styleId="pspdfkit-6fq5ysqkmc2gc1fek9b659qfh8">
    <w:name w:val="pspdfkit-6fq5ysqkmc2gc1fek9b659qfh8"/>
    <w:basedOn w:val="DefaultParagraphFont"/>
    <w:rsid w:val="00F355A3"/>
  </w:style>
  <w:style w:type="paragraph" w:customStyle="1" w:styleId="EndNoteBibliographyTitle">
    <w:name w:val="EndNote Bibliography Title"/>
    <w:basedOn w:val="Normal"/>
    <w:link w:val="EndNoteBibliographyTitleChar"/>
    <w:rsid w:val="00F355A3"/>
    <w:pPr>
      <w:spacing w:after="0" w:line="259" w:lineRule="auto"/>
      <w:jc w:val="center"/>
    </w:pPr>
    <w:rPr>
      <w:rFonts w:ascii="Inter Medium" w:hAnsi="Inter Medium"/>
      <w:noProof/>
      <w:sz w:val="52"/>
      <w:lang w:val="en-US"/>
    </w:rPr>
  </w:style>
  <w:style w:type="character" w:customStyle="1" w:styleId="EndNoteBibliographyTitleChar">
    <w:name w:val="EndNote Bibliography Title Char"/>
    <w:basedOn w:val="DefaultParagraphFont"/>
    <w:link w:val="EndNoteBibliographyTitle"/>
    <w:rsid w:val="00F355A3"/>
    <w:rPr>
      <w:rFonts w:ascii="Inter Medium" w:hAnsi="Inter Medium"/>
      <w:noProof/>
      <w:sz w:val="52"/>
      <w:lang w:val="en-US"/>
    </w:rPr>
  </w:style>
  <w:style w:type="paragraph" w:customStyle="1" w:styleId="EndNoteBibliography">
    <w:name w:val="EndNote Bibliography"/>
    <w:basedOn w:val="Normal"/>
    <w:link w:val="EndNoteBibliographyChar"/>
    <w:rsid w:val="00F355A3"/>
    <w:pPr>
      <w:spacing w:line="240" w:lineRule="auto"/>
    </w:pPr>
    <w:rPr>
      <w:rFonts w:ascii="Inter Medium" w:hAnsi="Inter Medium"/>
      <w:noProof/>
      <w:sz w:val="52"/>
      <w:lang w:val="en-US"/>
    </w:rPr>
  </w:style>
  <w:style w:type="character" w:customStyle="1" w:styleId="EndNoteBibliographyChar">
    <w:name w:val="EndNote Bibliography Char"/>
    <w:basedOn w:val="DefaultParagraphFont"/>
    <w:link w:val="EndNoteBibliography"/>
    <w:rsid w:val="00F355A3"/>
    <w:rPr>
      <w:rFonts w:ascii="Inter Medium" w:hAnsi="Inter Medium"/>
      <w:noProof/>
      <w:sz w:val="52"/>
      <w:lang w:val="en-US"/>
    </w:rPr>
  </w:style>
  <w:style w:type="paragraph" w:customStyle="1" w:styleId="Default">
    <w:name w:val="Default"/>
    <w:rsid w:val="00F355A3"/>
    <w:pPr>
      <w:autoSpaceDE w:val="0"/>
      <w:autoSpaceDN w:val="0"/>
      <w:adjustRightInd w:val="0"/>
      <w:spacing w:after="0" w:line="240" w:lineRule="auto"/>
    </w:pPr>
    <w:rPr>
      <w:rFonts w:ascii="Times New Roman" w:hAnsi="Times New Roman" w:cs="Times New Roman"/>
      <w:color w:val="000000"/>
      <w:kern w:val="0"/>
      <w:sz w:val="24"/>
      <w:szCs w:val="24"/>
      <w:lang w:val="en-AU"/>
    </w:rPr>
  </w:style>
  <w:style w:type="paragraph" w:styleId="Revision">
    <w:name w:val="Revision"/>
    <w:hidden/>
    <w:uiPriority w:val="99"/>
    <w:semiHidden/>
    <w:rsid w:val="00F355A3"/>
    <w:pPr>
      <w:spacing w:after="0" w:line="240" w:lineRule="auto"/>
    </w:pPr>
  </w:style>
  <w:style w:type="character" w:styleId="PlaceholderText">
    <w:name w:val="Placeholder Text"/>
    <w:basedOn w:val="DefaultParagraphFont"/>
    <w:uiPriority w:val="99"/>
    <w:semiHidden/>
    <w:rsid w:val="00F355A3"/>
    <w:rPr>
      <w:color w:val="666666"/>
    </w:rPr>
  </w:style>
  <w:style w:type="paragraph" w:styleId="FootnoteText">
    <w:name w:val="footnote text"/>
    <w:basedOn w:val="Normal"/>
    <w:link w:val="FootnoteTextChar"/>
    <w:uiPriority w:val="99"/>
    <w:semiHidden/>
    <w:unhideWhenUsed/>
    <w:rsid w:val="00F355A3"/>
    <w:pPr>
      <w:spacing w:after="0" w:line="240" w:lineRule="auto"/>
    </w:pPr>
    <w:rPr>
      <w:rFonts w:asciiTheme="minorHAnsi" w:hAnsiTheme="minorHAnsi"/>
      <w:sz w:val="20"/>
      <w:szCs w:val="20"/>
      <w:lang w:val="es-CL"/>
    </w:rPr>
  </w:style>
  <w:style w:type="character" w:customStyle="1" w:styleId="FootnoteTextChar">
    <w:name w:val="Footnote Text Char"/>
    <w:basedOn w:val="DefaultParagraphFont"/>
    <w:link w:val="FootnoteText"/>
    <w:uiPriority w:val="99"/>
    <w:semiHidden/>
    <w:rsid w:val="00F355A3"/>
    <w:rPr>
      <w:sz w:val="20"/>
      <w:szCs w:val="20"/>
    </w:rPr>
  </w:style>
  <w:style w:type="character" w:styleId="FootnoteReference">
    <w:name w:val="footnote reference"/>
    <w:basedOn w:val="DefaultParagraphFont"/>
    <w:uiPriority w:val="99"/>
    <w:semiHidden/>
    <w:unhideWhenUsed/>
    <w:rsid w:val="00F355A3"/>
    <w:rPr>
      <w:vertAlign w:val="superscript"/>
    </w:rPr>
  </w:style>
  <w:style w:type="paragraph" w:styleId="TableofFigures">
    <w:name w:val="table of figures"/>
    <w:basedOn w:val="Normal"/>
    <w:next w:val="Normal"/>
    <w:uiPriority w:val="99"/>
    <w:unhideWhenUsed/>
    <w:rsid w:val="00F355A3"/>
    <w:pPr>
      <w:spacing w:after="0"/>
    </w:pPr>
  </w:style>
  <w:style w:type="character" w:styleId="Mention">
    <w:name w:val="Mention"/>
    <w:basedOn w:val="DefaultParagraphFont"/>
    <w:uiPriority w:val="99"/>
    <w:unhideWhenUsed/>
    <w:rsid w:val="00F355A3"/>
    <w:rPr>
      <w:color w:val="2B579A"/>
      <w:shd w:val="clear" w:color="auto" w:fill="E1DFDD"/>
    </w:rPr>
  </w:style>
  <w:style w:type="paragraph" w:styleId="NoSpacing">
    <w:name w:val="No Spacing"/>
    <w:uiPriority w:val="1"/>
    <w:qFormat/>
    <w:rsid w:val="00232168"/>
    <w:pPr>
      <w:spacing w:after="0" w:line="240" w:lineRule="auto"/>
    </w:pPr>
    <w:rPr>
      <w:rFonts w:ascii="Arial" w:hAnsi="Arial"/>
      <w:lang w:val="en-AU"/>
    </w:rPr>
  </w:style>
  <w:style w:type="paragraph" w:customStyle="1" w:styleId="Compact">
    <w:name w:val="Compact"/>
    <w:basedOn w:val="BodyText"/>
    <w:qFormat/>
    <w:rsid w:val="00E81A32"/>
    <w:pPr>
      <w:spacing w:before="36" w:after="36" w:line="240" w:lineRule="auto"/>
    </w:pPr>
    <w:rPr>
      <w:rFonts w:asciiTheme="minorHAnsi" w:hAnsiTheme="minorHAnsi"/>
      <w:kern w:val="0"/>
      <w:sz w:val="24"/>
      <w:szCs w:val="24"/>
      <w:lang w:val="en-US"/>
      <w14:ligatures w14:val="none"/>
    </w:rPr>
  </w:style>
  <w:style w:type="character" w:customStyle="1" w:styleId="VerbatimChar">
    <w:name w:val="Verbatim Char"/>
    <w:basedOn w:val="DefaultParagraphFont"/>
    <w:link w:val="SourceCode"/>
    <w:rsid w:val="00E81A32"/>
    <w:rPr>
      <w:rFonts w:ascii="Consolas" w:hAnsi="Consolas"/>
    </w:rPr>
  </w:style>
  <w:style w:type="paragraph" w:customStyle="1" w:styleId="SourceCode">
    <w:name w:val="Source Code"/>
    <w:basedOn w:val="Normal"/>
    <w:link w:val="VerbatimChar"/>
    <w:rsid w:val="00E81A32"/>
    <w:pPr>
      <w:wordWrap w:val="0"/>
      <w:spacing w:after="200" w:line="240" w:lineRule="auto"/>
    </w:pPr>
    <w:rPr>
      <w:rFonts w:ascii="Consolas" w:hAnsi="Consolas"/>
      <w:lang w:val="es-CL"/>
    </w:rPr>
  </w:style>
  <w:style w:type="paragraph" w:styleId="BodyText">
    <w:name w:val="Body Text"/>
    <w:basedOn w:val="Normal"/>
    <w:link w:val="BodyTextChar"/>
    <w:uiPriority w:val="99"/>
    <w:semiHidden/>
    <w:unhideWhenUsed/>
    <w:rsid w:val="00E81A32"/>
    <w:pPr>
      <w:spacing w:after="120"/>
    </w:pPr>
  </w:style>
  <w:style w:type="character" w:customStyle="1" w:styleId="BodyTextChar">
    <w:name w:val="Body Text Char"/>
    <w:basedOn w:val="DefaultParagraphFont"/>
    <w:link w:val="BodyText"/>
    <w:uiPriority w:val="99"/>
    <w:semiHidden/>
    <w:rsid w:val="00E81A32"/>
    <w:rPr>
      <w:rFonts w:ascii="Arial" w:hAnsi="Arial"/>
      <w:lang w:val="en-AU"/>
    </w:rPr>
  </w:style>
  <w:style w:type="character" w:styleId="FollowedHyperlink">
    <w:name w:val="FollowedHyperlink"/>
    <w:basedOn w:val="DefaultParagraphFont"/>
    <w:uiPriority w:val="99"/>
    <w:semiHidden/>
    <w:unhideWhenUsed/>
    <w:rsid w:val="00586463"/>
    <w:rPr>
      <w:color w:val="FCBF86" w:themeColor="followedHyperlink"/>
      <w:u w:val="single"/>
    </w:rPr>
  </w:style>
  <w:style w:type="paragraph" w:customStyle="1" w:styleId="Footnote">
    <w:name w:val="Footnote"/>
    <w:basedOn w:val="FootnoteText"/>
    <w:qFormat/>
    <w:rsid w:val="004F5036"/>
    <w:rPr>
      <w:rFonts w:ascii="Arial" w:hAnsi="Arial" w:cs="Arial"/>
      <w:sz w:val="18"/>
      <w:szCs w:val="18"/>
      <w:lang w:val="en-AU"/>
    </w:rPr>
  </w:style>
  <w:style w:type="character" w:customStyle="1" w:styleId="cf01">
    <w:name w:val="cf01"/>
    <w:basedOn w:val="DefaultParagraphFont"/>
    <w:rsid w:val="003449ED"/>
    <w:rPr>
      <w:rFonts w:ascii="Segoe UI" w:hAnsi="Segoe UI" w:cs="Segoe UI" w:hint="default"/>
      <w:sz w:val="18"/>
      <w:szCs w:val="18"/>
    </w:rPr>
  </w:style>
  <w:style w:type="paragraph" w:customStyle="1" w:styleId="Reportcategorytitle">
    <w:name w:val="Report category title"/>
    <w:basedOn w:val="Subtitle"/>
    <w:qFormat/>
    <w:rsid w:val="003449ED"/>
    <w:pPr>
      <w:spacing w:after="360"/>
    </w:pPr>
    <w:rPr>
      <w:sz w:val="32"/>
      <w:szCs w:val="20"/>
    </w:rPr>
  </w:style>
  <w:style w:type="paragraph" w:customStyle="1" w:styleId="Captionimage">
    <w:name w:val="Caption (image)"/>
    <w:basedOn w:val="Caption"/>
    <w:qFormat/>
    <w:rsid w:val="003449ED"/>
    <w:pPr>
      <w:keepNext w:val="0"/>
    </w:pPr>
    <w:rPr>
      <w:color w:val="351C26"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89378">
      <w:bodyDiv w:val="1"/>
      <w:marLeft w:val="0"/>
      <w:marRight w:val="0"/>
      <w:marTop w:val="0"/>
      <w:marBottom w:val="0"/>
      <w:divBdr>
        <w:top w:val="none" w:sz="0" w:space="0" w:color="auto"/>
        <w:left w:val="none" w:sz="0" w:space="0" w:color="auto"/>
        <w:bottom w:val="none" w:sz="0" w:space="0" w:color="auto"/>
        <w:right w:val="none" w:sz="0" w:space="0" w:color="auto"/>
      </w:divBdr>
    </w:div>
    <w:div w:id="454757857">
      <w:bodyDiv w:val="1"/>
      <w:marLeft w:val="0"/>
      <w:marRight w:val="0"/>
      <w:marTop w:val="0"/>
      <w:marBottom w:val="0"/>
      <w:divBdr>
        <w:top w:val="none" w:sz="0" w:space="0" w:color="auto"/>
        <w:left w:val="none" w:sz="0" w:space="0" w:color="auto"/>
        <w:bottom w:val="none" w:sz="0" w:space="0" w:color="auto"/>
        <w:right w:val="none" w:sz="0" w:space="0" w:color="auto"/>
      </w:divBdr>
    </w:div>
    <w:div w:id="539978985">
      <w:bodyDiv w:val="1"/>
      <w:marLeft w:val="0"/>
      <w:marRight w:val="0"/>
      <w:marTop w:val="0"/>
      <w:marBottom w:val="0"/>
      <w:divBdr>
        <w:top w:val="none" w:sz="0" w:space="0" w:color="auto"/>
        <w:left w:val="none" w:sz="0" w:space="0" w:color="auto"/>
        <w:bottom w:val="none" w:sz="0" w:space="0" w:color="auto"/>
        <w:right w:val="none" w:sz="0" w:space="0" w:color="auto"/>
      </w:divBdr>
      <w:divsChild>
        <w:div w:id="1677997871">
          <w:marLeft w:val="0"/>
          <w:marRight w:val="0"/>
          <w:marTop w:val="0"/>
          <w:marBottom w:val="0"/>
          <w:divBdr>
            <w:top w:val="none" w:sz="0" w:space="0" w:color="auto"/>
            <w:left w:val="none" w:sz="0" w:space="0" w:color="auto"/>
            <w:bottom w:val="none" w:sz="0" w:space="0" w:color="auto"/>
            <w:right w:val="none" w:sz="0" w:space="0" w:color="auto"/>
          </w:divBdr>
          <w:divsChild>
            <w:div w:id="1493909241">
              <w:marLeft w:val="0"/>
              <w:marRight w:val="0"/>
              <w:marTop w:val="0"/>
              <w:marBottom w:val="0"/>
              <w:divBdr>
                <w:top w:val="none" w:sz="0" w:space="0" w:color="auto"/>
                <w:left w:val="none" w:sz="0" w:space="0" w:color="auto"/>
                <w:bottom w:val="none" w:sz="0" w:space="0" w:color="auto"/>
                <w:right w:val="none" w:sz="0" w:space="0" w:color="auto"/>
              </w:divBdr>
              <w:divsChild>
                <w:div w:id="103117020">
                  <w:marLeft w:val="0"/>
                  <w:marRight w:val="0"/>
                  <w:marTop w:val="0"/>
                  <w:marBottom w:val="0"/>
                  <w:divBdr>
                    <w:top w:val="none" w:sz="0" w:space="0" w:color="auto"/>
                    <w:left w:val="none" w:sz="0" w:space="0" w:color="auto"/>
                    <w:bottom w:val="none" w:sz="0" w:space="0" w:color="auto"/>
                    <w:right w:val="none" w:sz="0" w:space="0" w:color="auto"/>
                  </w:divBdr>
                  <w:divsChild>
                    <w:div w:id="2017144789">
                      <w:marLeft w:val="0"/>
                      <w:marRight w:val="0"/>
                      <w:marTop w:val="0"/>
                      <w:marBottom w:val="0"/>
                      <w:divBdr>
                        <w:top w:val="none" w:sz="0" w:space="0" w:color="auto"/>
                        <w:left w:val="none" w:sz="0" w:space="0" w:color="auto"/>
                        <w:bottom w:val="none" w:sz="0" w:space="0" w:color="auto"/>
                        <w:right w:val="none" w:sz="0" w:space="0" w:color="auto"/>
                      </w:divBdr>
                      <w:divsChild>
                        <w:div w:id="1524518637">
                          <w:marLeft w:val="0"/>
                          <w:marRight w:val="0"/>
                          <w:marTop w:val="0"/>
                          <w:marBottom w:val="0"/>
                          <w:divBdr>
                            <w:top w:val="none" w:sz="0" w:space="0" w:color="auto"/>
                            <w:left w:val="none" w:sz="0" w:space="0" w:color="auto"/>
                            <w:bottom w:val="none" w:sz="0" w:space="0" w:color="auto"/>
                            <w:right w:val="none" w:sz="0" w:space="0" w:color="auto"/>
                          </w:divBdr>
                          <w:divsChild>
                            <w:div w:id="49767420">
                              <w:marLeft w:val="0"/>
                              <w:marRight w:val="0"/>
                              <w:marTop w:val="0"/>
                              <w:marBottom w:val="0"/>
                              <w:divBdr>
                                <w:top w:val="none" w:sz="0" w:space="0" w:color="auto"/>
                                <w:left w:val="none" w:sz="0" w:space="0" w:color="auto"/>
                                <w:bottom w:val="none" w:sz="0" w:space="0" w:color="auto"/>
                                <w:right w:val="none" w:sz="0" w:space="0" w:color="auto"/>
                              </w:divBdr>
                              <w:divsChild>
                                <w:div w:id="139157471">
                                  <w:marLeft w:val="0"/>
                                  <w:marRight w:val="0"/>
                                  <w:marTop w:val="0"/>
                                  <w:marBottom w:val="0"/>
                                  <w:divBdr>
                                    <w:top w:val="none" w:sz="0" w:space="0" w:color="auto"/>
                                    <w:left w:val="none" w:sz="0" w:space="0" w:color="auto"/>
                                    <w:bottom w:val="none" w:sz="0" w:space="0" w:color="auto"/>
                                    <w:right w:val="none" w:sz="0" w:space="0" w:color="auto"/>
                                  </w:divBdr>
                                  <w:divsChild>
                                    <w:div w:id="1888492633">
                                      <w:marLeft w:val="0"/>
                                      <w:marRight w:val="0"/>
                                      <w:marTop w:val="0"/>
                                      <w:marBottom w:val="0"/>
                                      <w:divBdr>
                                        <w:top w:val="none" w:sz="0" w:space="0" w:color="auto"/>
                                        <w:left w:val="none" w:sz="0" w:space="0" w:color="auto"/>
                                        <w:bottom w:val="none" w:sz="0" w:space="0" w:color="auto"/>
                                        <w:right w:val="none" w:sz="0" w:space="0" w:color="auto"/>
                                      </w:divBdr>
                                      <w:divsChild>
                                        <w:div w:id="1052651880">
                                          <w:marLeft w:val="0"/>
                                          <w:marRight w:val="0"/>
                                          <w:marTop w:val="0"/>
                                          <w:marBottom w:val="0"/>
                                          <w:divBdr>
                                            <w:top w:val="none" w:sz="0" w:space="0" w:color="auto"/>
                                            <w:left w:val="none" w:sz="0" w:space="0" w:color="auto"/>
                                            <w:bottom w:val="none" w:sz="0" w:space="0" w:color="auto"/>
                                            <w:right w:val="none" w:sz="0" w:space="0" w:color="auto"/>
                                          </w:divBdr>
                                          <w:divsChild>
                                            <w:div w:id="12202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0081916">
      <w:bodyDiv w:val="1"/>
      <w:marLeft w:val="0"/>
      <w:marRight w:val="0"/>
      <w:marTop w:val="0"/>
      <w:marBottom w:val="0"/>
      <w:divBdr>
        <w:top w:val="none" w:sz="0" w:space="0" w:color="auto"/>
        <w:left w:val="none" w:sz="0" w:space="0" w:color="auto"/>
        <w:bottom w:val="none" w:sz="0" w:space="0" w:color="auto"/>
        <w:right w:val="none" w:sz="0" w:space="0" w:color="auto"/>
      </w:divBdr>
    </w:div>
    <w:div w:id="729884940">
      <w:bodyDiv w:val="1"/>
      <w:marLeft w:val="0"/>
      <w:marRight w:val="0"/>
      <w:marTop w:val="0"/>
      <w:marBottom w:val="0"/>
      <w:divBdr>
        <w:top w:val="none" w:sz="0" w:space="0" w:color="auto"/>
        <w:left w:val="none" w:sz="0" w:space="0" w:color="auto"/>
        <w:bottom w:val="none" w:sz="0" w:space="0" w:color="auto"/>
        <w:right w:val="none" w:sz="0" w:space="0" w:color="auto"/>
      </w:divBdr>
    </w:div>
    <w:div w:id="815803801">
      <w:bodyDiv w:val="1"/>
      <w:marLeft w:val="0"/>
      <w:marRight w:val="0"/>
      <w:marTop w:val="0"/>
      <w:marBottom w:val="0"/>
      <w:divBdr>
        <w:top w:val="none" w:sz="0" w:space="0" w:color="auto"/>
        <w:left w:val="none" w:sz="0" w:space="0" w:color="auto"/>
        <w:bottom w:val="none" w:sz="0" w:space="0" w:color="auto"/>
        <w:right w:val="none" w:sz="0" w:space="0" w:color="auto"/>
      </w:divBdr>
    </w:div>
    <w:div w:id="906263225">
      <w:bodyDiv w:val="1"/>
      <w:marLeft w:val="0"/>
      <w:marRight w:val="0"/>
      <w:marTop w:val="0"/>
      <w:marBottom w:val="0"/>
      <w:divBdr>
        <w:top w:val="none" w:sz="0" w:space="0" w:color="auto"/>
        <w:left w:val="none" w:sz="0" w:space="0" w:color="auto"/>
        <w:bottom w:val="none" w:sz="0" w:space="0" w:color="auto"/>
        <w:right w:val="none" w:sz="0" w:space="0" w:color="auto"/>
      </w:divBdr>
    </w:div>
    <w:div w:id="1015767820">
      <w:bodyDiv w:val="1"/>
      <w:marLeft w:val="0"/>
      <w:marRight w:val="0"/>
      <w:marTop w:val="0"/>
      <w:marBottom w:val="0"/>
      <w:divBdr>
        <w:top w:val="none" w:sz="0" w:space="0" w:color="auto"/>
        <w:left w:val="none" w:sz="0" w:space="0" w:color="auto"/>
        <w:bottom w:val="none" w:sz="0" w:space="0" w:color="auto"/>
        <w:right w:val="none" w:sz="0" w:space="0" w:color="auto"/>
      </w:divBdr>
    </w:div>
    <w:div w:id="1211651283">
      <w:bodyDiv w:val="1"/>
      <w:marLeft w:val="0"/>
      <w:marRight w:val="0"/>
      <w:marTop w:val="0"/>
      <w:marBottom w:val="0"/>
      <w:divBdr>
        <w:top w:val="none" w:sz="0" w:space="0" w:color="auto"/>
        <w:left w:val="none" w:sz="0" w:space="0" w:color="auto"/>
        <w:bottom w:val="none" w:sz="0" w:space="0" w:color="auto"/>
        <w:right w:val="none" w:sz="0" w:space="0" w:color="auto"/>
      </w:divBdr>
    </w:div>
    <w:div w:id="1334724652">
      <w:bodyDiv w:val="1"/>
      <w:marLeft w:val="0"/>
      <w:marRight w:val="0"/>
      <w:marTop w:val="0"/>
      <w:marBottom w:val="0"/>
      <w:divBdr>
        <w:top w:val="none" w:sz="0" w:space="0" w:color="auto"/>
        <w:left w:val="none" w:sz="0" w:space="0" w:color="auto"/>
        <w:bottom w:val="none" w:sz="0" w:space="0" w:color="auto"/>
        <w:right w:val="none" w:sz="0" w:space="0" w:color="auto"/>
      </w:divBdr>
    </w:div>
    <w:div w:id="1376126459">
      <w:bodyDiv w:val="1"/>
      <w:marLeft w:val="0"/>
      <w:marRight w:val="0"/>
      <w:marTop w:val="0"/>
      <w:marBottom w:val="0"/>
      <w:divBdr>
        <w:top w:val="none" w:sz="0" w:space="0" w:color="auto"/>
        <w:left w:val="none" w:sz="0" w:space="0" w:color="auto"/>
        <w:bottom w:val="none" w:sz="0" w:space="0" w:color="auto"/>
        <w:right w:val="none" w:sz="0" w:space="0" w:color="auto"/>
      </w:divBdr>
    </w:div>
    <w:div w:id="1518620221">
      <w:bodyDiv w:val="1"/>
      <w:marLeft w:val="0"/>
      <w:marRight w:val="0"/>
      <w:marTop w:val="0"/>
      <w:marBottom w:val="0"/>
      <w:divBdr>
        <w:top w:val="none" w:sz="0" w:space="0" w:color="auto"/>
        <w:left w:val="none" w:sz="0" w:space="0" w:color="auto"/>
        <w:bottom w:val="none" w:sz="0" w:space="0" w:color="auto"/>
        <w:right w:val="none" w:sz="0" w:space="0" w:color="auto"/>
      </w:divBdr>
    </w:div>
    <w:div w:id="1622149097">
      <w:bodyDiv w:val="1"/>
      <w:marLeft w:val="0"/>
      <w:marRight w:val="0"/>
      <w:marTop w:val="0"/>
      <w:marBottom w:val="0"/>
      <w:divBdr>
        <w:top w:val="none" w:sz="0" w:space="0" w:color="auto"/>
        <w:left w:val="none" w:sz="0" w:space="0" w:color="auto"/>
        <w:bottom w:val="none" w:sz="0" w:space="0" w:color="auto"/>
        <w:right w:val="none" w:sz="0" w:space="0" w:color="auto"/>
      </w:divBdr>
    </w:div>
    <w:div w:id="1634292176">
      <w:bodyDiv w:val="1"/>
      <w:marLeft w:val="0"/>
      <w:marRight w:val="0"/>
      <w:marTop w:val="0"/>
      <w:marBottom w:val="0"/>
      <w:divBdr>
        <w:top w:val="none" w:sz="0" w:space="0" w:color="auto"/>
        <w:left w:val="none" w:sz="0" w:space="0" w:color="auto"/>
        <w:bottom w:val="none" w:sz="0" w:space="0" w:color="auto"/>
        <w:right w:val="none" w:sz="0" w:space="0" w:color="auto"/>
      </w:divBdr>
    </w:div>
    <w:div w:id="1752853878">
      <w:bodyDiv w:val="1"/>
      <w:marLeft w:val="0"/>
      <w:marRight w:val="0"/>
      <w:marTop w:val="0"/>
      <w:marBottom w:val="0"/>
      <w:divBdr>
        <w:top w:val="none" w:sz="0" w:space="0" w:color="auto"/>
        <w:left w:val="none" w:sz="0" w:space="0" w:color="auto"/>
        <w:bottom w:val="none" w:sz="0" w:space="0" w:color="auto"/>
        <w:right w:val="none" w:sz="0" w:space="0" w:color="auto"/>
      </w:divBdr>
    </w:div>
    <w:div w:id="1823232874">
      <w:bodyDiv w:val="1"/>
      <w:marLeft w:val="0"/>
      <w:marRight w:val="0"/>
      <w:marTop w:val="0"/>
      <w:marBottom w:val="0"/>
      <w:divBdr>
        <w:top w:val="none" w:sz="0" w:space="0" w:color="auto"/>
        <w:left w:val="none" w:sz="0" w:space="0" w:color="auto"/>
        <w:bottom w:val="none" w:sz="0" w:space="0" w:color="auto"/>
        <w:right w:val="none" w:sz="0" w:space="0" w:color="auto"/>
      </w:divBdr>
    </w:div>
    <w:div w:id="1885867725">
      <w:bodyDiv w:val="1"/>
      <w:marLeft w:val="0"/>
      <w:marRight w:val="0"/>
      <w:marTop w:val="0"/>
      <w:marBottom w:val="0"/>
      <w:divBdr>
        <w:top w:val="none" w:sz="0" w:space="0" w:color="auto"/>
        <w:left w:val="none" w:sz="0" w:space="0" w:color="auto"/>
        <w:bottom w:val="none" w:sz="0" w:space="0" w:color="auto"/>
        <w:right w:val="none" w:sz="0" w:space="0" w:color="auto"/>
      </w:divBdr>
    </w:div>
    <w:div w:id="1893150420">
      <w:bodyDiv w:val="1"/>
      <w:marLeft w:val="0"/>
      <w:marRight w:val="0"/>
      <w:marTop w:val="0"/>
      <w:marBottom w:val="0"/>
      <w:divBdr>
        <w:top w:val="none" w:sz="0" w:space="0" w:color="auto"/>
        <w:left w:val="none" w:sz="0" w:space="0" w:color="auto"/>
        <w:bottom w:val="none" w:sz="0" w:space="0" w:color="auto"/>
        <w:right w:val="none" w:sz="0" w:space="0" w:color="auto"/>
      </w:divBdr>
      <w:divsChild>
        <w:div w:id="996153235">
          <w:marLeft w:val="0"/>
          <w:marRight w:val="0"/>
          <w:marTop w:val="0"/>
          <w:marBottom w:val="0"/>
          <w:divBdr>
            <w:top w:val="none" w:sz="0" w:space="0" w:color="auto"/>
            <w:left w:val="none" w:sz="0" w:space="0" w:color="auto"/>
            <w:bottom w:val="none" w:sz="0" w:space="0" w:color="auto"/>
            <w:right w:val="none" w:sz="0" w:space="0" w:color="auto"/>
          </w:divBdr>
          <w:divsChild>
            <w:div w:id="1151142958">
              <w:marLeft w:val="0"/>
              <w:marRight w:val="0"/>
              <w:marTop w:val="0"/>
              <w:marBottom w:val="0"/>
              <w:divBdr>
                <w:top w:val="none" w:sz="0" w:space="0" w:color="auto"/>
                <w:left w:val="none" w:sz="0" w:space="0" w:color="auto"/>
                <w:bottom w:val="none" w:sz="0" w:space="0" w:color="auto"/>
                <w:right w:val="none" w:sz="0" w:space="0" w:color="auto"/>
              </w:divBdr>
              <w:divsChild>
                <w:div w:id="801389337">
                  <w:marLeft w:val="0"/>
                  <w:marRight w:val="0"/>
                  <w:marTop w:val="0"/>
                  <w:marBottom w:val="0"/>
                  <w:divBdr>
                    <w:top w:val="none" w:sz="0" w:space="0" w:color="auto"/>
                    <w:left w:val="none" w:sz="0" w:space="0" w:color="auto"/>
                    <w:bottom w:val="none" w:sz="0" w:space="0" w:color="auto"/>
                    <w:right w:val="none" w:sz="0" w:space="0" w:color="auto"/>
                  </w:divBdr>
                  <w:divsChild>
                    <w:div w:id="441848301">
                      <w:marLeft w:val="0"/>
                      <w:marRight w:val="0"/>
                      <w:marTop w:val="0"/>
                      <w:marBottom w:val="0"/>
                      <w:divBdr>
                        <w:top w:val="none" w:sz="0" w:space="0" w:color="auto"/>
                        <w:left w:val="none" w:sz="0" w:space="0" w:color="auto"/>
                        <w:bottom w:val="none" w:sz="0" w:space="0" w:color="auto"/>
                        <w:right w:val="none" w:sz="0" w:space="0" w:color="auto"/>
                      </w:divBdr>
                      <w:divsChild>
                        <w:div w:id="1000231756">
                          <w:marLeft w:val="0"/>
                          <w:marRight w:val="0"/>
                          <w:marTop w:val="0"/>
                          <w:marBottom w:val="0"/>
                          <w:divBdr>
                            <w:top w:val="none" w:sz="0" w:space="0" w:color="auto"/>
                            <w:left w:val="none" w:sz="0" w:space="0" w:color="auto"/>
                            <w:bottom w:val="none" w:sz="0" w:space="0" w:color="auto"/>
                            <w:right w:val="none" w:sz="0" w:space="0" w:color="auto"/>
                          </w:divBdr>
                          <w:divsChild>
                            <w:div w:id="10380667">
                              <w:marLeft w:val="0"/>
                              <w:marRight w:val="0"/>
                              <w:marTop w:val="0"/>
                              <w:marBottom w:val="0"/>
                              <w:divBdr>
                                <w:top w:val="none" w:sz="0" w:space="0" w:color="auto"/>
                                <w:left w:val="none" w:sz="0" w:space="0" w:color="auto"/>
                                <w:bottom w:val="none" w:sz="0" w:space="0" w:color="auto"/>
                                <w:right w:val="none" w:sz="0" w:space="0" w:color="auto"/>
                              </w:divBdr>
                              <w:divsChild>
                                <w:div w:id="148864229">
                                  <w:marLeft w:val="0"/>
                                  <w:marRight w:val="0"/>
                                  <w:marTop w:val="0"/>
                                  <w:marBottom w:val="0"/>
                                  <w:divBdr>
                                    <w:top w:val="none" w:sz="0" w:space="0" w:color="auto"/>
                                    <w:left w:val="none" w:sz="0" w:space="0" w:color="auto"/>
                                    <w:bottom w:val="none" w:sz="0" w:space="0" w:color="auto"/>
                                    <w:right w:val="none" w:sz="0" w:space="0" w:color="auto"/>
                                  </w:divBdr>
                                  <w:divsChild>
                                    <w:div w:id="257446504">
                                      <w:marLeft w:val="0"/>
                                      <w:marRight w:val="0"/>
                                      <w:marTop w:val="0"/>
                                      <w:marBottom w:val="0"/>
                                      <w:divBdr>
                                        <w:top w:val="none" w:sz="0" w:space="0" w:color="auto"/>
                                        <w:left w:val="none" w:sz="0" w:space="0" w:color="auto"/>
                                        <w:bottom w:val="none" w:sz="0" w:space="0" w:color="auto"/>
                                        <w:right w:val="none" w:sz="0" w:space="0" w:color="auto"/>
                                      </w:divBdr>
                                      <w:divsChild>
                                        <w:div w:id="1782915862">
                                          <w:marLeft w:val="0"/>
                                          <w:marRight w:val="0"/>
                                          <w:marTop w:val="0"/>
                                          <w:marBottom w:val="0"/>
                                          <w:divBdr>
                                            <w:top w:val="none" w:sz="0" w:space="0" w:color="auto"/>
                                            <w:left w:val="none" w:sz="0" w:space="0" w:color="auto"/>
                                            <w:bottom w:val="none" w:sz="0" w:space="0" w:color="auto"/>
                                            <w:right w:val="none" w:sz="0" w:space="0" w:color="auto"/>
                                          </w:divBdr>
                                          <w:divsChild>
                                            <w:div w:id="18476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782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unesdoc.unesco.org/ark:/48223/pf0000259599" TargetMode="External"/><Relationship Id="rId21" Type="http://schemas.openxmlformats.org/officeDocument/2006/relationships/hyperlink" Target="https://theconversation.com/universities-accord-theres-a-push-to-increase-indigenous-students-and-voices-in-higher-education-but-we-need-more-detail-and-funding-224739" TargetMode="External"/><Relationship Id="rId42" Type="http://schemas.openxmlformats.org/officeDocument/2006/relationships/hyperlink" Target="https://doi.org/10.1080/13603124.2022.2068186" TargetMode="External"/><Relationship Id="rId63" Type="http://schemas.openxmlformats.org/officeDocument/2006/relationships/hyperlink" Target="https://doi.org/10.5465/amj.2011.0230" TargetMode="External"/><Relationship Id="rId84" Type="http://schemas.openxmlformats.org/officeDocument/2006/relationships/hyperlink" Target="https://doi.org/10.3102/0002831220983583" TargetMode="External"/><Relationship Id="rId138" Type="http://schemas.openxmlformats.org/officeDocument/2006/relationships/hyperlink" Target="https://educationdaily.au/general/australia-first-report-reveals-indigenous-students-culture-and-confidence-strengthened-through-new-programs/" TargetMode="External"/><Relationship Id="rId107" Type="http://schemas.openxmlformats.org/officeDocument/2006/relationships/hyperlink" Target="https://theconversation.com/universities-accord-theres-a-push-to-increase-indigenous-students-and-voices-in-higher-education-but-we-need-more-detail-and-funding-224739" TargetMode="External"/><Relationship Id="rId11" Type="http://schemas.openxmlformats.org/officeDocument/2006/relationships/hyperlink" Target="http://www.acses.edu.au" TargetMode="External"/><Relationship Id="rId32" Type="http://schemas.openxmlformats.org/officeDocument/2006/relationships/hyperlink" Target="https://www.theguardian.com/world/2019/nov/15/evo-morales-indigenous-leader-who-changed-bolivia-but-stayed-too-long" TargetMode="External"/><Relationship Id="rId37" Type="http://schemas.openxmlformats.org/officeDocument/2006/relationships/hyperlink" Target="https://doi.org/10.1037/dhe0000061" TargetMode="External"/><Relationship Id="rId53" Type="http://schemas.openxmlformats.org/officeDocument/2006/relationships/hyperlink" Target="https://doi.org/10.5377/recsp.v3i2.10695" TargetMode="External"/><Relationship Id="rId58" Type="http://schemas.openxmlformats.org/officeDocument/2006/relationships/hyperlink" Target="https://doi.org/10.55146/ajie.v51i2.59" TargetMode="External"/><Relationship Id="rId74" Type="http://schemas.openxmlformats.org/officeDocument/2006/relationships/hyperlink" Target="https://doi.org/10.1080/13613324.2021.1942820" TargetMode="External"/><Relationship Id="rId79" Type="http://schemas.openxmlformats.org/officeDocument/2006/relationships/hyperlink" Target="https://doi.org/10.1080/13603124.2018.1562103" TargetMode="External"/><Relationship Id="rId102" Type="http://schemas.openxmlformats.org/officeDocument/2006/relationships/hyperlink" Target="https://www.nationalobserver.com/2019/12/08/news/indigenous-rights-how-bolivia-got-ahead-canada" TargetMode="External"/><Relationship Id="rId123" Type="http://schemas.openxmlformats.org/officeDocument/2006/relationships/hyperlink" Target="https://doi.org/10.1080/1360080x.2020.1843220" TargetMode="External"/><Relationship Id="rId128" Type="http://schemas.openxmlformats.org/officeDocument/2006/relationships/hyperlink" Target="https://theconversation.com/universities-accord-theres-a-push-to-increase-indigenous-students-and-voices-in-higher-education-but-we-need-more-detail-and-funding-224739" TargetMode="External"/><Relationship Id="rId5" Type="http://schemas.openxmlformats.org/officeDocument/2006/relationships/webSettings" Target="webSettings.xml"/><Relationship Id="rId90" Type="http://schemas.openxmlformats.org/officeDocument/2006/relationships/hyperlink" Target="https://universitiesaustralia.edu.au/wp-content/uploads/2019/06/National-Best-Practice-Framework-for-Indigenous-Cultural-Competency-in-Australian-Universities.pdf" TargetMode="External"/><Relationship Id="rId95" Type="http://schemas.openxmlformats.org/officeDocument/2006/relationships/hyperlink" Target="https://www.scielo.org.mx/pdf/myd/v12n23/v12n23a4.pdf" TargetMode="External"/><Relationship Id="rId22" Type="http://schemas.openxmlformats.org/officeDocument/2006/relationships/hyperlink" Target="https://doi.org/10.3389/frma.2025.1553208" TargetMode="External"/><Relationship Id="rId27" Type="http://schemas.openxmlformats.org/officeDocument/2006/relationships/hyperlink" Target="https://www.apsc.gov.au/working-aps/diversity-and-inclusion/diversity-inclusion-news/cultural-load-its-real-thing" TargetMode="External"/><Relationship Id="rId43" Type="http://schemas.openxmlformats.org/officeDocument/2006/relationships/hyperlink" Target="https://www.dane.gov.co/files/investigaciones/planes-desarrollo-territorial/050220-Info-Gobernacion-La-Guajira.pdf" TargetMode="External"/><Relationship Id="rId48" Type="http://schemas.openxmlformats.org/officeDocument/2006/relationships/hyperlink" Target="https://www.dca.org.au/research/racism-at-work" TargetMode="External"/><Relationship Id="rId64" Type="http://schemas.openxmlformats.org/officeDocument/2006/relationships/hyperlink" Target="https://doi.org/10.1093/oso/9780197639757.003.0016" TargetMode="External"/><Relationship Id="rId69" Type="http://schemas.openxmlformats.org/officeDocument/2006/relationships/hyperlink" Target="https://doi.org/10.33151/ajp.11.5.58" TargetMode="External"/><Relationship Id="rId113" Type="http://schemas.openxmlformats.org/officeDocument/2006/relationships/hyperlink" Target="https://english.elpais.com/education/2024-12-15/mayan-universities-push-to-expand-indigenous-knowledge-beyond-oral-tradition.html" TargetMode="External"/><Relationship Id="rId118" Type="http://schemas.openxmlformats.org/officeDocument/2006/relationships/hyperlink" Target="https://youtu.be/X5QON5l6zy8" TargetMode="External"/><Relationship Id="rId134" Type="http://schemas.openxmlformats.org/officeDocument/2006/relationships/hyperlink" Target="https://eprints.qut.edu.au/215558/" TargetMode="External"/><Relationship Id="rId139" Type="http://schemas.openxmlformats.org/officeDocument/2006/relationships/hyperlink" Target="https://news.griffith.edu.au/2024/10/14/one-year-on-its-important-that-indigenous-education-rights-are-advocated-for-by-all-despite-the-voice-result/" TargetMode="External"/><Relationship Id="rId80" Type="http://schemas.openxmlformats.org/officeDocument/2006/relationships/hyperlink" Target="https://doi.org/10.53967/cje-rce.5739" TargetMode="External"/><Relationship Id="rId85" Type="http://schemas.openxmlformats.org/officeDocument/2006/relationships/hyperlink" Target="https://www.iwgia.org/es/bolivia/3736-mi-2020-bolivia.html" TargetMode="External"/><Relationship Id="rId12" Type="http://schemas.openxmlformats.org/officeDocument/2006/relationships/image" Target="media/image2.emf"/><Relationship Id="rId17" Type="http://schemas.openxmlformats.org/officeDocument/2006/relationships/chart" Target="charts/chart4.xml"/><Relationship Id="rId33" Type="http://schemas.openxmlformats.org/officeDocument/2006/relationships/hyperlink" Target="https://journals.sfu.ca/cje/index.php/cje-rce/article/view/365" TargetMode="External"/><Relationship Id="rId38" Type="http://schemas.openxmlformats.org/officeDocument/2006/relationships/hyperlink" Target="https://doi.org/10.1177/0312896215579463" TargetMode="External"/><Relationship Id="rId59" Type="http://schemas.openxmlformats.org/officeDocument/2006/relationships/hyperlink" Target="https://doi.org/10.1080/1360080x.2020.1843220" TargetMode="External"/><Relationship Id="rId103" Type="http://schemas.openxmlformats.org/officeDocument/2006/relationships/hyperlink" Target="https://www.jstor.org/stable/27763582" TargetMode="External"/><Relationship Id="rId108" Type="http://schemas.openxmlformats.org/officeDocument/2006/relationships/hyperlink" Target="https://doi.org/10.4337/9781800880429.00039" TargetMode="External"/><Relationship Id="rId124" Type="http://schemas.openxmlformats.org/officeDocument/2006/relationships/hyperlink" Target="https://doi.org/10.1080/07294360.2021.1969542" TargetMode="External"/><Relationship Id="rId129" Type="http://schemas.openxmlformats.org/officeDocument/2006/relationships/hyperlink" Target="https://www.dca.org.au/research/racism-at-work" TargetMode="External"/><Relationship Id="rId54" Type="http://schemas.openxmlformats.org/officeDocument/2006/relationships/hyperlink" Target="https://researchmethod.net/descriptive-statistics/" TargetMode="External"/><Relationship Id="rId70" Type="http://schemas.openxmlformats.org/officeDocument/2006/relationships/hyperlink" Target="https://www.mcwh.com.au/wp-content/uploads/5-ways-intersectionality-helps-us-to-understand-gender-inequality-in-the-workplace.pdf" TargetMode="External"/><Relationship Id="rId75" Type="http://schemas.openxmlformats.org/officeDocument/2006/relationships/hyperlink" Target="https://doi.org/10.1080/09518398.2024.2342702" TargetMode="External"/><Relationship Id="rId91" Type="http://schemas.openxmlformats.org/officeDocument/2006/relationships/hyperlink" Target="https://universitiesaustralia.edu.au/wp-content/uploads/2019/06/Indigenous-Strategy-2019.pdf" TargetMode="External"/><Relationship Id="rId96" Type="http://schemas.openxmlformats.org/officeDocument/2006/relationships/hyperlink" Target="https://vpsc.vic.gov.au/workforce-programs/aboriginal-cultural-capability-toolkit/supporting-aboriginal-staff/" TargetMode="External"/><Relationship Id="rId140" Type="http://schemas.openxmlformats.org/officeDocument/2006/relationships/hyperlink" Target="https://www.uts.edu.au/news/2025/05/uts-launches-centre-for-indigenous-people-and-work"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i.org/10.1177/20556365241300377" TargetMode="External"/><Relationship Id="rId28" Type="http://schemas.openxmlformats.org/officeDocument/2006/relationships/hyperlink" Target="https://apo.org.au/node/323192" TargetMode="External"/><Relationship Id="rId49" Type="http://schemas.openxmlformats.org/officeDocument/2006/relationships/hyperlink" Target="https://doi.org/10.1080/15210960.2020.1845178" TargetMode="External"/><Relationship Id="rId114" Type="http://schemas.openxmlformats.org/officeDocument/2006/relationships/hyperlink" Target="https://pnpi.org/wp-content/uploads/2023/11/NativeAmericanFactSheet-Nov-2023.pdf" TargetMode="External"/><Relationship Id="rId119" Type="http://schemas.openxmlformats.org/officeDocument/2006/relationships/hyperlink" Target="https://doi.org/10.1177/1470595808101156" TargetMode="External"/><Relationship Id="rId44" Type="http://schemas.openxmlformats.org/officeDocument/2006/relationships/hyperlink" Target="https://doi.org/10.1525/curh.2017.116.787.55" TargetMode="External"/><Relationship Id="rId60" Type="http://schemas.openxmlformats.org/officeDocument/2006/relationships/hyperlink" Target="https://camaraguajira.org/publicaciones/informes/socieconomico/INFORME-SOCIOECONOMICO-DE-LA-GUAJIRA-2023.pdf" TargetMode="External"/><Relationship Id="rId65" Type="http://schemas.openxmlformats.org/officeDocument/2006/relationships/hyperlink" Target="https://cdn.minderoo.org/content/uploads/2022/05/22105150/Woort-Koorliny-Australian-Indigenous-Employment-Index-2022.pdf" TargetMode="External"/><Relationship Id="rId81" Type="http://schemas.openxmlformats.org/officeDocument/2006/relationships/hyperlink" Target="https://doi.org/10.1123/kr.2022-0018" TargetMode="External"/><Relationship Id="rId86" Type="http://schemas.openxmlformats.org/officeDocument/2006/relationships/hyperlink" Target="https://doi.org/10.1080/01425692.2023.2219404" TargetMode="External"/><Relationship Id="rId130" Type="http://schemas.openxmlformats.org/officeDocument/2006/relationships/hyperlink" Target="https://doi.org/10.55146/ajie.v51i2.27" TargetMode="External"/><Relationship Id="rId135" Type="http://schemas.openxmlformats.org/officeDocument/2006/relationships/hyperlink" Target="https://eprints.qut.edu.au/215558/" TargetMode="External"/><Relationship Id="rId13" Type="http://schemas.openxmlformats.org/officeDocument/2006/relationships/image" Target="media/image3.png"/><Relationship Id="rId18" Type="http://schemas.openxmlformats.org/officeDocument/2006/relationships/chart" Target="charts/chart5.xml"/><Relationship Id="rId39" Type="http://schemas.openxmlformats.org/officeDocument/2006/relationships/hyperlink" Target="https://doi.org/10.1080/15348431.2015.1045144" TargetMode="External"/><Relationship Id="rId109" Type="http://schemas.openxmlformats.org/officeDocument/2006/relationships/hyperlink" Target="https://educacionsuperior.mineduc.cl/2023/07/11/informe-de-matricula-2023-la-matricula-en-educacion-superior-crecio-3-en-2023-y-suma-casi-140-mil-estudiantes-de-pueblos-originarios/" TargetMode="External"/><Relationship Id="rId34" Type="http://schemas.openxmlformats.org/officeDocument/2006/relationships/hyperlink" Target="https://doi.org/10.1191/1478088706qp063oa" TargetMode="External"/><Relationship Id="rId50" Type="http://schemas.openxmlformats.org/officeDocument/2006/relationships/hyperlink" Target="https://openresearch-repository.anu.edu.au/server/api/core/bitstreams/cfe5b81b-2730-4a73-8856-8133f5485979/content" TargetMode="External"/><Relationship Id="rId55" Type="http://schemas.openxmlformats.org/officeDocument/2006/relationships/hyperlink" Target="https://doi.org/10.1080/00309230903528637" TargetMode="External"/><Relationship Id="rId76" Type="http://schemas.openxmlformats.org/officeDocument/2006/relationships/hyperlink" Target="https://myacpa.org/wp-content/uploads/2021/09/SIRJD_GuidingDoc2.pdf" TargetMode="External"/><Relationship Id="rId97" Type="http://schemas.openxmlformats.org/officeDocument/2006/relationships/hyperlink" Target="https://www.facebook.com/weenthunga/posts/weve-been-rethinking-the-term-cultural-load-language-matters-powerfully-and-our-/637026355308572/" TargetMode="External"/><Relationship Id="rId104" Type="http://schemas.openxmlformats.org/officeDocument/2006/relationships/hyperlink" Target="https://www.statcan.gc.ca" TargetMode="External"/><Relationship Id="rId120" Type="http://schemas.openxmlformats.org/officeDocument/2006/relationships/hyperlink" Target="https://eprints.qut.edu.au/view/person/Anderson,_Peter_J=2E.html" TargetMode="External"/><Relationship Id="rId125" Type="http://schemas.openxmlformats.org/officeDocument/2006/relationships/hyperlink" Target="https://science.mcmaster.ca/it-always-comes-down-to-relationships-how-partnerships-with-indigenous-communities-lead-to-better-science/" TargetMode="External"/><Relationship Id="rId141" Type="http://schemas.openxmlformats.org/officeDocument/2006/relationships/hyperlink" Target="https://doi.org/10.1123/kr.2022-0018" TargetMode="External"/><Relationship Id="rId7" Type="http://schemas.openxmlformats.org/officeDocument/2006/relationships/endnotes" Target="endnotes.xml"/><Relationship Id="rId71" Type="http://schemas.openxmlformats.org/officeDocument/2006/relationships/hyperlink" Target="https://doi.org/10.1007/s10734-018-0324-4" TargetMode="External"/><Relationship Id="rId92" Type="http://schemas.openxmlformats.org/officeDocument/2006/relationships/hyperlink" Target="https://www.universitiesaustralia.edu.au/wp-content/uploads/2019/06/20190304-Final-Indigenous" TargetMode="External"/><Relationship Id="rId2" Type="http://schemas.openxmlformats.org/officeDocument/2006/relationships/numbering" Target="numbering.xml"/><Relationship Id="rId29" Type="http://schemas.openxmlformats.org/officeDocument/2006/relationships/hyperlink" Target="https://periodicos.ufba.br/index.php/feminismos/article/view/30368/17900" TargetMode="External"/><Relationship Id="rId24" Type="http://schemas.openxmlformats.org/officeDocument/2006/relationships/hyperlink" Target="https://doi.org/10.1080/07294360.2022.2123899" TargetMode="External"/><Relationship Id="rId40" Type="http://schemas.openxmlformats.org/officeDocument/2006/relationships/hyperlink" Target="https://doi.org/10.53287/gurv2688jm12y" TargetMode="External"/><Relationship Id="rId45" Type="http://schemas.openxmlformats.org/officeDocument/2006/relationships/hyperlink" Target="https://doi.org/10.14321/j.ctvj4sw3w" TargetMode="External"/><Relationship Id="rId66" Type="http://schemas.openxmlformats.org/officeDocument/2006/relationships/hyperlink" Target="https://doi.org/10.1108/s2058-88012020019" TargetMode="External"/><Relationship Id="rId87" Type="http://schemas.openxmlformats.org/officeDocument/2006/relationships/hyperlink" Target="https://doi.org/10.1080/01596306.2024.2383451" TargetMode="External"/><Relationship Id="rId110" Type="http://schemas.openxmlformats.org/officeDocument/2006/relationships/hyperlink" Target="https://doi.org/10.1080/13603124.2022.2068186" TargetMode="External"/><Relationship Id="rId115" Type="http://schemas.openxmlformats.org/officeDocument/2006/relationships/hyperlink" Target="https://doi.org/10.1080/1360080x.2021.2003013" TargetMode="External"/><Relationship Id="rId131" Type="http://schemas.openxmlformats.org/officeDocument/2006/relationships/hyperlink" Target="https://doi.org/10.55146/ajie.v52i2.656" TargetMode="External"/><Relationship Id="rId136" Type="http://schemas.openxmlformats.org/officeDocument/2006/relationships/hyperlink" Target="https://doi.org/10.1080/1360080x.2021.2003013" TargetMode="External"/><Relationship Id="rId61" Type="http://schemas.openxmlformats.org/officeDocument/2006/relationships/hyperlink" Target="https://doi.org/10.1002/curj.81" TargetMode="External"/><Relationship Id="rId82" Type="http://schemas.openxmlformats.org/officeDocument/2006/relationships/hyperlink" Target="https://doi.org/10.1007/978-981-97-8939-9_15" TargetMode="External"/><Relationship Id="rId19" Type="http://schemas.openxmlformats.org/officeDocument/2006/relationships/chart" Target="charts/chart6.xml"/><Relationship Id="rId14" Type="http://schemas.openxmlformats.org/officeDocument/2006/relationships/chart" Target="charts/chart1.xml"/><Relationship Id="rId30" Type="http://schemas.openxmlformats.org/officeDocument/2006/relationships/hyperlink" Target="https://www.education.gov.au/aboriginal-and-torres-strait-islander-higher-education/review-higher-education-access-and-outcomes-aboriginal-and-torres-strait-islander-people" TargetMode="External"/><Relationship Id="rId35" Type="http://schemas.openxmlformats.org/officeDocument/2006/relationships/hyperlink" Target="https://eprints.qut.edu.au/215558/" TargetMode="External"/><Relationship Id="rId56" Type="http://schemas.openxmlformats.org/officeDocument/2006/relationships/hyperlink" Target="https://www.ei-ie-al.org/content/evo-morales-promulg%C3%B3-la-nueva-ley-educativa" TargetMode="External"/><Relationship Id="rId77" Type="http://schemas.openxmlformats.org/officeDocument/2006/relationships/hyperlink" Target="https://professional-education.qut.edu.au/study/s/product/indigenous-perspectives-and-knowledges-in-learning-teaching/01t8q000000Eu1GAAS" TargetMode="External"/><Relationship Id="rId100" Type="http://schemas.openxmlformats.org/officeDocument/2006/relationships/hyperlink" Target="https://doi.org/10.1177/1052684620951725" TargetMode="External"/><Relationship Id="rId105" Type="http://schemas.openxmlformats.org/officeDocument/2006/relationships/hyperlink" Target="https://www.statcan.gc.ca" TargetMode="External"/><Relationship Id="rId126" Type="http://schemas.openxmlformats.org/officeDocument/2006/relationships/hyperlink" Target="https://doi.org/10.1123/kr.2022-0018" TargetMode="External"/><Relationship Id="rId8" Type="http://schemas.openxmlformats.org/officeDocument/2006/relationships/image" Target="media/image1.png"/><Relationship Id="rId51" Type="http://schemas.openxmlformats.org/officeDocument/2006/relationships/hyperlink" Target="https://files.eric.ed.gov/fulltext/EJ1403118.pdf" TargetMode="External"/><Relationship Id="rId72" Type="http://schemas.openxmlformats.org/officeDocument/2006/relationships/hyperlink" Target="http://www.herdsa.org.au/herdsa-review-higher-education-vol-4/29-51" TargetMode="External"/><Relationship Id="rId93" Type="http://schemas.openxmlformats.org/officeDocument/2006/relationships/hyperlink" Target="https://www.universitiesaustralia.edu.au/wp-content/uploads/2020/02/Indigenous-strategy-second-annual-report.pdf" TargetMode="External"/><Relationship Id="rId98" Type="http://schemas.openxmlformats.org/officeDocument/2006/relationships/hyperlink" Target="https://doi.org/10.1111/acfi.13141" TargetMode="External"/><Relationship Id="rId121" Type="http://schemas.openxmlformats.org/officeDocument/2006/relationships/hyperlink" Target="https://eprints.qut.edu.au/215558/1/NATSIHEC_%2BAIHE_FinaL_%2BReport%2BJan%2B2018_updated_031218.pdf" TargetMode="External"/><Relationship Id="rId142"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s://doi.org/10.35608/ruraled.v43i1.1209" TargetMode="External"/><Relationship Id="rId46" Type="http://schemas.openxmlformats.org/officeDocument/2006/relationships/hyperlink" Target="https://doi.org/10.1177/1536504212436479" TargetMode="External"/><Relationship Id="rId67" Type="http://schemas.openxmlformats.org/officeDocument/2006/relationships/hyperlink" Target="http://www.scielo.cl/scielo.php?script=sci_arttext&amp;pid=S0718-65682014000200008&amp;nrm=iso" TargetMode="External"/><Relationship Id="rId116" Type="http://schemas.openxmlformats.org/officeDocument/2006/relationships/hyperlink" Target="https://universitiesaustralia.edu.au/wp-content/uploads/2019/06/National-Best-Practice-Framework-for-Indigenous-Cultural-Competency-in-Australian-Universities.pdf" TargetMode="External"/><Relationship Id="rId137" Type="http://schemas.openxmlformats.org/officeDocument/2006/relationships/hyperlink" Target="https://www.facebook.com/weenthunga/posts/weve-been-rethinking-the-term-cultural-load-language-matters-powerfully-and-our-/637026355308572/" TargetMode="External"/><Relationship Id="rId20" Type="http://schemas.openxmlformats.org/officeDocument/2006/relationships/chart" Target="charts/chart7.xml"/><Relationship Id="rId41" Type="http://schemas.openxmlformats.org/officeDocument/2006/relationships/hyperlink" Target="https://doi.org/10.1017/jie.2019.30" TargetMode="External"/><Relationship Id="rId62" Type="http://schemas.openxmlformats.org/officeDocument/2006/relationships/hyperlink" Target="https://doi.org/10.1017/jie.2012.4" TargetMode="External"/><Relationship Id="rId83" Type="http://schemas.openxmlformats.org/officeDocument/2006/relationships/hyperlink" Target="https://doi.org/10.1080/07294360.2020.1728521" TargetMode="External"/><Relationship Id="rId88" Type="http://schemas.openxmlformats.org/officeDocument/2006/relationships/hyperlink" Target="https://www.context.news/socioeconomic-inclusion/which-countries-do-well-on-recognising-indigenous-rights" TargetMode="External"/><Relationship Id="rId111" Type="http://schemas.openxmlformats.org/officeDocument/2006/relationships/hyperlink" Target="https://www.collegesinstitutes.ca/by-the-numbers-indigenous-post-secondary-education-in-canada/" TargetMode="External"/><Relationship Id="rId132" Type="http://schemas.openxmlformats.org/officeDocument/2006/relationships/hyperlink" Target="https://www.universitiesaustralia.edu.au/wp-content/uploads/2020/02/Indigenous-strategy-second-annual-report.pdf" TargetMode="External"/><Relationship Id="rId15" Type="http://schemas.openxmlformats.org/officeDocument/2006/relationships/chart" Target="charts/chart2.xml"/><Relationship Id="rId36" Type="http://schemas.openxmlformats.org/officeDocument/2006/relationships/hyperlink" Target="https://www.business.qld.gov.au/running-business/employing/culturally-safe-workplaces/first-nations-employees" TargetMode="External"/><Relationship Id="rId57" Type="http://schemas.openxmlformats.org/officeDocument/2006/relationships/hyperlink" Target="https://doi.org/10.47381/aijre.v34i1.706" TargetMode="External"/><Relationship Id="rId106" Type="http://schemas.openxmlformats.org/officeDocument/2006/relationships/hyperlink" Target="https://docs.education.gov.au/system/files/doc/other/atsiheac_whole_of_university_pa%20per.pdf" TargetMode="External"/><Relationship Id="rId127" Type="http://schemas.openxmlformats.org/officeDocument/2006/relationships/hyperlink" Target="https://doi.org/10.1080/03075079.2018.1525698" TargetMode="External"/><Relationship Id="rId10" Type="http://schemas.openxmlformats.org/officeDocument/2006/relationships/hyperlink" Target="mailto:acses@curtin.edu.au" TargetMode="External"/><Relationship Id="rId31" Type="http://schemas.openxmlformats.org/officeDocument/2006/relationships/hyperlink" Target="https://espace.curtin.edu.au/handle/20.500.11937/45399" TargetMode="External"/><Relationship Id="rId52" Type="http://schemas.openxmlformats.org/officeDocument/2006/relationships/hyperlink" Target="https://www.griffith.edu.au/equity/inclusive-workplaces/Diversity-and-Inclusion-Learning-Opportunities" TargetMode="External"/><Relationship Id="rId73" Type="http://schemas.openxmlformats.org/officeDocument/2006/relationships/hyperlink" Target="https://doi.org/10.1080/07294360.2021.1969542" TargetMode="External"/><Relationship Id="rId78" Type="http://schemas.openxmlformats.org/officeDocument/2006/relationships/hyperlink" Target="http://www.jstor.org/stable/resrep05242.14" TargetMode="External"/><Relationship Id="rId94" Type="http://schemas.openxmlformats.org/officeDocument/2006/relationships/hyperlink" Target="https://staff.uq.edu.au/information-and-services/human-resources/diversity-and-inclusion/diversity-and-inclusion-programs-and-training/online-training-modules-and-workshops" TargetMode="External"/><Relationship Id="rId99" Type="http://schemas.openxmlformats.org/officeDocument/2006/relationships/hyperlink" Target="https://www.abc.net.au/news/2023-10-16/why-the-voice-failed/102978962" TargetMode="External"/><Relationship Id="rId101" Type="http://schemas.openxmlformats.org/officeDocument/2006/relationships/hyperlink" Target="https://doi.org/10.1080/03075079.2018.1525698" TargetMode="External"/><Relationship Id="rId122" Type="http://schemas.openxmlformats.org/officeDocument/2006/relationships/hyperlink" Target="https://doi.org/10.1080/1360080X.2021.2003013" TargetMode="External"/><Relationship Id="rId14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hyperlink" Target="https://humanrights.gov.au/anti-racism-framework" TargetMode="External"/><Relationship Id="rId47" Type="http://schemas.openxmlformats.org/officeDocument/2006/relationships/hyperlink" Target="https://www.dca.org.au/wp-content/uploads/2023/06/dca_synopsisreport_web_0.pdf" TargetMode="External"/><Relationship Id="rId68" Type="http://schemas.openxmlformats.org/officeDocument/2006/relationships/hyperlink" Target="https://www.education.gov.au/access-and-participation/resources/stony-ground-governance-and-aboriginal-and-torres-strait-islander-participation-australian" TargetMode="External"/><Relationship Id="rId89" Type="http://schemas.openxmlformats.org/officeDocument/2006/relationships/hyperlink" Target="https://doi.org/10.1080/1360080x.2021.2003013" TargetMode="External"/><Relationship Id="rId112" Type="http://schemas.openxmlformats.org/officeDocument/2006/relationships/hyperlink" Target="https://social.desa.un.org/issues/indigenous-peoples/united-nations-declaration-on-the-rights-of-indigenous-peoples" TargetMode="External"/><Relationship Id="rId133" Type="http://schemas.openxmlformats.org/officeDocument/2006/relationships/hyperlink" Target="https://doi.org/10.1080/07294360.2022.2123899" TargetMode="External"/><Relationship Id="rId16" Type="http://schemas.openxmlformats.org/officeDocument/2006/relationships/chart" Target="charts/chart3.xml"/></Relationships>
</file>

<file path=word/_rels/footnotes.xml.rels><?xml version="1.0" encoding="UTF-8" standalone="yes"?>
<Relationships xmlns="http://schemas.openxmlformats.org/package/2006/relationships"><Relationship Id="rId8" Type="http://schemas.openxmlformats.org/officeDocument/2006/relationships/hyperlink" Target="https://www.amnesty.org/en/latest/news/2025/02/global-failure-to-consult-indigenous-peoples-on-future-pandemics-will-further-harm-childrens-education/" TargetMode="External"/><Relationship Id="rId3" Type="http://schemas.openxmlformats.org/officeDocument/2006/relationships/hyperlink" Target="https://youtu.be/zLH4iWSBbmY" TargetMode="External"/><Relationship Id="rId7" Type="http://schemas.openxmlformats.org/officeDocument/2006/relationships/hyperlink" Target="https://apo.org.au/node/323192" TargetMode="External"/><Relationship Id="rId2" Type="http://schemas.openxmlformats.org/officeDocument/2006/relationships/hyperlink" Target="https://youtu.be/X5QON5l6zy8" TargetMode="External"/><Relationship Id="rId1" Type="http://schemas.openxmlformats.org/officeDocument/2006/relationships/hyperlink" Target="https://theconversation.com/universities-accord-theres-a-push-to-increase-indigenous-students-and-voices-in-higher-education-but-we-need-more-detail-and-funding-224739" TargetMode="External"/><Relationship Id="rId6" Type="http://schemas.openxmlformats.org/officeDocument/2006/relationships/hyperlink" Target="https://www.aec.gov.au/referendums/files/pamphlet/your-official-yes-no-referendum-pamphlet.pdf" TargetMode="External"/><Relationship Id="rId5" Type="http://schemas.openxmlformats.org/officeDocument/2006/relationships/hyperlink" Target="https://youtu.be/2JmAlnEo27A" TargetMode="External"/><Relationship Id="rId4" Type="http://schemas.openxmlformats.org/officeDocument/2006/relationships/hyperlink" Target="https://www.seek.com.au/indigenous-academic-jobs?jobId=83780159&amp;type=standard"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2.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3.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4.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sz="1400" b="0" i="1">
                <a:solidFill>
                  <a:schemeClr val="tx2">
                    <a:lumMod val="75000"/>
                    <a:lumOff val="25000"/>
                  </a:schemeClr>
                </a:solidFill>
                <a:latin typeface="+mj-lt"/>
              </a:rPr>
              <a:t>Participants' positions</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Participants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Vice Chancellors</c:v>
                </c:pt>
                <c:pt idx="1">
                  <c:v>Deputy Vice Chancellor</c:v>
                </c:pt>
                <c:pt idx="2">
                  <c:v>Pro Vice Chancellor</c:v>
                </c:pt>
                <c:pt idx="3">
                  <c:v>Dean</c:v>
                </c:pt>
                <c:pt idx="4">
                  <c:v>Directors</c:v>
                </c:pt>
                <c:pt idx="5">
                  <c:v>Senior Manager</c:v>
                </c:pt>
                <c:pt idx="6">
                  <c:v>Other</c:v>
                </c:pt>
              </c:strCache>
            </c:strRef>
          </c:cat>
          <c:val>
            <c:numRef>
              <c:f>Sheet1!$B$2:$B$8</c:f>
              <c:numCache>
                <c:formatCode>General</c:formatCode>
                <c:ptCount val="7"/>
                <c:pt idx="0">
                  <c:v>4</c:v>
                </c:pt>
                <c:pt idx="1">
                  <c:v>6</c:v>
                </c:pt>
                <c:pt idx="2">
                  <c:v>5</c:v>
                </c:pt>
                <c:pt idx="3">
                  <c:v>5</c:v>
                </c:pt>
                <c:pt idx="4">
                  <c:v>11</c:v>
                </c:pt>
                <c:pt idx="5">
                  <c:v>2</c:v>
                </c:pt>
                <c:pt idx="6">
                  <c:v>8</c:v>
                </c:pt>
              </c:numCache>
            </c:numRef>
          </c:val>
          <c:extLst>
            <c:ext xmlns:c16="http://schemas.microsoft.com/office/drawing/2014/chart" uri="{C3380CC4-5D6E-409C-BE32-E72D297353CC}">
              <c16:uniqueId val="{00000000-3B2F-49C2-88BF-C3A1927DDB29}"/>
            </c:ext>
          </c:extLst>
        </c:ser>
        <c:dLbls>
          <c:dLblPos val="ctr"/>
          <c:showLegendKey val="0"/>
          <c:showVal val="1"/>
          <c:showCatName val="0"/>
          <c:showSerName val="0"/>
          <c:showPercent val="0"/>
          <c:showBubbleSize val="0"/>
        </c:dLbls>
        <c:gapWidth val="150"/>
        <c:overlap val="100"/>
        <c:axId val="886040544"/>
        <c:axId val="886041024"/>
      </c:barChart>
      <c:catAx>
        <c:axId val="88604054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6041024"/>
        <c:crosses val="autoZero"/>
        <c:auto val="1"/>
        <c:lblAlgn val="ctr"/>
        <c:lblOffset val="100"/>
        <c:noMultiLvlLbl val="0"/>
      </c:catAx>
      <c:valAx>
        <c:axId val="8860410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6040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1">
                <a:solidFill>
                  <a:schemeClr val="tx2">
                    <a:lumMod val="75000"/>
                    <a:lumOff val="25000"/>
                  </a:schemeClr>
                </a:solidFill>
                <a:latin typeface="+mj-lt"/>
              </a:rPr>
              <a:t>Importance of focusing on strategies to improve Indigenous outcomes and embed Indigenous knowledges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Importance of focusing on strategies to improve Indigenous ourcomes and embed Indigenous knowledges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A0F-4CD0-BA0C-B854C06AEBB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A0F-4CD0-BA0C-B854C06AEBB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A0F-4CD0-BA0C-B854C06AEBB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A0F-4CD0-BA0C-B854C06AEBB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Very Important</c:v>
                </c:pt>
                <c:pt idx="1">
                  <c:v>Important</c:v>
                </c:pt>
                <c:pt idx="2">
                  <c:v>Unimportant</c:v>
                </c:pt>
                <c:pt idx="3">
                  <c:v>Neutral</c:v>
                </c:pt>
              </c:strCache>
            </c:strRef>
          </c:cat>
          <c:val>
            <c:numRef>
              <c:f>Sheet1!$B$2:$B$5</c:f>
              <c:numCache>
                <c:formatCode>General</c:formatCode>
                <c:ptCount val="4"/>
                <c:pt idx="0">
                  <c:v>31</c:v>
                </c:pt>
                <c:pt idx="1">
                  <c:v>8</c:v>
                </c:pt>
                <c:pt idx="2">
                  <c:v>1</c:v>
                </c:pt>
                <c:pt idx="3">
                  <c:v>1</c:v>
                </c:pt>
              </c:numCache>
            </c:numRef>
          </c:val>
          <c:extLst>
            <c:ext xmlns:c16="http://schemas.microsoft.com/office/drawing/2014/chart" uri="{C3380CC4-5D6E-409C-BE32-E72D297353CC}">
              <c16:uniqueId val="{00000008-1A0F-4CD0-BA0C-B854C06AEBBE}"/>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b="0" i="1">
                <a:solidFill>
                  <a:srgbClr val="660033"/>
                </a:solidFill>
                <a:latin typeface="+mn-lt"/>
              </a:rPr>
              <a:t>Experience working</a:t>
            </a:r>
            <a:r>
              <a:rPr lang="en-US" sz="1200" b="0" i="1" baseline="0">
                <a:solidFill>
                  <a:srgbClr val="660033"/>
                </a:solidFill>
                <a:latin typeface="+mn-lt"/>
              </a:rPr>
              <a:t> within Indigenous higher education</a:t>
            </a:r>
            <a:endParaRPr lang="en-US" sz="1200" b="0" i="1">
              <a:solidFill>
                <a:srgbClr val="660033"/>
              </a:solidFill>
              <a:latin typeface="+mn-lt"/>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5.4025952859620641E-2"/>
          <c:y val="0.14147393179145434"/>
          <c:w val="0.91774871490469778"/>
          <c:h val="0.76366809989598028"/>
        </c:manualLayout>
      </c:layout>
      <c:barChart>
        <c:barDir val="col"/>
        <c:grouping val="clustered"/>
        <c:varyColors val="0"/>
        <c:ser>
          <c:idx val="0"/>
          <c:order val="0"/>
          <c:tx>
            <c:strRef>
              <c:f>Sheet1!$B$1</c:f>
              <c:strCache>
                <c:ptCount val="1"/>
                <c:pt idx="0">
                  <c:v>Participants</c:v>
                </c:pt>
              </c:strCache>
            </c:strRef>
          </c:tx>
          <c:spPr>
            <a:solidFill>
              <a:schemeClr val="accent1"/>
            </a:solidFill>
            <a:ln>
              <a:noFill/>
            </a:ln>
            <a:effectLst/>
          </c:spPr>
          <c:invertIfNegative val="0"/>
          <c:dPt>
            <c:idx val="0"/>
            <c:invertIfNegative val="0"/>
            <c:bubble3D val="0"/>
            <c:spPr>
              <a:solidFill>
                <a:srgbClr val="4C0026"/>
              </a:solidFill>
              <a:ln>
                <a:noFill/>
              </a:ln>
              <a:effectLst/>
            </c:spPr>
            <c:extLst>
              <c:ext xmlns:c16="http://schemas.microsoft.com/office/drawing/2014/chart" uri="{C3380CC4-5D6E-409C-BE32-E72D297353CC}">
                <c16:uniqueId val="{00000001-74D3-4953-BD3B-50A029BFEAC4}"/>
              </c:ext>
            </c:extLst>
          </c:dPt>
          <c:dPt>
            <c:idx val="1"/>
            <c:invertIfNegative val="0"/>
            <c:bubble3D val="0"/>
            <c:spPr>
              <a:solidFill>
                <a:srgbClr val="4C0026"/>
              </a:solidFill>
              <a:ln>
                <a:noFill/>
              </a:ln>
              <a:effectLst/>
            </c:spPr>
            <c:extLst>
              <c:ext xmlns:c16="http://schemas.microsoft.com/office/drawing/2014/chart" uri="{C3380CC4-5D6E-409C-BE32-E72D297353CC}">
                <c16:uniqueId val="{00000003-74D3-4953-BD3B-50A029BFEAC4}"/>
              </c:ext>
            </c:extLst>
          </c:dPt>
          <c:dPt>
            <c:idx val="2"/>
            <c:invertIfNegative val="0"/>
            <c:bubble3D val="0"/>
            <c:spPr>
              <a:solidFill>
                <a:srgbClr val="4C0026"/>
              </a:solidFill>
              <a:ln>
                <a:noFill/>
              </a:ln>
              <a:effectLst/>
            </c:spPr>
            <c:extLst>
              <c:ext xmlns:c16="http://schemas.microsoft.com/office/drawing/2014/chart" uri="{C3380CC4-5D6E-409C-BE32-E72D297353CC}">
                <c16:uniqueId val="{00000005-74D3-4953-BD3B-50A029BFEAC4}"/>
              </c:ext>
            </c:extLst>
          </c:dPt>
          <c:dPt>
            <c:idx val="3"/>
            <c:invertIfNegative val="0"/>
            <c:bubble3D val="0"/>
            <c:spPr>
              <a:solidFill>
                <a:srgbClr val="4C0026"/>
              </a:solidFill>
              <a:ln>
                <a:noFill/>
              </a:ln>
              <a:effectLst/>
            </c:spPr>
            <c:extLst>
              <c:ext xmlns:c16="http://schemas.microsoft.com/office/drawing/2014/chart" uri="{C3380CC4-5D6E-409C-BE32-E72D297353CC}">
                <c16:uniqueId val="{00000007-74D3-4953-BD3B-50A029BFEAC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Very experienced</c:v>
                </c:pt>
                <c:pt idx="1">
                  <c:v>Moderately experienced</c:v>
                </c:pt>
                <c:pt idx="2">
                  <c:v>Somewhat experienced</c:v>
                </c:pt>
                <c:pt idx="3">
                  <c:v>Limited experienced</c:v>
                </c:pt>
              </c:strCache>
            </c:strRef>
          </c:cat>
          <c:val>
            <c:numRef>
              <c:f>Sheet1!$B$2:$B$5</c:f>
              <c:numCache>
                <c:formatCode>General</c:formatCode>
                <c:ptCount val="4"/>
                <c:pt idx="0">
                  <c:v>9</c:v>
                </c:pt>
                <c:pt idx="1">
                  <c:v>13</c:v>
                </c:pt>
                <c:pt idx="2">
                  <c:v>11</c:v>
                </c:pt>
                <c:pt idx="3">
                  <c:v>8</c:v>
                </c:pt>
              </c:numCache>
            </c:numRef>
          </c:val>
          <c:extLst>
            <c:ext xmlns:c16="http://schemas.microsoft.com/office/drawing/2014/chart" uri="{C3380CC4-5D6E-409C-BE32-E72D297353CC}">
              <c16:uniqueId val="{00000008-74D3-4953-BD3B-50A029BFEAC4}"/>
            </c:ext>
          </c:extLst>
        </c:ser>
        <c:dLbls>
          <c:dLblPos val="outEnd"/>
          <c:showLegendKey val="0"/>
          <c:showVal val="1"/>
          <c:showCatName val="0"/>
          <c:showSerName val="0"/>
          <c:showPercent val="0"/>
          <c:showBubbleSize val="0"/>
        </c:dLbls>
        <c:gapWidth val="219"/>
        <c:overlap val="-27"/>
        <c:axId val="2056814463"/>
        <c:axId val="2056834143"/>
      </c:barChart>
      <c:catAx>
        <c:axId val="20568144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rgbClr val="660033"/>
                </a:solidFill>
                <a:latin typeface="+mn-lt"/>
                <a:ea typeface="+mn-ea"/>
                <a:cs typeface="+mn-cs"/>
              </a:defRPr>
            </a:pPr>
            <a:endParaRPr lang="en-US"/>
          </a:p>
        </c:txPr>
        <c:crossAx val="2056834143"/>
        <c:crosses val="autoZero"/>
        <c:auto val="0"/>
        <c:lblAlgn val="ctr"/>
        <c:lblOffset val="100"/>
        <c:noMultiLvlLbl val="0"/>
      </c:catAx>
      <c:valAx>
        <c:axId val="20568341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681446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sz="1400" b="0" i="1" u="none" strike="noStrike" baseline="0">
                <a:solidFill>
                  <a:schemeClr val="tx2">
                    <a:lumMod val="75000"/>
                    <a:lumOff val="25000"/>
                  </a:schemeClr>
                </a:solidFill>
                <a:effectLst/>
              </a:rPr>
              <a:t>Experience leading projects within Indigenous contexts </a:t>
            </a:r>
            <a:endParaRPr lang="en-US" sz="1400" b="0" i="1">
              <a:solidFill>
                <a:schemeClr val="tx2">
                  <a:lumMod val="75000"/>
                  <a:lumOff val="25000"/>
                </a:schemeClr>
              </a:solidFill>
              <a:latin typeface="+mn-l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5.6378063879260767E-2"/>
          <c:y val="0.2702861622892983"/>
          <c:w val="0.91774871490469778"/>
          <c:h val="0.65837605755964157"/>
        </c:manualLayout>
      </c:layout>
      <c:barChart>
        <c:barDir val="col"/>
        <c:grouping val="clustered"/>
        <c:varyColors val="0"/>
        <c:ser>
          <c:idx val="0"/>
          <c:order val="0"/>
          <c:tx>
            <c:strRef>
              <c:f>Sheet1!$B$1</c:f>
              <c:strCache>
                <c:ptCount val="1"/>
                <c:pt idx="0">
                  <c:v>Participants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Expert</c:v>
                </c:pt>
                <c:pt idx="1">
                  <c:v>Experienced</c:v>
                </c:pt>
                <c:pt idx="2">
                  <c:v>Moderate</c:v>
                </c:pt>
                <c:pt idx="3">
                  <c:v>Limited</c:v>
                </c:pt>
                <c:pt idx="4">
                  <c:v>None</c:v>
                </c:pt>
              </c:strCache>
            </c:strRef>
          </c:cat>
          <c:val>
            <c:numRef>
              <c:f>Sheet1!$B$2:$B$6</c:f>
              <c:numCache>
                <c:formatCode>General</c:formatCode>
                <c:ptCount val="5"/>
                <c:pt idx="0">
                  <c:v>4</c:v>
                </c:pt>
                <c:pt idx="1">
                  <c:v>8</c:v>
                </c:pt>
                <c:pt idx="2">
                  <c:v>15</c:v>
                </c:pt>
                <c:pt idx="3">
                  <c:v>10</c:v>
                </c:pt>
                <c:pt idx="4">
                  <c:v>4</c:v>
                </c:pt>
              </c:numCache>
            </c:numRef>
          </c:val>
          <c:extLst>
            <c:ext xmlns:c16="http://schemas.microsoft.com/office/drawing/2014/chart" uri="{C3380CC4-5D6E-409C-BE32-E72D297353CC}">
              <c16:uniqueId val="{00000000-1A4B-4DD8-87FB-43264C6C066D}"/>
            </c:ext>
          </c:extLst>
        </c:ser>
        <c:dLbls>
          <c:dLblPos val="outEnd"/>
          <c:showLegendKey val="0"/>
          <c:showVal val="1"/>
          <c:showCatName val="0"/>
          <c:showSerName val="0"/>
          <c:showPercent val="0"/>
          <c:showBubbleSize val="0"/>
        </c:dLbls>
        <c:gapWidth val="219"/>
        <c:overlap val="-27"/>
        <c:axId val="2056814463"/>
        <c:axId val="2056834143"/>
      </c:barChart>
      <c:catAx>
        <c:axId val="20568144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2056834143"/>
        <c:crosses val="autoZero"/>
        <c:auto val="1"/>
        <c:lblAlgn val="ctr"/>
        <c:lblOffset val="100"/>
        <c:noMultiLvlLbl val="0"/>
      </c:catAx>
      <c:valAx>
        <c:axId val="20568341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681446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sz="1400" b="0" i="1" u="none" strike="noStrike" baseline="0">
                <a:solidFill>
                  <a:schemeClr val="tx2">
                    <a:lumMod val="75000"/>
                    <a:lumOff val="25000"/>
                  </a:schemeClr>
                </a:solidFill>
                <a:effectLst/>
                <a:latin typeface="+mn-lt"/>
              </a:rPr>
              <a:t>Training undertaken by leaders</a:t>
            </a:r>
            <a:endParaRPr lang="en-US" sz="1400" b="0" i="1">
              <a:solidFill>
                <a:schemeClr val="tx2">
                  <a:lumMod val="75000"/>
                  <a:lumOff val="25000"/>
                </a:schemeClr>
              </a:solidFill>
              <a:latin typeface="+mn-l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Participants</c:v>
                </c:pt>
              </c:strCache>
            </c:strRef>
          </c:tx>
          <c:spPr>
            <a:solidFill>
              <a:schemeClr val="accent1"/>
            </a:solidFill>
            <a:ln>
              <a:noFill/>
            </a:ln>
            <a:effectLst/>
          </c:spPr>
          <c:invertIfNegative val="0"/>
          <c:dLbls>
            <c:dLbl>
              <c:idx val="0"/>
              <c:dLblPos val="outEnd"/>
              <c:showLegendKey val="0"/>
              <c:showVal val="1"/>
              <c:showCatName val="0"/>
              <c:showSerName val="0"/>
              <c:showPercent val="0"/>
              <c:showBubbleSize val="0"/>
              <c:extLst>
                <c:ext xmlns:c15="http://schemas.microsoft.com/office/drawing/2012/chart" uri="{CE6537A1-D6FC-4f65-9D91-7224C49458BB}">
                  <c15:layout>
                    <c:manualLayout>
                      <c:w val="6.6141361872280369E-2"/>
                      <c:h val="5.4821792905051896E-2"/>
                    </c:manualLayout>
                  </c15:layout>
                </c:ext>
                <c:ext xmlns:c16="http://schemas.microsoft.com/office/drawing/2014/chart" uri="{C3380CC4-5D6E-409C-BE32-E72D297353CC}">
                  <c16:uniqueId val="{00000000-0001-4D67-893B-8FDC5923F61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Indigenous Cultural Awareness</c:v>
                </c:pt>
                <c:pt idx="1">
                  <c:v>Unconscious Bias Training</c:v>
                </c:pt>
                <c:pt idx="2">
                  <c:v>Cultural Competency Training</c:v>
                </c:pt>
                <c:pt idx="3">
                  <c:v>Cultural Safety Training </c:v>
                </c:pt>
                <c:pt idx="4">
                  <c:v>Other</c:v>
                </c:pt>
              </c:strCache>
            </c:strRef>
          </c:cat>
          <c:val>
            <c:numRef>
              <c:f>Sheet1!$B$2:$B$6</c:f>
              <c:numCache>
                <c:formatCode>General</c:formatCode>
                <c:ptCount val="5"/>
                <c:pt idx="0">
                  <c:v>25</c:v>
                </c:pt>
                <c:pt idx="1">
                  <c:v>22</c:v>
                </c:pt>
                <c:pt idx="2">
                  <c:v>18</c:v>
                </c:pt>
                <c:pt idx="3">
                  <c:v>17</c:v>
                </c:pt>
                <c:pt idx="4">
                  <c:v>3</c:v>
                </c:pt>
              </c:numCache>
            </c:numRef>
          </c:val>
          <c:extLst>
            <c:ext xmlns:c16="http://schemas.microsoft.com/office/drawing/2014/chart" uri="{C3380CC4-5D6E-409C-BE32-E72D297353CC}">
              <c16:uniqueId val="{00000000-4BB9-498C-A581-A3A0836B2453}"/>
            </c:ext>
          </c:extLst>
        </c:ser>
        <c:dLbls>
          <c:dLblPos val="outEnd"/>
          <c:showLegendKey val="0"/>
          <c:showVal val="1"/>
          <c:showCatName val="0"/>
          <c:showSerName val="0"/>
          <c:showPercent val="0"/>
          <c:showBubbleSize val="0"/>
        </c:dLbls>
        <c:gapWidth val="219"/>
        <c:overlap val="-27"/>
        <c:axId val="2056814463"/>
        <c:axId val="2056834143"/>
      </c:barChart>
      <c:catAx>
        <c:axId val="20568144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6834143"/>
        <c:crosses val="autoZero"/>
        <c:auto val="1"/>
        <c:lblAlgn val="ctr"/>
        <c:lblOffset val="100"/>
        <c:noMultiLvlLbl val="0"/>
      </c:catAx>
      <c:valAx>
        <c:axId val="20568341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681446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807-4324-9CD3-1D69F6AE13C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807-4324-9CD3-1D69F6AE13C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807-4324-9CD3-1D69F6AE13C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807-4324-9CD3-1D69F6AE13CD}"/>
              </c:ext>
            </c:extLst>
          </c:dPt>
          <c:dLbls>
            <c:dLbl>
              <c:idx val="0"/>
              <c:layout>
                <c:manualLayout>
                  <c:x val="2.3521110196401355E-2"/>
                  <c:y val="3.9200313602508821E-2"/>
                </c:manualLayout>
              </c:layout>
              <c:tx>
                <c:rich>
                  <a:bodyPr/>
                  <a:lstStyle/>
                  <a:p>
                    <a:r>
                      <a:rPr lang="en-US"/>
                      <a:t>Very frequently</a:t>
                    </a:r>
                    <a:r>
                      <a:rPr lang="en-US" baseline="0"/>
                      <a:t>
</a:t>
                    </a:r>
                    <a:fld id="{E4574208-9D69-4C07-878A-A5CBE93461D3}" type="PERCENTAGE">
                      <a:rPr lang="en-US" baseline="0"/>
                      <a:pPr/>
                      <a:t>[PERCENTAGE]</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807-4324-9CD3-1D69F6AE13CD}"/>
                </c:ext>
              </c:extLst>
            </c:dLbl>
            <c:dLbl>
              <c:idx val="3"/>
              <c:layout>
                <c:manualLayout>
                  <c:x val="-0.1717041044337293"/>
                  <c:y val="7.942511346444780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5807-4324-9CD3-1D69F6AE13CD}"/>
                </c:ext>
              </c:extLst>
            </c:dLbl>
            <c:spPr>
              <a:solidFill>
                <a:srgbClr val="EDE8E0"/>
              </a:solidFill>
              <a:ln>
                <a:solidFill>
                  <a:srgbClr val="351C26">
                    <a:lumMod val="25000"/>
                    <a:lumOff val="75000"/>
                  </a:srgb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Sheet1!$A$2:$A$5</c:f>
              <c:strCache>
                <c:ptCount val="4"/>
                <c:pt idx="0">
                  <c:v>Very frequently</c:v>
                </c:pt>
                <c:pt idx="1">
                  <c:v>Frequently</c:v>
                </c:pt>
                <c:pt idx="2">
                  <c:v>Occasionally</c:v>
                </c:pt>
                <c:pt idx="3">
                  <c:v>Rarely</c:v>
                </c:pt>
              </c:strCache>
            </c:strRef>
          </c:cat>
          <c:val>
            <c:numRef>
              <c:f>Sheet1!$B$2:$B$5</c:f>
              <c:numCache>
                <c:formatCode>General</c:formatCode>
                <c:ptCount val="4"/>
                <c:pt idx="0">
                  <c:v>9</c:v>
                </c:pt>
                <c:pt idx="1">
                  <c:v>14</c:v>
                </c:pt>
                <c:pt idx="2">
                  <c:v>16</c:v>
                </c:pt>
                <c:pt idx="3">
                  <c:v>1</c:v>
                </c:pt>
              </c:numCache>
            </c:numRef>
          </c:val>
          <c:extLst>
            <c:ext xmlns:c16="http://schemas.microsoft.com/office/drawing/2014/chart" uri="{C3380CC4-5D6E-409C-BE32-E72D297353CC}">
              <c16:uniqueId val="{00000008-5807-4324-9CD3-1D69F6AE13CD}"/>
            </c:ext>
          </c:extLst>
        </c:ser>
        <c:dLbls>
          <c:dLblPos val="outEnd"/>
          <c:showLegendKey val="0"/>
          <c:showVal val="0"/>
          <c:showCatName val="0"/>
          <c:showSerName val="0"/>
          <c:showPercent val="0"/>
          <c:showBubbleSize val="0"/>
          <c:showLeaderLines val="0"/>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1">
                <a:solidFill>
                  <a:schemeClr val="tx2">
                    <a:lumMod val="75000"/>
                    <a:lumOff val="25000"/>
                  </a:schemeClr>
                </a:solidFill>
                <a:latin typeface="+mj-lt"/>
              </a:rPr>
              <a:t>Create</a:t>
            </a:r>
            <a:r>
              <a:rPr lang="en-US" sz="1400" b="0" i="1" baseline="0">
                <a:solidFill>
                  <a:schemeClr val="tx2">
                    <a:lumMod val="75000"/>
                    <a:lumOff val="25000"/>
                  </a:schemeClr>
                </a:solidFill>
                <a:latin typeface="+mj-lt"/>
              </a:rPr>
              <a:t> opportunities for staff to participate in Indigenous activities</a:t>
            </a:r>
            <a:endParaRPr lang="en-US" sz="1400" b="0" i="1">
              <a:solidFill>
                <a:schemeClr val="tx2">
                  <a:lumMod val="75000"/>
                  <a:lumOff val="25000"/>
                </a:schemeClr>
              </a:solidFill>
              <a:latin typeface="+mj-lt"/>
            </a:endParaRPr>
          </a:p>
        </c:rich>
      </c:tx>
      <c:layout>
        <c:manualLayout>
          <c:xMode val="edge"/>
          <c:yMode val="edge"/>
          <c:x val="0.14670709087390185"/>
          <c:y val="4.704037632301058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Column1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2DA-4E22-AED0-BE432B0ACE4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2DA-4E22-AED0-BE432B0ACE4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2DA-4E22-AED0-BE432B0ACE4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Yes</c:v>
                </c:pt>
                <c:pt idx="1">
                  <c:v>No</c:v>
                </c:pt>
                <c:pt idx="2">
                  <c:v>Prefer not to say</c:v>
                </c:pt>
              </c:strCache>
            </c:strRef>
          </c:cat>
          <c:val>
            <c:numRef>
              <c:f>Sheet1!$B$2:$B$4</c:f>
              <c:numCache>
                <c:formatCode>General</c:formatCode>
                <c:ptCount val="3"/>
                <c:pt idx="0">
                  <c:v>30</c:v>
                </c:pt>
                <c:pt idx="1">
                  <c:v>3</c:v>
                </c:pt>
                <c:pt idx="2">
                  <c:v>2</c:v>
                </c:pt>
              </c:numCache>
            </c:numRef>
          </c:val>
          <c:extLst>
            <c:ext xmlns:c16="http://schemas.microsoft.com/office/drawing/2014/chart" uri="{C3380CC4-5D6E-409C-BE32-E72D297353CC}">
              <c16:uniqueId val="{00000006-F2DA-4E22-AED0-BE432B0ACE44}"/>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6651325470121237"/>
          <c:y val="0.7576139664235424"/>
          <c:w val="0.29114874694526527"/>
          <c:h val="0.1631726943579328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0.40688</cdr:x>
      <cdr:y>0.1194</cdr:y>
    </cdr:from>
    <cdr:to>
      <cdr:x>0.52032</cdr:x>
      <cdr:y>0.19192</cdr:y>
    </cdr:to>
    <cdr:sp macro="" textlink="">
      <cdr:nvSpPr>
        <cdr:cNvPr id="2" name="Text Box 1"/>
        <cdr:cNvSpPr txBox="1"/>
      </cdr:nvSpPr>
      <cdr:spPr>
        <a:xfrm xmlns:a="http://schemas.openxmlformats.org/drawingml/2006/main">
          <a:off x="1968792" y="376886"/>
          <a:ext cx="548902" cy="228916"/>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nSpc>
              <a:spcPct val="114000"/>
            </a:lnSpc>
            <a:spcAft>
              <a:spcPts val="800"/>
            </a:spcAft>
          </a:pPr>
          <a:r>
            <a:rPr lang="en-AU" sz="800" kern="100">
              <a:solidFill>
                <a:schemeClr val="tx1"/>
              </a:solidFill>
              <a:effectLst/>
              <a:latin typeface="Arial" panose="020B0604020202020204" pitchFamily="34" charset="0"/>
              <a:ea typeface="Inter Light"/>
              <a:cs typeface="Times New Roman" panose="02020603050405020304" pitchFamily="18" charset="0"/>
            </a:rPr>
            <a:t>(31.7%)</a:t>
          </a:r>
        </a:p>
      </cdr:txBody>
    </cdr:sp>
  </cdr:relSizeAnchor>
  <cdr:relSizeAnchor xmlns:cdr="http://schemas.openxmlformats.org/drawingml/2006/chartDrawing">
    <cdr:from>
      <cdr:x>0.64196</cdr:x>
      <cdr:y>0.21752</cdr:y>
    </cdr:from>
    <cdr:to>
      <cdr:x>0.7619</cdr:x>
      <cdr:y>0.29005</cdr:y>
    </cdr:to>
    <cdr:sp macro="" textlink="">
      <cdr:nvSpPr>
        <cdr:cNvPr id="3" name="Text Box 1"/>
        <cdr:cNvSpPr txBox="1"/>
      </cdr:nvSpPr>
      <cdr:spPr>
        <a:xfrm xmlns:a="http://schemas.openxmlformats.org/drawingml/2006/main">
          <a:off x="3081811" y="677103"/>
          <a:ext cx="575787" cy="225769"/>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14000"/>
            </a:lnSpc>
            <a:spcAft>
              <a:spcPts val="800"/>
            </a:spcAft>
          </a:pPr>
          <a:r>
            <a:rPr lang="en-AU" sz="800" kern="100">
              <a:solidFill>
                <a:schemeClr val="tx1"/>
              </a:solidFill>
              <a:effectLst/>
              <a:latin typeface="Arial" panose="020B0604020202020204" pitchFamily="34" charset="0"/>
              <a:ea typeface="Inter Light"/>
              <a:cs typeface="Times New Roman" panose="02020603050405020304" pitchFamily="18" charset="0"/>
            </a:rPr>
            <a:t>(26.8%)</a:t>
          </a:r>
        </a:p>
      </cdr:txBody>
    </cdr:sp>
  </cdr:relSizeAnchor>
  <cdr:relSizeAnchor xmlns:cdr="http://schemas.openxmlformats.org/drawingml/2006/chartDrawing">
    <cdr:from>
      <cdr:x>0.87236</cdr:x>
      <cdr:y>0.36791</cdr:y>
    </cdr:from>
    <cdr:to>
      <cdr:x>0.97585</cdr:x>
      <cdr:y>0.44043</cdr:y>
    </cdr:to>
    <cdr:sp macro="" textlink="">
      <cdr:nvSpPr>
        <cdr:cNvPr id="4" name="Text Box 1"/>
        <cdr:cNvSpPr txBox="1"/>
      </cdr:nvSpPr>
      <cdr:spPr>
        <a:xfrm xmlns:a="http://schemas.openxmlformats.org/drawingml/2006/main">
          <a:off x="4221089" y="1161326"/>
          <a:ext cx="500757" cy="22891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14000"/>
            </a:lnSpc>
            <a:spcAft>
              <a:spcPts val="800"/>
            </a:spcAft>
          </a:pPr>
          <a:r>
            <a:rPr lang="en-AU" sz="800" kern="100">
              <a:solidFill>
                <a:schemeClr val="tx1"/>
              </a:solidFill>
              <a:effectLst/>
              <a:latin typeface="Arial" panose="020B0604020202020204" pitchFamily="34" charset="0"/>
              <a:ea typeface="Inter Light"/>
              <a:cs typeface="Times New Roman" panose="02020603050405020304" pitchFamily="18" charset="0"/>
            </a:rPr>
            <a:t>(20%)</a:t>
          </a:r>
        </a:p>
      </cdr:txBody>
    </cdr:sp>
  </cdr:relSizeAnchor>
  <cdr:relSizeAnchor xmlns:cdr="http://schemas.openxmlformats.org/drawingml/2006/chartDrawing">
    <cdr:from>
      <cdr:x>0.1613</cdr:x>
      <cdr:y>0.31993</cdr:y>
    </cdr:from>
    <cdr:to>
      <cdr:x>0.25849</cdr:x>
      <cdr:y>0.39245</cdr:y>
    </cdr:to>
    <cdr:sp macro="" textlink="">
      <cdr:nvSpPr>
        <cdr:cNvPr id="5" name="Text Box 1"/>
        <cdr:cNvSpPr txBox="1"/>
      </cdr:nvSpPr>
      <cdr:spPr>
        <a:xfrm xmlns:a="http://schemas.openxmlformats.org/drawingml/2006/main">
          <a:off x="780495" y="1009895"/>
          <a:ext cx="470283" cy="228916"/>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14000"/>
            </a:lnSpc>
            <a:spcAft>
              <a:spcPts val="800"/>
            </a:spcAft>
          </a:pPr>
          <a:r>
            <a:rPr lang="en-AU" sz="800" kern="100">
              <a:solidFill>
                <a:schemeClr val="tx1"/>
              </a:solidFill>
              <a:effectLst/>
              <a:latin typeface="Arial" panose="020B0604020202020204" pitchFamily="34" charset="0"/>
              <a:ea typeface="Inter Light"/>
              <a:cs typeface="Times New Roman" panose="02020603050405020304" pitchFamily="18" charset="0"/>
            </a:rPr>
            <a:t>(22%)</a:t>
          </a:r>
        </a:p>
      </cdr:txBody>
    </cdr:sp>
  </cdr:relSizeAnchor>
</c:userShapes>
</file>

<file path=word/drawings/drawing2.xml><?xml version="1.0" encoding="utf-8"?>
<c:userShapes xmlns:c="http://schemas.openxmlformats.org/drawingml/2006/chart">
  <cdr:relSizeAnchor xmlns:cdr="http://schemas.openxmlformats.org/drawingml/2006/chartDrawing">
    <cdr:from>
      <cdr:x>0.1397</cdr:x>
      <cdr:y>0.68601</cdr:y>
    </cdr:from>
    <cdr:to>
      <cdr:x>0.23756</cdr:x>
      <cdr:y>0.74481</cdr:y>
    </cdr:to>
    <cdr:sp macro="" textlink="">
      <cdr:nvSpPr>
        <cdr:cNvPr id="2" name="Text Box 1"/>
        <cdr:cNvSpPr txBox="1"/>
      </cdr:nvSpPr>
      <cdr:spPr>
        <a:xfrm xmlns:a="http://schemas.openxmlformats.org/drawingml/2006/main">
          <a:off x="754297" y="2222515"/>
          <a:ext cx="528403" cy="19048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AU" sz="900" kern="1200"/>
            <a:t>(10%)</a:t>
          </a:r>
        </a:p>
      </cdr:txBody>
    </cdr:sp>
  </cdr:relSizeAnchor>
  <cdr:relSizeAnchor xmlns:cdr="http://schemas.openxmlformats.org/drawingml/2006/chartDrawing">
    <cdr:from>
      <cdr:x>0.32524</cdr:x>
      <cdr:y>0.52166</cdr:y>
    </cdr:from>
    <cdr:to>
      <cdr:x>0.43749</cdr:x>
      <cdr:y>0.59192</cdr:y>
    </cdr:to>
    <cdr:sp macro="" textlink="">
      <cdr:nvSpPr>
        <cdr:cNvPr id="3" name="Text Box 1"/>
        <cdr:cNvSpPr txBox="1"/>
      </cdr:nvSpPr>
      <cdr:spPr>
        <a:xfrm xmlns:a="http://schemas.openxmlformats.org/drawingml/2006/main">
          <a:off x="1756102" y="1690058"/>
          <a:ext cx="606098" cy="22764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900" kern="1200"/>
            <a:t>(20%)</a:t>
          </a:r>
        </a:p>
      </cdr:txBody>
    </cdr:sp>
  </cdr:relSizeAnchor>
  <cdr:relSizeAnchor xmlns:cdr="http://schemas.openxmlformats.org/drawingml/2006/chartDrawing">
    <cdr:from>
      <cdr:x>0.51793</cdr:x>
      <cdr:y>0.23126</cdr:y>
    </cdr:from>
    <cdr:to>
      <cdr:x>0.6433</cdr:x>
      <cdr:y>0.294</cdr:y>
    </cdr:to>
    <cdr:sp macro="" textlink="">
      <cdr:nvSpPr>
        <cdr:cNvPr id="5" name="Text Box 1"/>
        <cdr:cNvSpPr txBox="1"/>
      </cdr:nvSpPr>
      <cdr:spPr>
        <a:xfrm xmlns:a="http://schemas.openxmlformats.org/drawingml/2006/main">
          <a:off x="2796514" y="749229"/>
          <a:ext cx="676936" cy="20327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900" kern="1200"/>
            <a:t>(37%)</a:t>
          </a:r>
        </a:p>
      </cdr:txBody>
    </cdr:sp>
  </cdr:relSizeAnchor>
  <cdr:relSizeAnchor xmlns:cdr="http://schemas.openxmlformats.org/drawingml/2006/chartDrawing">
    <cdr:from>
      <cdr:x>0.70217</cdr:x>
      <cdr:y>0.43689</cdr:y>
    </cdr:from>
    <cdr:to>
      <cdr:x>0.8103</cdr:x>
      <cdr:y>0.50176</cdr:y>
    </cdr:to>
    <cdr:sp macro="" textlink="">
      <cdr:nvSpPr>
        <cdr:cNvPr id="6" name="Text Box 1"/>
        <cdr:cNvSpPr txBox="1"/>
      </cdr:nvSpPr>
      <cdr:spPr>
        <a:xfrm xmlns:a="http://schemas.openxmlformats.org/drawingml/2006/main">
          <a:off x="3791300" y="1415423"/>
          <a:ext cx="583850" cy="21017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900" kern="1200"/>
            <a:t>(24%)</a:t>
          </a:r>
        </a:p>
      </cdr:txBody>
    </cdr:sp>
  </cdr:relSizeAnchor>
  <cdr:relSizeAnchor xmlns:cdr="http://schemas.openxmlformats.org/drawingml/2006/chartDrawing">
    <cdr:from>
      <cdr:x>0.87527</cdr:x>
      <cdr:y>0.68631</cdr:y>
    </cdr:from>
    <cdr:to>
      <cdr:x>0.98671</cdr:x>
      <cdr:y>0.75853</cdr:y>
    </cdr:to>
    <cdr:sp macro="" textlink="">
      <cdr:nvSpPr>
        <cdr:cNvPr id="7" name="Text Box 1"/>
        <cdr:cNvSpPr txBox="1"/>
      </cdr:nvSpPr>
      <cdr:spPr>
        <a:xfrm xmlns:a="http://schemas.openxmlformats.org/drawingml/2006/main">
          <a:off x="4725937" y="2223486"/>
          <a:ext cx="601713" cy="23396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900" kern="1200"/>
            <a:t>(10%)</a:t>
          </a:r>
        </a:p>
      </cdr:txBody>
    </cdr:sp>
  </cdr:relSizeAnchor>
</c:userShapes>
</file>

<file path=word/drawings/drawing3.xml><?xml version="1.0" encoding="utf-8"?>
<c:userShapes xmlns:c="http://schemas.openxmlformats.org/drawingml/2006/chart">
  <cdr:relSizeAnchor xmlns:cdr="http://schemas.openxmlformats.org/drawingml/2006/chartDrawing">
    <cdr:from>
      <cdr:x>0.32795</cdr:x>
      <cdr:y>0.26404</cdr:y>
    </cdr:from>
    <cdr:to>
      <cdr:x>0.41733</cdr:x>
      <cdr:y>0.3444</cdr:y>
    </cdr:to>
    <cdr:sp macro="" textlink="">
      <cdr:nvSpPr>
        <cdr:cNvPr id="2" name="Text Box 1"/>
        <cdr:cNvSpPr txBox="1"/>
      </cdr:nvSpPr>
      <cdr:spPr>
        <a:xfrm xmlns:a="http://schemas.openxmlformats.org/drawingml/2006/main">
          <a:off x="1770743" y="855429"/>
          <a:ext cx="482599" cy="26034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nSpc>
              <a:spcPct val="114000"/>
            </a:lnSpc>
            <a:spcAft>
              <a:spcPts val="800"/>
            </a:spcAft>
          </a:pPr>
          <a:r>
            <a:rPr lang="en-AU" sz="800" kern="100">
              <a:solidFill>
                <a:schemeClr val="tx1"/>
              </a:solidFill>
              <a:effectLst/>
              <a:latin typeface="Inter Light"/>
              <a:ea typeface="Inter Light"/>
              <a:cs typeface="Times New Roman" panose="02020603050405020304" pitchFamily="18" charset="0"/>
            </a:rPr>
            <a:t>(65%)</a:t>
          </a:r>
          <a:endParaRPr lang="en-AU" sz="1100" kern="100">
            <a:solidFill>
              <a:schemeClr val="tx1"/>
            </a:solidFill>
            <a:effectLst/>
            <a:latin typeface="Arial" panose="020B0604020202020204" pitchFamily="34" charset="0"/>
            <a:ea typeface="Inter Light"/>
            <a:cs typeface="Times New Roman" panose="02020603050405020304" pitchFamily="18" charset="0"/>
          </a:endParaRPr>
        </a:p>
      </cdr:txBody>
    </cdr:sp>
  </cdr:relSizeAnchor>
  <cdr:relSizeAnchor xmlns:cdr="http://schemas.openxmlformats.org/drawingml/2006/chartDrawing">
    <cdr:from>
      <cdr:x>0.51511</cdr:x>
      <cdr:y>0.35868</cdr:y>
    </cdr:from>
    <cdr:to>
      <cdr:x>0.60449</cdr:x>
      <cdr:y>0.43904</cdr:y>
    </cdr:to>
    <cdr:sp macro="" textlink="">
      <cdr:nvSpPr>
        <cdr:cNvPr id="3" name="Text Box 1"/>
        <cdr:cNvSpPr txBox="1"/>
      </cdr:nvSpPr>
      <cdr:spPr>
        <a:xfrm xmlns:a="http://schemas.openxmlformats.org/drawingml/2006/main">
          <a:off x="2781288" y="1162041"/>
          <a:ext cx="482598" cy="26034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14000"/>
            </a:lnSpc>
            <a:spcAft>
              <a:spcPts val="800"/>
            </a:spcAft>
          </a:pPr>
          <a:r>
            <a:rPr lang="en-AU" sz="800" kern="100">
              <a:solidFill>
                <a:schemeClr val="tx1"/>
              </a:solidFill>
              <a:effectLst/>
              <a:latin typeface="Inter Light"/>
              <a:ea typeface="Inter Light"/>
              <a:cs typeface="Times New Roman" panose="02020603050405020304" pitchFamily="18" charset="0"/>
            </a:rPr>
            <a:t>(53%)</a:t>
          </a:r>
          <a:endParaRPr lang="en-AU" sz="1100" kern="100">
            <a:solidFill>
              <a:schemeClr val="tx1"/>
            </a:solidFill>
            <a:effectLst/>
            <a:latin typeface="Arial" panose="020B0604020202020204" pitchFamily="34" charset="0"/>
            <a:ea typeface="Inter Light"/>
            <a:cs typeface="Times New Roman" panose="02020603050405020304" pitchFamily="18" charset="0"/>
          </a:endParaRPr>
        </a:p>
      </cdr:txBody>
    </cdr:sp>
  </cdr:relSizeAnchor>
  <cdr:relSizeAnchor xmlns:cdr="http://schemas.openxmlformats.org/drawingml/2006/chartDrawing">
    <cdr:from>
      <cdr:x>0.69858</cdr:x>
      <cdr:y>0.3822</cdr:y>
    </cdr:from>
    <cdr:to>
      <cdr:x>0.78796</cdr:x>
      <cdr:y>0.46256</cdr:y>
    </cdr:to>
    <cdr:sp macro="" textlink="">
      <cdr:nvSpPr>
        <cdr:cNvPr id="4" name="Text Box 1"/>
        <cdr:cNvSpPr txBox="1"/>
      </cdr:nvSpPr>
      <cdr:spPr>
        <a:xfrm xmlns:a="http://schemas.openxmlformats.org/drawingml/2006/main">
          <a:off x="3771900" y="1238250"/>
          <a:ext cx="482600" cy="260350"/>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14000"/>
            </a:lnSpc>
            <a:spcAft>
              <a:spcPts val="800"/>
            </a:spcAft>
          </a:pPr>
          <a:r>
            <a:rPr lang="en-AU" sz="800" kern="100">
              <a:solidFill>
                <a:schemeClr val="tx1"/>
              </a:solidFill>
              <a:effectLst/>
              <a:latin typeface="Inter Light"/>
              <a:ea typeface="Inter Light"/>
              <a:cs typeface="Times New Roman" panose="02020603050405020304" pitchFamily="18" charset="0"/>
            </a:rPr>
            <a:t>(50%)</a:t>
          </a:r>
          <a:endParaRPr lang="en-AU" sz="1100" kern="100">
            <a:solidFill>
              <a:schemeClr val="tx1"/>
            </a:solidFill>
            <a:effectLst/>
            <a:latin typeface="Arial" panose="020B0604020202020204" pitchFamily="34" charset="0"/>
            <a:ea typeface="Inter Light"/>
            <a:cs typeface="Times New Roman" panose="02020603050405020304" pitchFamily="18" charset="0"/>
          </a:endParaRPr>
        </a:p>
      </cdr:txBody>
    </cdr:sp>
  </cdr:relSizeAnchor>
  <cdr:relSizeAnchor xmlns:cdr="http://schemas.openxmlformats.org/drawingml/2006/chartDrawing">
    <cdr:from>
      <cdr:x>0.87381</cdr:x>
      <cdr:y>0.72073</cdr:y>
    </cdr:from>
    <cdr:to>
      <cdr:x>0.96319</cdr:x>
      <cdr:y>0.80109</cdr:y>
    </cdr:to>
    <cdr:sp macro="" textlink="">
      <cdr:nvSpPr>
        <cdr:cNvPr id="5" name="Text Box 1"/>
        <cdr:cNvSpPr txBox="1"/>
      </cdr:nvSpPr>
      <cdr:spPr>
        <a:xfrm xmlns:a="http://schemas.openxmlformats.org/drawingml/2006/main">
          <a:off x="4718074" y="2335000"/>
          <a:ext cx="482599" cy="26034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14000"/>
            </a:lnSpc>
            <a:spcAft>
              <a:spcPts val="800"/>
            </a:spcAft>
          </a:pPr>
          <a:r>
            <a:rPr lang="en-AU" sz="800" kern="100">
              <a:solidFill>
                <a:schemeClr val="tx1"/>
              </a:solidFill>
              <a:effectLst/>
              <a:latin typeface="Inter Light"/>
              <a:ea typeface="Inter Light"/>
              <a:cs typeface="Times New Roman" panose="02020603050405020304" pitchFamily="18" charset="0"/>
            </a:rPr>
            <a:t>(9%)</a:t>
          </a:r>
          <a:endParaRPr lang="en-AU" sz="1100" kern="100">
            <a:solidFill>
              <a:schemeClr val="tx1"/>
            </a:solidFill>
            <a:effectLst/>
            <a:latin typeface="Arial" panose="020B0604020202020204" pitchFamily="34" charset="0"/>
            <a:ea typeface="Inter Light"/>
            <a:cs typeface="Times New Roman" panose="02020603050405020304" pitchFamily="18" charset="0"/>
          </a:endParaRPr>
        </a:p>
      </cdr:txBody>
    </cdr:sp>
  </cdr:relSizeAnchor>
  <cdr:relSizeAnchor xmlns:cdr="http://schemas.openxmlformats.org/drawingml/2006/chartDrawing">
    <cdr:from>
      <cdr:x>0.14953</cdr:x>
      <cdr:y>0.19292</cdr:y>
    </cdr:from>
    <cdr:to>
      <cdr:x>0.23891</cdr:x>
      <cdr:y>0.27328</cdr:y>
    </cdr:to>
    <cdr:sp macro="" textlink="">
      <cdr:nvSpPr>
        <cdr:cNvPr id="6" name="Text Box 1"/>
        <cdr:cNvSpPr txBox="1"/>
      </cdr:nvSpPr>
      <cdr:spPr>
        <a:xfrm xmlns:a="http://schemas.openxmlformats.org/drawingml/2006/main">
          <a:off x="807383" y="625017"/>
          <a:ext cx="482599" cy="260348"/>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14000"/>
            </a:lnSpc>
            <a:spcAft>
              <a:spcPts val="800"/>
            </a:spcAft>
          </a:pPr>
          <a:r>
            <a:rPr lang="en-AU" sz="800" kern="100">
              <a:solidFill>
                <a:schemeClr val="tx1"/>
              </a:solidFill>
              <a:effectLst/>
              <a:latin typeface="Inter Light"/>
              <a:ea typeface="Inter Light"/>
              <a:cs typeface="Times New Roman" panose="02020603050405020304" pitchFamily="18" charset="0"/>
            </a:rPr>
            <a:t>(74%)</a:t>
          </a:r>
          <a:endParaRPr lang="en-AU" sz="1100" kern="100">
            <a:solidFill>
              <a:schemeClr val="tx1"/>
            </a:solidFill>
            <a:effectLst/>
            <a:latin typeface="Arial" panose="020B0604020202020204" pitchFamily="34" charset="0"/>
            <a:ea typeface="Inter Light"/>
            <a:cs typeface="Times New Roman" panose="02020603050405020304" pitchFamily="18"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0.23393</cdr:x>
      <cdr:y>0</cdr:y>
    </cdr:from>
    <cdr:to>
      <cdr:x>0.67676</cdr:x>
      <cdr:y>0.10384</cdr:y>
    </cdr:to>
    <cdr:sp macro="" textlink="">
      <cdr:nvSpPr>
        <cdr:cNvPr id="2" name="Rectangle 1"/>
        <cdr:cNvSpPr/>
      </cdr:nvSpPr>
      <cdr:spPr>
        <a:xfrm xmlns:a="http://schemas.openxmlformats.org/drawingml/2006/main">
          <a:off x="1287128" y="0"/>
          <a:ext cx="2436573" cy="367341"/>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en-AU" sz="1400" i="1" kern="1200">
              <a:solidFill>
                <a:schemeClr val="tx2">
                  <a:lumMod val="75000"/>
                  <a:lumOff val="25000"/>
                </a:schemeClr>
              </a:solidFill>
            </a:rPr>
            <a:t>Frequency of staff support</a:t>
          </a:r>
        </a:p>
      </cdr:txBody>
    </cdr:sp>
  </cdr:relSizeAnchor>
</c:userShapes>
</file>

<file path=word/theme/theme1.xml><?xml version="1.0" encoding="utf-8"?>
<a:theme xmlns:a="http://schemas.openxmlformats.org/drawingml/2006/main" name="Office Theme">
  <a:themeElements>
    <a:clrScheme name="ACSES burgundy/blue">
      <a:dk1>
        <a:srgbClr val="351C26"/>
      </a:dk1>
      <a:lt1>
        <a:srgbClr val="EDE8E0"/>
      </a:lt1>
      <a:dk2>
        <a:srgbClr val="351C26"/>
      </a:dk2>
      <a:lt2>
        <a:srgbClr val="EDE8E0"/>
      </a:lt2>
      <a:accent1>
        <a:srgbClr val="351C26"/>
      </a:accent1>
      <a:accent2>
        <a:srgbClr val="B4728D"/>
      </a:accent2>
      <a:accent3>
        <a:srgbClr val="7B4158"/>
      </a:accent3>
      <a:accent4>
        <a:srgbClr val="FCBF86"/>
      </a:accent4>
      <a:accent5>
        <a:srgbClr val="B4728D"/>
      </a:accent5>
      <a:accent6>
        <a:srgbClr val="EDE8E0"/>
      </a:accent6>
      <a:hlink>
        <a:srgbClr val="73D1CC"/>
      </a:hlink>
      <a:folHlink>
        <a:srgbClr val="FCBF86"/>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7629134-8784-DA4B-BA22-2B9143F3CDB5}">
  <we:reference id="wa200001011" version="1.2.0.0" store="en-GB"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EA1A9-E0CD-4BF0-B508-6D702A4D3AEE}">
  <ds:schemaRefs>
    <ds:schemaRef ds:uri="http://schemas.openxmlformats.org/officeDocument/2006/bibliography"/>
  </ds:schemaRefs>
</ds:datastoreItem>
</file>

<file path=docMetadata/LabelInfo.xml><?xml version="1.0" encoding="utf-8"?>
<clbl:labelList xmlns:clbl="http://schemas.microsoft.com/office/2020/mipLabelMetadata">
  <clbl:label id="{0507654c-1543-47e1-81c5-300c2627be14}"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Template>
  <TotalTime>429</TotalTime>
  <Pages>125</Pages>
  <Words>38079</Words>
  <Characters>262627</Characters>
  <Application>Microsoft Office Word</Application>
  <DocSecurity>0</DocSecurity>
  <Lines>2188</Lines>
  <Paragraphs>600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Tapia Parada</dc:creator>
  <cp:keywords/>
  <dc:description/>
  <cp:lastModifiedBy>Anna Will</cp:lastModifiedBy>
  <cp:revision>13</cp:revision>
  <cp:lastPrinted>2025-05-20T06:43:00Z</cp:lastPrinted>
  <dcterms:created xsi:type="dcterms:W3CDTF">2025-11-04T03:11:00Z</dcterms:created>
  <dcterms:modified xsi:type="dcterms:W3CDTF">2025-11-11T05:27:00Z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1ee45001-f5bb-42f6-8aaa-e8d90d0e20a2</vt:lpwstr>
  </property>
</Properties>
</file>