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605F" w14:textId="4CE7409F" w:rsidR="005522EB" w:rsidRPr="00B125B9" w:rsidRDefault="007863D6" w:rsidP="007863D6">
      <w:pPr>
        <w:pStyle w:val="Title"/>
        <w:ind w:right="-1135"/>
        <w:rPr>
          <w:rFonts w:cs="Arial"/>
          <w:sz w:val="32"/>
          <w:szCs w:val="32"/>
        </w:rPr>
      </w:pPr>
      <w:r w:rsidRPr="00B125B9">
        <w:rPr>
          <w:rFonts w:cs="Arial"/>
          <w:noProof/>
          <w:sz w:val="32"/>
          <w:szCs w:val="32"/>
        </w:rPr>
        <w:drawing>
          <wp:anchor distT="0" distB="0" distL="114300" distR="114300" simplePos="0" relativeHeight="251658240" behindDoc="1" locked="0" layoutInCell="1" allowOverlap="1" wp14:anchorId="377BF449" wp14:editId="566A803F">
            <wp:simplePos x="0" y="0"/>
            <wp:positionH relativeFrom="page">
              <wp:posOffset>12065</wp:posOffset>
            </wp:positionH>
            <wp:positionV relativeFrom="paragraph">
              <wp:posOffset>-910516</wp:posOffset>
            </wp:positionV>
            <wp:extent cx="7548499" cy="10677525"/>
            <wp:effectExtent l="0" t="0" r="0" b="0"/>
            <wp:wrapNone/>
            <wp:doc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499" cy="10677525"/>
                    </a:xfrm>
                    <a:prstGeom prst="rect">
                      <a:avLst/>
                    </a:prstGeom>
                  </pic:spPr>
                </pic:pic>
              </a:graphicData>
            </a:graphic>
            <wp14:sizeRelH relativeFrom="page">
              <wp14:pctWidth>0</wp14:pctWidth>
            </wp14:sizeRelH>
            <wp14:sizeRelV relativeFrom="page">
              <wp14:pctHeight>0</wp14:pctHeight>
            </wp14:sizeRelV>
          </wp:anchor>
        </w:drawing>
      </w:r>
      <w:r w:rsidR="002F3C61" w:rsidRPr="00B125B9">
        <w:rPr>
          <w:rFonts w:cs="Arial"/>
          <w:sz w:val="32"/>
          <w:szCs w:val="32"/>
        </w:rPr>
        <w:t>ACSES CAPACITY BUILDING GRANTS PROGRAM</w:t>
      </w:r>
    </w:p>
    <w:p w14:paraId="11490221" w14:textId="67CEABCD" w:rsidR="000162FA" w:rsidRPr="00B125B9" w:rsidRDefault="004743B1" w:rsidP="00B125B9">
      <w:pPr>
        <w:pStyle w:val="Title"/>
        <w:ind w:right="379"/>
        <w:rPr>
          <w:rFonts w:cs="Arial"/>
          <w:color w:val="EDE8E0" w:themeColor="background1"/>
          <w:sz w:val="78"/>
          <w:szCs w:val="78"/>
        </w:rPr>
      </w:pPr>
      <w:r w:rsidRPr="00B125B9">
        <w:rPr>
          <w:rFonts w:cs="Arial"/>
          <w:color w:val="EDE8E0" w:themeColor="background1"/>
          <w:sz w:val="78"/>
          <w:szCs w:val="78"/>
        </w:rPr>
        <w:t>Building capacity to evaluate scalable school outreach mentoring programs</w:t>
      </w:r>
    </w:p>
    <w:p w14:paraId="4A1D42A4" w14:textId="77777777" w:rsidR="005522EB" w:rsidRPr="005522EB" w:rsidRDefault="005522EB" w:rsidP="005522EB"/>
    <w:p w14:paraId="2FB537D4" w14:textId="77777777" w:rsidR="005522EB" w:rsidRPr="005522EB" w:rsidRDefault="005522EB" w:rsidP="005522EB"/>
    <w:p w14:paraId="0BDC0584" w14:textId="77777777" w:rsidR="005522EB" w:rsidRDefault="005522EB" w:rsidP="005522EB">
      <w:pPr>
        <w:pStyle w:val="Subtitle"/>
      </w:pPr>
    </w:p>
    <w:p w14:paraId="4312C455" w14:textId="3D75F808" w:rsidR="005522EB" w:rsidRDefault="00874F26" w:rsidP="00874F26">
      <w:pPr>
        <w:pStyle w:val="Subtitle"/>
        <w:tabs>
          <w:tab w:val="left" w:pos="2220"/>
        </w:tabs>
      </w:pPr>
      <w:r>
        <w:tab/>
      </w:r>
    </w:p>
    <w:p w14:paraId="58515539" w14:textId="77777777" w:rsidR="002F3C61" w:rsidRDefault="002F3C61" w:rsidP="002F3C61"/>
    <w:p w14:paraId="2008DE17" w14:textId="77777777" w:rsidR="002F3C61" w:rsidRDefault="002F3C61" w:rsidP="002F3C61"/>
    <w:p w14:paraId="71845B7F" w14:textId="77777777" w:rsidR="002F3C61" w:rsidRDefault="002F3C61" w:rsidP="002F3C61"/>
    <w:p w14:paraId="11873FB2" w14:textId="77777777" w:rsidR="002F3C61" w:rsidRDefault="002F3C61" w:rsidP="002F3C61"/>
    <w:p w14:paraId="50CB57E7" w14:textId="77777777" w:rsidR="002F3C61" w:rsidRDefault="002F3C61" w:rsidP="002F3C61"/>
    <w:p w14:paraId="41D0A1D1" w14:textId="77777777" w:rsidR="002F3C61" w:rsidRDefault="002F3C61" w:rsidP="002F3C61"/>
    <w:p w14:paraId="04428D4C" w14:textId="77777777" w:rsidR="002F3C61" w:rsidRDefault="002F3C61" w:rsidP="002F3C61"/>
    <w:p w14:paraId="3AE62E2D" w14:textId="77777777" w:rsidR="002F3C61" w:rsidRPr="00B125B9" w:rsidRDefault="002F3C61" w:rsidP="00B125B9"/>
    <w:p w14:paraId="6F715F2C" w14:textId="77777777" w:rsidR="00DF313F" w:rsidRDefault="00DF313F" w:rsidP="005522EB">
      <w:pPr>
        <w:pStyle w:val="Subtitle"/>
        <w:rPr>
          <w:rFonts w:cs="Arial"/>
          <w:sz w:val="32"/>
          <w:szCs w:val="32"/>
        </w:rPr>
      </w:pPr>
    </w:p>
    <w:p w14:paraId="106632A4" w14:textId="54C39D2B" w:rsidR="002F3C61" w:rsidRPr="00B125B9" w:rsidRDefault="00902FAC" w:rsidP="005522EB">
      <w:pPr>
        <w:pStyle w:val="Subtitle"/>
        <w:rPr>
          <w:rFonts w:cs="Arial"/>
          <w:sz w:val="32"/>
          <w:szCs w:val="32"/>
        </w:rPr>
      </w:pPr>
      <w:r w:rsidRPr="00B125B9">
        <w:rPr>
          <w:rFonts w:cs="Arial"/>
          <w:sz w:val="32"/>
          <w:szCs w:val="32"/>
        </w:rPr>
        <w:t>The University of Queensland</w:t>
      </w:r>
    </w:p>
    <w:p w14:paraId="45C623C4" w14:textId="0979F7F4" w:rsidR="005522EB" w:rsidRDefault="00902FAC" w:rsidP="005522EB">
      <w:pPr>
        <w:pStyle w:val="Subtitle"/>
        <w:rPr>
          <w:rFonts w:cs="Arial"/>
          <w:sz w:val="32"/>
          <w:szCs w:val="32"/>
        </w:rPr>
      </w:pPr>
      <w:r w:rsidRPr="00B125B9">
        <w:rPr>
          <w:rFonts w:cs="Arial"/>
          <w:sz w:val="32"/>
          <w:szCs w:val="32"/>
        </w:rPr>
        <w:t>Monash University</w:t>
      </w:r>
    </w:p>
    <w:p w14:paraId="25BA7CE0" w14:textId="77777777" w:rsidR="002F3C61" w:rsidRDefault="002F3C61" w:rsidP="002F3C61"/>
    <w:p w14:paraId="549578B8" w14:textId="77777777" w:rsidR="002F3C61" w:rsidRDefault="002F3C61" w:rsidP="002F3C61"/>
    <w:p w14:paraId="7EA687F7" w14:textId="3C51EE11" w:rsidR="002F3C61" w:rsidRPr="00B125B9" w:rsidRDefault="002F3C61" w:rsidP="00B125B9">
      <w:pPr>
        <w:rPr>
          <w:b/>
          <w:bCs/>
          <w:color w:val="EDE8E0" w:themeColor="background1"/>
          <w:sz w:val="28"/>
          <w:szCs w:val="28"/>
        </w:rPr>
      </w:pPr>
      <w:r w:rsidRPr="00B125B9">
        <w:rPr>
          <w:b/>
          <w:bCs/>
          <w:color w:val="EDE8E0" w:themeColor="background1"/>
          <w:sz w:val="28"/>
          <w:szCs w:val="28"/>
        </w:rPr>
        <w:t>2026</w:t>
      </w:r>
    </w:p>
    <w:p w14:paraId="63E98C98" w14:textId="14BE2453" w:rsidR="00902FAC" w:rsidRPr="00902FAC" w:rsidRDefault="00902FAC" w:rsidP="00902FAC"/>
    <w:p w14:paraId="34E84D97" w14:textId="77777777" w:rsidR="005522EB" w:rsidRPr="005522EB" w:rsidRDefault="005522EB" w:rsidP="005522EB"/>
    <w:p w14:paraId="0D899CA5" w14:textId="7FB28773" w:rsidR="002F3C61" w:rsidRPr="00896D88" w:rsidRDefault="002F3C61" w:rsidP="002F3C61">
      <w:pPr>
        <w:jc w:val="center"/>
      </w:pPr>
      <w:bookmarkStart w:id="0" w:name="_Hlk219967175"/>
      <w:r>
        <w:rPr>
          <w:b/>
          <w:sz w:val="36"/>
          <w:szCs w:val="36"/>
        </w:rPr>
        <w:t>Building capacity to evaluate scalable school outreach mentoring programs</w:t>
      </w:r>
    </w:p>
    <w:p w14:paraId="734B1B36" w14:textId="77777777" w:rsidR="002F3C61" w:rsidRPr="00945DE1" w:rsidRDefault="002F3C61" w:rsidP="002F3C61"/>
    <w:p w14:paraId="235FEC71" w14:textId="470AD760" w:rsidR="002F3C61" w:rsidRPr="00F871A0" w:rsidRDefault="00B125B9" w:rsidP="002F3C61">
      <w:pPr>
        <w:jc w:val="center"/>
        <w:rPr>
          <w:b/>
          <w:color w:val="351C26" w:themeColor="text2"/>
        </w:rPr>
      </w:pPr>
      <w:r w:rsidRPr="00B125B9">
        <w:rPr>
          <w:b/>
          <w:color w:val="351C26" w:themeColor="text2"/>
        </w:rPr>
        <w:t>February</w:t>
      </w:r>
      <w:r w:rsidRPr="00B125B9">
        <w:rPr>
          <w:b/>
          <w:color w:val="351C26" w:themeColor="text2"/>
        </w:rPr>
        <w:t xml:space="preserve"> </w:t>
      </w:r>
      <w:r w:rsidR="002F3C61" w:rsidRPr="00B125B9">
        <w:rPr>
          <w:b/>
          <w:color w:val="351C26" w:themeColor="text2"/>
        </w:rPr>
        <w:t>2026</w:t>
      </w:r>
    </w:p>
    <w:p w14:paraId="31FE6E6A" w14:textId="77777777" w:rsidR="002F3C61" w:rsidRPr="00EC2A97" w:rsidRDefault="002F3C61" w:rsidP="002F3C61">
      <w:pPr>
        <w:jc w:val="center"/>
        <w:rPr>
          <w:b/>
        </w:rPr>
      </w:pPr>
    </w:p>
    <w:p w14:paraId="08DE974D" w14:textId="136E19B4" w:rsidR="002F3C61" w:rsidRDefault="002F3C61" w:rsidP="002F3C61">
      <w:pPr>
        <w:jc w:val="center"/>
      </w:pPr>
      <w:r>
        <w:t>The University of Queensland</w:t>
      </w:r>
    </w:p>
    <w:p w14:paraId="029A2625" w14:textId="42789A88" w:rsidR="002F3C61" w:rsidRDefault="002F3C61" w:rsidP="002F3C61">
      <w:pPr>
        <w:jc w:val="center"/>
      </w:pPr>
      <w:r>
        <w:t>Monash University</w:t>
      </w:r>
    </w:p>
    <w:p w14:paraId="6EB60426" w14:textId="77777777" w:rsidR="002F3C61" w:rsidRDefault="002F3C61" w:rsidP="002F3C61">
      <w:pPr>
        <w:jc w:val="center"/>
      </w:pPr>
    </w:p>
    <w:p w14:paraId="57CA2B2C" w14:textId="77777777" w:rsidR="002F3C61" w:rsidRDefault="002F3C61" w:rsidP="002F3C61">
      <w:pPr>
        <w:jc w:val="center"/>
      </w:pPr>
    </w:p>
    <w:p w14:paraId="599335B7" w14:textId="77777777" w:rsidR="005D226F" w:rsidRPr="00896D88" w:rsidRDefault="005D226F" w:rsidP="002F3C61">
      <w:pPr>
        <w:jc w:val="center"/>
      </w:pPr>
    </w:p>
    <w:p w14:paraId="01E7159F" w14:textId="77777777" w:rsidR="002F3C61" w:rsidRDefault="002F3C61" w:rsidP="002F3C61">
      <w:pPr>
        <w:spacing w:after="0"/>
        <w:rPr>
          <w:bCs/>
          <w:sz w:val="18"/>
          <w:szCs w:val="18"/>
        </w:rPr>
      </w:pPr>
    </w:p>
    <w:p w14:paraId="1935380D" w14:textId="77777777" w:rsidR="002F3C61" w:rsidRDefault="002F3C61" w:rsidP="002F3C61">
      <w:pPr>
        <w:spacing w:after="0"/>
        <w:rPr>
          <w:bCs/>
          <w:sz w:val="18"/>
          <w:szCs w:val="18"/>
        </w:rPr>
      </w:pPr>
    </w:p>
    <w:p w14:paraId="29B4028C" w14:textId="77777777" w:rsidR="002F3C61" w:rsidRDefault="002F3C61" w:rsidP="002F3C61">
      <w:pPr>
        <w:spacing w:after="0"/>
        <w:rPr>
          <w:bCs/>
          <w:sz w:val="18"/>
          <w:szCs w:val="18"/>
        </w:rPr>
      </w:pPr>
    </w:p>
    <w:p w14:paraId="79D28BB3" w14:textId="55167BD8" w:rsidR="002F3C61" w:rsidRPr="009913C2" w:rsidRDefault="002F3C61" w:rsidP="002F3C61">
      <w:pPr>
        <w:spacing w:after="0"/>
        <w:rPr>
          <w:bCs/>
          <w:sz w:val="18"/>
          <w:szCs w:val="18"/>
        </w:rPr>
      </w:pPr>
      <w:r w:rsidRPr="009B7DCF">
        <w:rPr>
          <w:sz w:val="18"/>
          <w:szCs w:val="18"/>
        </w:rPr>
        <w:t xml:space="preserve">Suggested citation: </w:t>
      </w:r>
      <w:r>
        <w:rPr>
          <w:sz w:val="18"/>
          <w:szCs w:val="18"/>
        </w:rPr>
        <w:t>The University of Queensland &amp; Monash University</w:t>
      </w:r>
      <w:r w:rsidRPr="009B7DCF">
        <w:rPr>
          <w:sz w:val="18"/>
          <w:szCs w:val="18"/>
        </w:rPr>
        <w:t xml:space="preserve"> (2026). </w:t>
      </w:r>
      <w:r>
        <w:rPr>
          <w:i/>
          <w:iCs/>
          <w:sz w:val="18"/>
          <w:szCs w:val="18"/>
        </w:rPr>
        <w:t xml:space="preserve">Building capacity to evaluate scalable school outreach mentoring programs </w:t>
      </w:r>
      <w:r w:rsidRPr="009B7DCF">
        <w:rPr>
          <w:sz w:val="18"/>
          <w:szCs w:val="18"/>
        </w:rPr>
        <w:t>(Capacity Building Grants final report). Australian Centre for Student Equity and Success, Curtin University.</w:t>
      </w:r>
    </w:p>
    <w:p w14:paraId="1D463FE0" w14:textId="77777777" w:rsidR="002F3C61" w:rsidRDefault="002F3C61" w:rsidP="002F3C61">
      <w:pPr>
        <w:spacing w:after="0"/>
        <w:rPr>
          <w:bCs/>
          <w:sz w:val="18"/>
          <w:szCs w:val="18"/>
        </w:rPr>
      </w:pPr>
    </w:p>
    <w:p w14:paraId="2B0D32F1" w14:textId="77777777" w:rsidR="002F3C61" w:rsidRPr="0063552A" w:rsidRDefault="002F3C61" w:rsidP="002F3C61">
      <w:pPr>
        <w:spacing w:after="0"/>
        <w:rPr>
          <w:bCs/>
          <w:sz w:val="18"/>
          <w:szCs w:val="18"/>
        </w:rPr>
      </w:pPr>
      <w:r>
        <w:rPr>
          <w:sz w:val="18"/>
          <w:szCs w:val="18"/>
        </w:rPr>
        <w:t>Australian</w:t>
      </w:r>
      <w:r w:rsidRPr="0063552A">
        <w:rPr>
          <w:sz w:val="18"/>
          <w:szCs w:val="18"/>
        </w:rPr>
        <w:t xml:space="preserve"> Centre for Student Equity </w:t>
      </w:r>
      <w:r>
        <w:rPr>
          <w:sz w:val="18"/>
          <w:szCs w:val="18"/>
        </w:rPr>
        <w:t>and Success</w:t>
      </w:r>
    </w:p>
    <w:p w14:paraId="346814BA" w14:textId="77777777" w:rsidR="002F3C61" w:rsidRPr="0063552A" w:rsidRDefault="002F3C61" w:rsidP="002F3C61">
      <w:pPr>
        <w:spacing w:after="0"/>
        <w:rPr>
          <w:bCs/>
          <w:sz w:val="18"/>
          <w:szCs w:val="18"/>
        </w:rPr>
      </w:pPr>
      <w:r w:rsidRPr="0063552A">
        <w:rPr>
          <w:sz w:val="18"/>
          <w:szCs w:val="18"/>
        </w:rPr>
        <w:t>Tel: +61 8 9266 1573</w:t>
      </w:r>
    </w:p>
    <w:p w14:paraId="17F000DC" w14:textId="77777777" w:rsidR="002F3C61" w:rsidRDefault="002F3C61" w:rsidP="002F3C61">
      <w:pPr>
        <w:spacing w:after="0"/>
        <w:rPr>
          <w:bCs/>
          <w:sz w:val="18"/>
          <w:szCs w:val="18"/>
        </w:rPr>
      </w:pPr>
      <w:r w:rsidRPr="0063552A">
        <w:rPr>
          <w:sz w:val="18"/>
          <w:szCs w:val="18"/>
        </w:rPr>
        <w:t xml:space="preserve">Email: </w:t>
      </w:r>
      <w:hyperlink r:id="rId12" w:history="1">
        <w:r w:rsidRPr="00E8285E">
          <w:rPr>
            <w:rStyle w:val="Hyperlink"/>
            <w:sz w:val="18"/>
            <w:szCs w:val="18"/>
          </w:rPr>
          <w:t>acses@curtin.edu.au</w:t>
        </w:r>
      </w:hyperlink>
    </w:p>
    <w:p w14:paraId="6D5DB0DD" w14:textId="77777777" w:rsidR="002F3C61" w:rsidRPr="0063552A" w:rsidRDefault="002F3C61" w:rsidP="002F3C61">
      <w:pPr>
        <w:spacing w:after="0"/>
        <w:rPr>
          <w:bCs/>
          <w:sz w:val="18"/>
          <w:szCs w:val="18"/>
        </w:rPr>
      </w:pPr>
      <w:r>
        <w:rPr>
          <w:sz w:val="18"/>
          <w:szCs w:val="18"/>
        </w:rPr>
        <w:t xml:space="preserve">Web: </w:t>
      </w:r>
      <w:hyperlink r:id="rId13" w:history="1">
        <w:r w:rsidRPr="00E8285E">
          <w:rPr>
            <w:rStyle w:val="Hyperlink"/>
            <w:sz w:val="18"/>
            <w:szCs w:val="18"/>
          </w:rPr>
          <w:t>www.acses.edu.au</w:t>
        </w:r>
      </w:hyperlink>
      <w:r>
        <w:rPr>
          <w:sz w:val="18"/>
          <w:szCs w:val="18"/>
        </w:rPr>
        <w:t xml:space="preserve"> </w:t>
      </w:r>
    </w:p>
    <w:p w14:paraId="3E571049" w14:textId="77777777" w:rsidR="002F3C61" w:rsidRPr="0063552A" w:rsidRDefault="002F3C61" w:rsidP="002F3C61">
      <w:pPr>
        <w:spacing w:after="0"/>
        <w:rPr>
          <w:bCs/>
          <w:sz w:val="18"/>
          <w:szCs w:val="18"/>
        </w:rPr>
      </w:pPr>
      <w:r w:rsidRPr="0063552A">
        <w:rPr>
          <w:sz w:val="18"/>
          <w:szCs w:val="18"/>
        </w:rPr>
        <w:t xml:space="preserve">Building </w:t>
      </w:r>
      <w:r>
        <w:rPr>
          <w:sz w:val="18"/>
          <w:szCs w:val="18"/>
        </w:rPr>
        <w:t>100</w:t>
      </w:r>
    </w:p>
    <w:p w14:paraId="2D18A00E" w14:textId="77777777" w:rsidR="002F3C61" w:rsidRPr="0063552A" w:rsidRDefault="002F3C61" w:rsidP="002F3C61">
      <w:pPr>
        <w:spacing w:after="0"/>
        <w:rPr>
          <w:bCs/>
          <w:sz w:val="18"/>
          <w:szCs w:val="18"/>
        </w:rPr>
      </w:pPr>
      <w:r w:rsidRPr="0063552A">
        <w:rPr>
          <w:sz w:val="18"/>
          <w:szCs w:val="18"/>
        </w:rPr>
        <w:t>Curtin University</w:t>
      </w:r>
    </w:p>
    <w:p w14:paraId="24C10344" w14:textId="77777777" w:rsidR="002F3C61" w:rsidRDefault="002F3C61" w:rsidP="002F3C61">
      <w:pPr>
        <w:spacing w:after="0"/>
        <w:rPr>
          <w:sz w:val="18"/>
          <w:szCs w:val="18"/>
        </w:rPr>
      </w:pPr>
      <w:r w:rsidRPr="0063552A">
        <w:rPr>
          <w:sz w:val="18"/>
          <w:szCs w:val="18"/>
        </w:rPr>
        <w:t>Kent St, Bentley WA 6102</w:t>
      </w:r>
      <w:r>
        <w:rPr>
          <w:sz w:val="18"/>
          <w:szCs w:val="18"/>
        </w:rPr>
        <w:t xml:space="preserve"> | </w:t>
      </w:r>
      <w:r w:rsidRPr="0063552A">
        <w:rPr>
          <w:sz w:val="18"/>
          <w:szCs w:val="18"/>
        </w:rPr>
        <w:t>GPO Box U1987, Perth WA 6845</w:t>
      </w:r>
      <w:bookmarkStart w:id="1" w:name="_Toc57894677"/>
    </w:p>
    <w:p w14:paraId="1BA71ACD" w14:textId="77777777" w:rsidR="002F3C61" w:rsidRDefault="002F3C61" w:rsidP="002F3C61">
      <w:pPr>
        <w:spacing w:after="0"/>
        <w:rPr>
          <w:bCs/>
          <w:sz w:val="18"/>
          <w:szCs w:val="18"/>
        </w:rPr>
      </w:pPr>
    </w:p>
    <w:p w14:paraId="45C43601" w14:textId="74BBEECE" w:rsidR="005522EB" w:rsidRPr="005522EB" w:rsidRDefault="002F3C61" w:rsidP="002F3C61">
      <w:r w:rsidRPr="00431628">
        <w:rPr>
          <w:noProof/>
          <w:lang w:eastAsia="en-AU"/>
        </w:rPr>
        <mc:AlternateContent>
          <mc:Choice Requires="wps">
            <w:drawing>
              <wp:inline distT="0" distB="0" distL="0" distR="0" wp14:anchorId="68C547D9" wp14:editId="73624923">
                <wp:extent cx="5821680" cy="3220278"/>
                <wp:effectExtent l="0" t="0" r="26670" b="1841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0278"/>
                        </a:xfrm>
                        <a:prstGeom prst="rect">
                          <a:avLst/>
                        </a:prstGeom>
                        <a:solidFill>
                          <a:srgbClr val="FFFFFF"/>
                        </a:solidFill>
                        <a:ln w="9525">
                          <a:solidFill>
                            <a:schemeClr val="accent3"/>
                          </a:solidFill>
                          <a:miter lim="800000"/>
                          <a:headEnd/>
                          <a:tailEnd/>
                        </a:ln>
                      </wps:spPr>
                      <wps:txbx>
                        <w:txbxContent>
                          <w:p w14:paraId="1FFC0424" w14:textId="77777777" w:rsidR="002F3C61" w:rsidRPr="008E31EC" w:rsidRDefault="002F3C61" w:rsidP="002F3C61">
                            <w:pPr>
                              <w:rPr>
                                <w:b/>
                                <w:sz w:val="16"/>
                                <w:szCs w:val="16"/>
                              </w:rPr>
                            </w:pPr>
                            <w:r w:rsidRPr="008E31EC">
                              <w:rPr>
                                <w:b/>
                                <w:sz w:val="16"/>
                                <w:szCs w:val="16"/>
                              </w:rPr>
                              <w:t>DISCLAIMER</w:t>
                            </w:r>
                          </w:p>
                          <w:p w14:paraId="2237A775" w14:textId="77777777" w:rsidR="002F3C61" w:rsidRPr="008E31EC" w:rsidRDefault="002F3C61" w:rsidP="002F3C61">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4C1FE6D4" w14:textId="77777777" w:rsidR="002F3C61" w:rsidRDefault="002F3C61" w:rsidP="002F3C61">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7EE73D1C" w14:textId="77777777" w:rsidR="002F3C61" w:rsidRDefault="002F3C61" w:rsidP="002F3C61">
                            <w:pPr>
                              <w:rPr>
                                <w:sz w:val="16"/>
                                <w:szCs w:val="16"/>
                              </w:rPr>
                            </w:pPr>
                          </w:p>
                          <w:p w14:paraId="0820632C" w14:textId="77777777" w:rsidR="002F3C61" w:rsidRPr="008619B3" w:rsidRDefault="002F3C61" w:rsidP="002F3C61">
                            <w:pPr>
                              <w:rPr>
                                <w:b/>
                                <w:sz w:val="16"/>
                                <w:szCs w:val="16"/>
                              </w:rPr>
                            </w:pPr>
                            <w:r w:rsidRPr="008619B3">
                              <w:rPr>
                                <w:b/>
                                <w:sz w:val="16"/>
                                <w:szCs w:val="16"/>
                              </w:rPr>
                              <w:t>COPYRIGHT</w:t>
                            </w:r>
                          </w:p>
                          <w:p w14:paraId="5D89362C" w14:textId="77777777" w:rsidR="002F3C61" w:rsidRDefault="002F3C61" w:rsidP="002F3C61">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73F00FBF" w14:textId="77777777" w:rsidR="002F3C61" w:rsidRPr="008619B3" w:rsidRDefault="002F3C61" w:rsidP="002F3C61">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5B990374" w14:textId="77777777" w:rsidR="002F3C61" w:rsidRDefault="002F3C61" w:rsidP="002F3C61">
                            <w:pPr>
                              <w:rPr>
                                <w:sz w:val="16"/>
                                <w:szCs w:val="16"/>
                              </w:rPr>
                            </w:pPr>
                            <w:r w:rsidRPr="008619B3">
                              <w:rPr>
                                <w:sz w:val="16"/>
                                <w:szCs w:val="16"/>
                              </w:rPr>
                              <w:t>CRICOS Provider Code 00301J</w:t>
                            </w:r>
                          </w:p>
                          <w:p w14:paraId="182656BB" w14:textId="248E2E8B" w:rsidR="002F3C61" w:rsidRPr="008E31EC" w:rsidRDefault="002F3C61" w:rsidP="002F3C61">
                            <w:pPr>
                              <w:rPr>
                                <w:sz w:val="16"/>
                                <w:szCs w:val="16"/>
                              </w:rPr>
                            </w:pPr>
                            <w:r w:rsidRPr="00B125B9">
                              <w:rPr>
                                <w:sz w:val="16"/>
                                <w:szCs w:val="16"/>
                              </w:rPr>
                              <w:t xml:space="preserve">ISBN </w:t>
                            </w:r>
                            <w:r w:rsidR="00B125B9" w:rsidRPr="00B125B9">
                              <w:rPr>
                                <w:sz w:val="16"/>
                                <w:szCs w:val="16"/>
                              </w:rPr>
                              <w:t>978-1-7645328-2-2</w:t>
                            </w:r>
                          </w:p>
                          <w:p w14:paraId="11D9F264" w14:textId="77777777" w:rsidR="002F3C61" w:rsidRDefault="002F3C61" w:rsidP="002F3C61"/>
                        </w:txbxContent>
                      </wps:txbx>
                      <wps:bodyPr rot="0" vert="horz" wrap="square" lIns="91440" tIns="72000" rIns="91440" bIns="72000" anchor="t" anchorCtr="0">
                        <a:noAutofit/>
                      </wps:bodyPr>
                    </wps:wsp>
                  </a:graphicData>
                </a:graphic>
              </wp:inline>
            </w:drawing>
          </mc:Choice>
          <mc:Fallback>
            <w:pict>
              <v:shapetype w14:anchorId="68C547D9"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" strokecolor="#fcab63 [3206]">
                <v:textbox inset=",2mm,,2mm">
                  <w:txbxContent>
                    <w:p w14:paraId="1FFC0424" w14:textId="77777777" w:rsidR="002F3C61" w:rsidRPr="008E31EC" w:rsidRDefault="002F3C61" w:rsidP="002F3C61">
                      <w:pPr>
                        <w:rPr>
                          <w:b/>
                          <w:sz w:val="16"/>
                          <w:szCs w:val="16"/>
                        </w:rPr>
                      </w:pPr>
                      <w:r w:rsidRPr="008E31EC">
                        <w:rPr>
                          <w:b/>
                          <w:sz w:val="16"/>
                          <w:szCs w:val="16"/>
                        </w:rPr>
                        <w:t>DISCLAIMER</w:t>
                      </w:r>
                    </w:p>
                    <w:p w14:paraId="2237A775" w14:textId="77777777" w:rsidR="002F3C61" w:rsidRPr="008E31EC" w:rsidRDefault="002F3C61" w:rsidP="002F3C61">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4C1FE6D4" w14:textId="77777777" w:rsidR="002F3C61" w:rsidRDefault="002F3C61" w:rsidP="002F3C61">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7EE73D1C" w14:textId="77777777" w:rsidR="002F3C61" w:rsidRDefault="002F3C61" w:rsidP="002F3C61">
                      <w:pPr>
                        <w:rPr>
                          <w:sz w:val="16"/>
                          <w:szCs w:val="16"/>
                        </w:rPr>
                      </w:pPr>
                    </w:p>
                    <w:p w14:paraId="0820632C" w14:textId="77777777" w:rsidR="002F3C61" w:rsidRPr="008619B3" w:rsidRDefault="002F3C61" w:rsidP="002F3C61">
                      <w:pPr>
                        <w:rPr>
                          <w:b/>
                          <w:sz w:val="16"/>
                          <w:szCs w:val="16"/>
                        </w:rPr>
                      </w:pPr>
                      <w:r w:rsidRPr="008619B3">
                        <w:rPr>
                          <w:b/>
                          <w:sz w:val="16"/>
                          <w:szCs w:val="16"/>
                        </w:rPr>
                        <w:t>COPYRIGHT</w:t>
                      </w:r>
                    </w:p>
                    <w:p w14:paraId="5D89362C" w14:textId="77777777" w:rsidR="002F3C61" w:rsidRDefault="002F3C61" w:rsidP="002F3C61">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73F00FBF" w14:textId="77777777" w:rsidR="002F3C61" w:rsidRPr="008619B3" w:rsidRDefault="002F3C61" w:rsidP="002F3C61">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5B990374" w14:textId="77777777" w:rsidR="002F3C61" w:rsidRDefault="002F3C61" w:rsidP="002F3C61">
                      <w:pPr>
                        <w:rPr>
                          <w:sz w:val="16"/>
                          <w:szCs w:val="16"/>
                        </w:rPr>
                      </w:pPr>
                      <w:r w:rsidRPr="008619B3">
                        <w:rPr>
                          <w:sz w:val="16"/>
                          <w:szCs w:val="16"/>
                        </w:rPr>
                        <w:t>CRICOS Provider Code 00301J</w:t>
                      </w:r>
                    </w:p>
                    <w:p w14:paraId="182656BB" w14:textId="248E2E8B" w:rsidR="002F3C61" w:rsidRPr="008E31EC" w:rsidRDefault="002F3C61" w:rsidP="002F3C61">
                      <w:pPr>
                        <w:rPr>
                          <w:sz w:val="16"/>
                          <w:szCs w:val="16"/>
                        </w:rPr>
                      </w:pPr>
                      <w:r w:rsidRPr="00B125B9">
                        <w:rPr>
                          <w:sz w:val="16"/>
                          <w:szCs w:val="16"/>
                        </w:rPr>
                        <w:t xml:space="preserve">ISBN </w:t>
                      </w:r>
                      <w:r w:rsidR="00B125B9" w:rsidRPr="00B125B9">
                        <w:rPr>
                          <w:sz w:val="16"/>
                          <w:szCs w:val="16"/>
                        </w:rPr>
                        <w:t>978-1-7645328-2-2</w:t>
                      </w:r>
                    </w:p>
                    <w:p w14:paraId="11D9F264" w14:textId="77777777" w:rsidR="002F3C61" w:rsidRDefault="002F3C61" w:rsidP="002F3C61"/>
                  </w:txbxContent>
                </v:textbox>
                <w10:anchorlock/>
              </v:shape>
            </w:pict>
          </mc:Fallback>
        </mc:AlternateContent>
      </w:r>
      <w:bookmarkEnd w:id="0"/>
      <w:bookmarkEnd w:id="1"/>
    </w:p>
    <w:p w14:paraId="0D7993C2" w14:textId="7ECEC2D6" w:rsidR="008C7722" w:rsidRDefault="008C7722" w:rsidP="008C7722">
      <w:pPr>
        <w:pStyle w:val="Heading1"/>
        <w:numPr>
          <w:ilvl w:val="0"/>
          <w:numId w:val="0"/>
        </w:numPr>
      </w:pPr>
      <w:bookmarkStart w:id="2" w:name="_Toc172197565"/>
      <w:bookmarkStart w:id="3" w:name="_Toc172200145"/>
      <w:bookmarkStart w:id="4" w:name="_Toc174350567"/>
      <w:bookmarkStart w:id="5" w:name="_Toc192004673"/>
      <w:r w:rsidRPr="00481303">
        <w:lastRenderedPageBreak/>
        <w:t>Acknowledgement</w:t>
      </w:r>
      <w:r w:rsidRPr="00CB0B93">
        <w:t xml:space="preserve"> of Country</w:t>
      </w:r>
      <w:bookmarkEnd w:id="2"/>
      <w:bookmarkEnd w:id="3"/>
      <w:bookmarkEnd w:id="4"/>
      <w:bookmarkEnd w:id="5"/>
    </w:p>
    <w:p w14:paraId="519774FC" w14:textId="77777777" w:rsidR="000D60AB" w:rsidRDefault="000D60AB" w:rsidP="00B125B9">
      <w:pPr>
        <w:pStyle w:val="AOCtext"/>
      </w:pPr>
      <w:bookmarkStart w:id="6" w:name="_Toc172197566"/>
      <w:bookmarkStart w:id="7" w:name="_Toc172200146"/>
      <w:bookmarkStart w:id="8" w:name="_Toc174350568"/>
      <w:r>
        <w:t xml:space="preserve">The Australian Centre for Student Equity and Success </w:t>
      </w:r>
      <w:proofErr w:type="gramStart"/>
      <w:r>
        <w:t>acknowledges</w:t>
      </w:r>
      <w:proofErr w:type="gramEnd"/>
      <w:r>
        <w:t xml:space="preserve">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 </w:t>
      </w:r>
    </w:p>
    <w:p w14:paraId="00DE4DBA" w14:textId="77777777" w:rsidR="00B6102D" w:rsidRDefault="00B6102D" w:rsidP="00C37179"/>
    <w:p w14:paraId="3E325900" w14:textId="77777777" w:rsidR="00927794" w:rsidRDefault="00927794" w:rsidP="00C37179"/>
    <w:p w14:paraId="3DBCA8A6" w14:textId="77777777" w:rsidR="00B6102D" w:rsidRDefault="00B6102D" w:rsidP="00C37179"/>
    <w:p w14:paraId="27437CE1" w14:textId="77777777" w:rsidR="00B6102D" w:rsidRDefault="00B6102D" w:rsidP="00C37179"/>
    <w:p w14:paraId="64CFCF80" w14:textId="77777777" w:rsidR="00874F26" w:rsidRDefault="00874F26" w:rsidP="00C37179"/>
    <w:p w14:paraId="0B6A27AD" w14:textId="77777777" w:rsidR="00874F26" w:rsidRDefault="00874F26" w:rsidP="00C37179"/>
    <w:p w14:paraId="234F91F4" w14:textId="77777777" w:rsidR="00874F26" w:rsidRDefault="00874F26" w:rsidP="00C37179"/>
    <w:p w14:paraId="763B2A8A" w14:textId="77777777" w:rsidR="00874F26" w:rsidRDefault="00874F26" w:rsidP="00C37179"/>
    <w:p w14:paraId="4DB42F98" w14:textId="77777777" w:rsidR="00874F26" w:rsidRDefault="00874F26" w:rsidP="00C37179"/>
    <w:p w14:paraId="5AF2D68B" w14:textId="77777777" w:rsidR="00874F26" w:rsidRDefault="00874F26" w:rsidP="00C37179"/>
    <w:p w14:paraId="51CC05A9" w14:textId="77777777" w:rsidR="00874F26" w:rsidRDefault="00874F26" w:rsidP="00C37179"/>
    <w:p w14:paraId="3A34CAEC" w14:textId="77777777" w:rsidR="00874F26" w:rsidRDefault="00874F26" w:rsidP="00C37179"/>
    <w:p w14:paraId="045D257C" w14:textId="77777777" w:rsidR="00874F26" w:rsidRDefault="00874F26" w:rsidP="00C37179"/>
    <w:p w14:paraId="691C5EC5" w14:textId="77777777" w:rsidR="00874F26" w:rsidRDefault="00874F26" w:rsidP="00C37179"/>
    <w:p w14:paraId="5B4C50AD" w14:textId="77777777" w:rsidR="00874F26" w:rsidRDefault="00874F26" w:rsidP="00C37179"/>
    <w:p w14:paraId="6EE9B7A0" w14:textId="77777777" w:rsidR="00874F26" w:rsidRDefault="00874F26" w:rsidP="00C37179"/>
    <w:p w14:paraId="0B67731E" w14:textId="77777777" w:rsidR="00B6102D" w:rsidRPr="00C37179" w:rsidRDefault="00B6102D" w:rsidP="00C37179"/>
    <w:p w14:paraId="7A4AACB2" w14:textId="77777777" w:rsidR="00E149B5" w:rsidRPr="00E149B5" w:rsidRDefault="00E149B5" w:rsidP="00E149B5"/>
    <w:p w14:paraId="26DC337C" w14:textId="627B7AB4" w:rsidR="00AA7894" w:rsidRDefault="001540BC" w:rsidP="00C37179">
      <w:pPr>
        <w:pStyle w:val="Heading1"/>
        <w:rPr>
          <w:rFonts w:eastAsia="Times New Roman"/>
          <w:lang w:eastAsia="en-AU"/>
        </w:rPr>
      </w:pPr>
      <w:bookmarkStart w:id="9" w:name="_Toc192004675"/>
      <w:bookmarkEnd w:id="6"/>
      <w:bookmarkEnd w:id="7"/>
      <w:bookmarkEnd w:id="8"/>
      <w:r>
        <w:rPr>
          <w:rFonts w:eastAsia="Times New Roman"/>
          <w:lang w:eastAsia="en-AU"/>
        </w:rPr>
        <w:lastRenderedPageBreak/>
        <w:t>Approach</w:t>
      </w:r>
      <w:bookmarkEnd w:id="9"/>
    </w:p>
    <w:p w14:paraId="661B49C2" w14:textId="514F2F4A" w:rsidR="00404123" w:rsidRDefault="00D7724D" w:rsidP="00404123">
      <w:pPr>
        <w:pStyle w:val="Heading2"/>
      </w:pPr>
      <w:r>
        <w:t>Starting point</w:t>
      </w:r>
    </w:p>
    <w:p w14:paraId="2884A1B7" w14:textId="67C7C6A7" w:rsidR="00D7724D" w:rsidRDefault="00D7724D" w:rsidP="00B125B9">
      <w:r>
        <w:t xml:space="preserve">Mentoring programs are popular outreach activities that support priority learners to access knowledge and lived experience about university. Since 2012, Monash University </w:t>
      </w:r>
      <w:r w:rsidR="00821815">
        <w:t xml:space="preserve">(MU) </w:t>
      </w:r>
      <w:r>
        <w:t>has conducted the Access Monash Mentoring program, which targets Year 11 and 12 students from under-represented groups in Victoria and Tasmania. The program matches young people with a current university student to help them grow the skills and knowledge needed to support their transition and success at university. While this program has operated for more than a decade and has successfully implemented</w:t>
      </w:r>
      <w:r w:rsidR="00755062">
        <w:t xml:space="preserve"> continuous quality improvement</w:t>
      </w:r>
      <w:r>
        <w:t xml:space="preserve"> </w:t>
      </w:r>
      <w:r w:rsidR="00755062">
        <w:t>(</w:t>
      </w:r>
      <w:r>
        <w:t>CQI</w:t>
      </w:r>
      <w:r w:rsidR="00755062">
        <w:t>)</w:t>
      </w:r>
      <w:r>
        <w:t xml:space="preserve">, it has been subject to sporadic </w:t>
      </w:r>
      <w:r w:rsidR="00755062">
        <w:t>i</w:t>
      </w:r>
      <w:r>
        <w:t xml:space="preserve">mpact </w:t>
      </w:r>
      <w:r w:rsidR="00755062">
        <w:t>e</w:t>
      </w:r>
      <w:r>
        <w:t>valuation</w:t>
      </w:r>
      <w:r w:rsidR="00DE4EEF">
        <w:t xml:space="preserve"> (IE)</w:t>
      </w:r>
      <w:r>
        <w:t>.</w:t>
      </w:r>
    </w:p>
    <w:p w14:paraId="033CC4BF" w14:textId="761CEF9F" w:rsidR="00D7724D" w:rsidRDefault="00D7724D" w:rsidP="00B125B9">
      <w:r>
        <w:t>The University of Queensland</w:t>
      </w:r>
      <w:r w:rsidR="00320836">
        <w:t xml:space="preserve"> (UQ)</w:t>
      </w:r>
      <w:r>
        <w:t xml:space="preserve"> Widening Participation Team has delivered the Young Achievers Program (YAP) since 2009. The program works with schools and communities across Queensland to remove barriers to education and positively impact the lives of academically motivated students, their families, and communities. YAP empowers students to pursue their academic and career goals and recognises the value of their lived experience. The mentoring component of the Young Achievers Program provides targeted support to Year 11 and 12 students, extending through to their first semester at university. Whilst the program can only serve a limited number of participants due to the scholarship allocated to each student, the team recognise the impact mentoring has on student success and want to implement a mentoring solution at scale that supports larger cohorts of secondary school students across Queensland. The University of Queensland also enjoys close relationships with regional study hubs in regional Queensland, that Monash may learn from to form partnerships in Victoria.</w:t>
      </w:r>
    </w:p>
    <w:p w14:paraId="02953E23" w14:textId="2AC0DD3D" w:rsidR="0084170D" w:rsidRDefault="00974ECA" w:rsidP="00974ECA">
      <w:pPr>
        <w:pStyle w:val="Heading2"/>
        <w:rPr>
          <w:lang w:val="en-NZ"/>
        </w:rPr>
      </w:pPr>
      <w:r>
        <w:rPr>
          <w:lang w:val="en-NZ"/>
        </w:rPr>
        <w:t>Rationale</w:t>
      </w:r>
    </w:p>
    <w:p w14:paraId="42361E92" w14:textId="65B4BB93" w:rsidR="00EF626B" w:rsidRDefault="00EF626B" w:rsidP="00B125B9">
      <w:r>
        <w:t>This capability building initiative was designed to enable a cross-institutional collaboration to share knowledge and best practices between two selective universities and identify opportunities for scalability of a mentoring program for senior school students who are experiencing educational disadvantage. Moreover, we aimed to provide professional development and training activities for key staff involved in the design and delivery of mentoring programs to enable impact evaluation of these programs across the two universities.</w:t>
      </w:r>
    </w:p>
    <w:p w14:paraId="313FA048" w14:textId="0C308327" w:rsidR="00EF626B" w:rsidRDefault="00EF626B" w:rsidP="00B125B9">
      <w:r>
        <w:t xml:space="preserve">The grant funds would enable Monash University to support the University of Queensland in implementing a new mentoring program at scale from 2026, leveraging insights from the Access Monash Mentoring program and The University of Queensland's Young Achievers Program. By aligning the design and evaluation of both programs over time, this partnership would eventually result in a shared approach to evaluation, providing the basis for a joint </w:t>
      </w:r>
      <w:r w:rsidR="00320836">
        <w:t>i</w:t>
      </w:r>
      <w:r>
        <w:t xml:space="preserve">mpact </w:t>
      </w:r>
      <w:r w:rsidR="00320836">
        <w:t>e</w:t>
      </w:r>
      <w:r w:rsidR="005736E1">
        <w:t>v</w:t>
      </w:r>
      <w:r>
        <w:t>aluation.</w:t>
      </w:r>
    </w:p>
    <w:p w14:paraId="1150DFCA" w14:textId="63038BFD" w:rsidR="00912E94" w:rsidRDefault="0058533B" w:rsidP="00624F41">
      <w:pPr>
        <w:pStyle w:val="Heading2"/>
      </w:pPr>
      <w:r>
        <w:lastRenderedPageBreak/>
        <w:t>Workshops and campus visits</w:t>
      </w:r>
    </w:p>
    <w:p w14:paraId="37F3962D" w14:textId="325DA012" w:rsidR="0058533B" w:rsidRDefault="0058533B" w:rsidP="00B125B9">
      <w:r>
        <w:t>This initiative built evaluative capability in the two participating institutions through its collaborative design, peer learning</w:t>
      </w:r>
      <w:r w:rsidR="00320836">
        <w:t>,</w:t>
      </w:r>
      <w:r>
        <w:t xml:space="preserve"> and expert support. While there was an element of explicit teaching about evaluation, including impact evaluation, the greatest benefits resulted from the learning-by-doing approach with the support from evaluation experts and peers. </w:t>
      </w:r>
    </w:p>
    <w:p w14:paraId="17552184" w14:textId="527CD82A" w:rsidR="0058533B" w:rsidRPr="0058533B" w:rsidRDefault="0058533B" w:rsidP="00B125B9">
      <w:pPr>
        <w:rPr>
          <w:lang w:eastAsia="en-AU"/>
        </w:rPr>
      </w:pPr>
      <w:r>
        <w:t>The project was designed as a workshop series to enable content delivery and structured discussions at the whole team level complemented by reciprocal campus visits of the Outreach teams</w:t>
      </w:r>
      <w:r w:rsidR="00320836">
        <w:t>—</w:t>
      </w:r>
      <w:r>
        <w:t>including their respective evaluation specialist</w:t>
      </w:r>
      <w:r w:rsidR="00320836">
        <w:t>—</w:t>
      </w:r>
      <w:r>
        <w:t xml:space="preserve">to allow the visiting team to experience outreach activities in real time. The campus visits also significantly deepened interpersonal relationships and open sharing between the two teams.  </w:t>
      </w:r>
    </w:p>
    <w:p w14:paraId="6E27AAA4" w14:textId="687F6A2E" w:rsidR="00E367DF" w:rsidRDefault="005E5972" w:rsidP="00E367DF">
      <w:pPr>
        <w:pStyle w:val="Heading2"/>
      </w:pPr>
      <w:r>
        <w:t>Challenges and project pivot</w:t>
      </w:r>
    </w:p>
    <w:p w14:paraId="70C2F8EF" w14:textId="0CFE5717" w:rsidR="00A14DB2" w:rsidRDefault="00A14DB2" w:rsidP="00B125B9">
      <w:pPr>
        <w:rPr>
          <w:rFonts w:ascii="Calibri" w:hAnsi="Calibri" w:cs="Calibri"/>
          <w:kern w:val="0"/>
          <w:lang w:val="en-NZ"/>
        </w:rPr>
      </w:pPr>
      <w:r w:rsidRPr="00A14DB2">
        <w:rPr>
          <w:lang w:val="en-NZ"/>
        </w:rPr>
        <w:t>The student equity policy and funding changes being implemented in 2026 had implications for Monash University’s participation in the project as the funding arrangements for the Access Monash Mentoring program remained unclear until late 2025. Thus, Monash could not commit to a scaled-up evaluation approach in 2026. A decision was made for UQ to progress with a feasibility study of an impact evaluation of peer mentoring programs in 2026 with a view for Monash to join the evaluation from 2027. The study is led by Dr Alex O’Connell from the Institute for Social Science Research (ISSR) at the University of Queensland.</w:t>
      </w:r>
    </w:p>
    <w:p w14:paraId="3B3377C7" w14:textId="1CC0A62B" w:rsidR="00A14DB2" w:rsidRDefault="00BB76CF" w:rsidP="00BB76CF">
      <w:pPr>
        <w:pStyle w:val="Heading2"/>
        <w:rPr>
          <w:lang w:val="en-NZ"/>
        </w:rPr>
      </w:pPr>
      <w:r>
        <w:rPr>
          <w:lang w:val="en-NZ"/>
        </w:rPr>
        <w:t>Timeline</w:t>
      </w:r>
      <w:r w:rsidR="00B125B9">
        <w:rPr>
          <w:lang w:val="en-NZ"/>
        </w:rPr>
        <w:t xml:space="preserve"> (2025)</w:t>
      </w:r>
    </w:p>
    <w:p w14:paraId="09D0B8C6" w14:textId="4574DEDA" w:rsidR="00BB76CF" w:rsidRDefault="00BB76CF" w:rsidP="00B125B9">
      <w:pPr>
        <w:pStyle w:val="ListParagraph"/>
        <w:numPr>
          <w:ilvl w:val="0"/>
          <w:numId w:val="10"/>
        </w:numPr>
      </w:pPr>
      <w:r w:rsidRPr="00BB76CF">
        <w:t>28 March</w:t>
      </w:r>
      <w:r w:rsidR="005D226F">
        <w:t>:</w:t>
      </w:r>
      <w:r w:rsidRPr="00BB76CF">
        <w:t xml:space="preserve"> Outcome</w:t>
      </w:r>
      <w:r w:rsidR="005D226F">
        <w:t>.</w:t>
      </w:r>
    </w:p>
    <w:p w14:paraId="274D341C" w14:textId="2DE136BF" w:rsidR="00BB76CF" w:rsidRDefault="00B125B9" w:rsidP="00B125B9">
      <w:pPr>
        <w:pStyle w:val="ListParagraph"/>
        <w:numPr>
          <w:ilvl w:val="0"/>
          <w:numId w:val="10"/>
        </w:numPr>
      </w:pPr>
      <w:r>
        <w:t>3 April</w:t>
      </w:r>
      <w:r w:rsidR="00BB76CF" w:rsidRPr="00BB76CF">
        <w:t xml:space="preserve"> Appointed Dr Nadine Zacharias from Equity by Design as the evaluation expert to work with teams to develop the evaluation framework and capability building workshop series</w:t>
      </w:r>
      <w:r w:rsidR="005D226F">
        <w:t>.</w:t>
      </w:r>
    </w:p>
    <w:p w14:paraId="57D4E824" w14:textId="33FE08C4" w:rsidR="00BB76CF" w:rsidRDefault="00BB76CF" w:rsidP="00B125B9">
      <w:pPr>
        <w:pStyle w:val="ListParagraph"/>
        <w:numPr>
          <w:ilvl w:val="0"/>
          <w:numId w:val="10"/>
        </w:numPr>
      </w:pPr>
      <w:r w:rsidRPr="00BB76CF">
        <w:t>19</w:t>
      </w:r>
      <w:r w:rsidR="005D226F" w:rsidRPr="00BB76CF">
        <w:t>–</w:t>
      </w:r>
      <w:r w:rsidR="005D226F">
        <w:t>2</w:t>
      </w:r>
      <w:r w:rsidRPr="00BB76CF">
        <w:t>1 May</w:t>
      </w:r>
      <w:r w:rsidR="005D226F">
        <w:t>:</w:t>
      </w:r>
      <w:r w:rsidRPr="00BB76CF">
        <w:t xml:space="preserve"> UQ team visited Monash for workshops 1</w:t>
      </w:r>
      <w:r w:rsidR="00320836">
        <w:t xml:space="preserve"> and </w:t>
      </w:r>
      <w:r w:rsidRPr="00BB76CF">
        <w:t xml:space="preserve">2 which aimed to understand the two programs and develop a Program Logic Model </w:t>
      </w:r>
      <w:r w:rsidR="00320836">
        <w:t xml:space="preserve">(PLM) </w:t>
      </w:r>
      <w:r w:rsidRPr="00BB76CF">
        <w:t>for both programs</w:t>
      </w:r>
      <w:r w:rsidR="005D226F">
        <w:t>.</w:t>
      </w:r>
    </w:p>
    <w:p w14:paraId="1DDAA258" w14:textId="0F49BB1B" w:rsidR="00BB76CF" w:rsidRDefault="00BB76CF" w:rsidP="00B125B9">
      <w:pPr>
        <w:pStyle w:val="ListParagraph"/>
        <w:numPr>
          <w:ilvl w:val="0"/>
          <w:numId w:val="10"/>
        </w:numPr>
      </w:pPr>
      <w:r w:rsidRPr="00BB76CF">
        <w:t>23–26 June</w:t>
      </w:r>
      <w:r w:rsidR="005D226F">
        <w:t>:</w:t>
      </w:r>
      <w:r w:rsidRPr="00BB76CF">
        <w:t xml:space="preserve"> </w:t>
      </w:r>
      <w:r w:rsidR="005D226F">
        <w:t>T</w:t>
      </w:r>
      <w:r w:rsidRPr="00BB76CF">
        <w:t xml:space="preserve">he MU team visited UQ to experience their regional study hubs program and regional </w:t>
      </w:r>
      <w:r w:rsidR="00B125B9" w:rsidRPr="00BB76CF">
        <w:t>schools’</w:t>
      </w:r>
      <w:r w:rsidRPr="00BB76CF">
        <w:t xml:space="preserve"> outreach, attend UQ outreach activities, meet with the QLD Consortium lead, meet with </w:t>
      </w:r>
      <w:r w:rsidR="00111FDA" w:rsidRPr="00111FDA">
        <w:t>Institute of Social Science Research (ISSR)</w:t>
      </w:r>
      <w:r w:rsidR="00111FDA">
        <w:t xml:space="preserve"> staff</w:t>
      </w:r>
      <w:r w:rsidR="00111FDA" w:rsidRPr="00111FDA">
        <w:t xml:space="preserve">, </w:t>
      </w:r>
      <w:r w:rsidRPr="00BB76CF">
        <w:t>and engage in a best practice sharing session with the broader widening participation team</w:t>
      </w:r>
      <w:r w:rsidR="005D226F">
        <w:t>.</w:t>
      </w:r>
    </w:p>
    <w:p w14:paraId="05045E5F" w14:textId="12AAC685" w:rsidR="00BB76CF" w:rsidRDefault="00B125B9" w:rsidP="00B125B9">
      <w:pPr>
        <w:pStyle w:val="ListParagraph"/>
        <w:numPr>
          <w:ilvl w:val="0"/>
          <w:numId w:val="10"/>
        </w:numPr>
      </w:pPr>
      <w:r>
        <w:t xml:space="preserve">27 </w:t>
      </w:r>
      <w:r w:rsidR="00BB76CF" w:rsidRPr="00BB76CF">
        <w:t>August</w:t>
      </w:r>
      <w:r w:rsidR="005D226F">
        <w:t>:</w:t>
      </w:r>
      <w:r w:rsidR="00BB76CF" w:rsidRPr="00BB76CF">
        <w:t xml:space="preserve"> Successful application for a feasibility study for 2026, led by Dr Alex O’Donnell at the </w:t>
      </w:r>
      <w:r w:rsidR="00BB76CF" w:rsidRPr="00111FDA">
        <w:t>Institute of Social Science Research (ISSR), funded by ACSES</w:t>
      </w:r>
      <w:r w:rsidR="005D226F">
        <w:t>.</w:t>
      </w:r>
    </w:p>
    <w:p w14:paraId="13A52068" w14:textId="431B3CD5" w:rsidR="00BB76CF" w:rsidRDefault="00BB76CF" w:rsidP="00B125B9">
      <w:pPr>
        <w:pStyle w:val="ListParagraph"/>
        <w:numPr>
          <w:ilvl w:val="0"/>
          <w:numId w:val="10"/>
        </w:numPr>
      </w:pPr>
      <w:r w:rsidRPr="00BB76CF">
        <w:t>27 August</w:t>
      </w:r>
      <w:r w:rsidR="005D226F">
        <w:t>:</w:t>
      </w:r>
      <w:r w:rsidRPr="00BB76CF">
        <w:t xml:space="preserve"> Workshop 3 which focused on using the PLMs to undertake CQI evaluation approaches and on survey design principles and approaches</w:t>
      </w:r>
      <w:r w:rsidR="005D226F">
        <w:t>.</w:t>
      </w:r>
    </w:p>
    <w:p w14:paraId="40D8EA9B" w14:textId="0637AF4B" w:rsidR="00BB76CF" w:rsidRDefault="00BB76CF" w:rsidP="00B125B9">
      <w:pPr>
        <w:pStyle w:val="ListParagraph"/>
        <w:numPr>
          <w:ilvl w:val="0"/>
          <w:numId w:val="10"/>
        </w:numPr>
      </w:pPr>
      <w:r w:rsidRPr="00BB76CF">
        <w:t>Ongoing</w:t>
      </w:r>
      <w:r w:rsidR="005D226F">
        <w:t>:</w:t>
      </w:r>
      <w:r w:rsidRPr="00BB76CF">
        <w:t xml:space="preserve"> Meetings with the evaluation expert and ACSES to develop the joint evaluation framework and approach</w:t>
      </w:r>
      <w:r w:rsidR="005D226F">
        <w:t>.</w:t>
      </w:r>
    </w:p>
    <w:p w14:paraId="5CAD1852" w14:textId="77777777" w:rsidR="00BB76CF" w:rsidRDefault="00BB76CF" w:rsidP="00B125B9"/>
    <w:p w14:paraId="778ADDB9" w14:textId="50F3DDDB" w:rsidR="00BB76CF" w:rsidRDefault="00BB76CF" w:rsidP="00B125B9">
      <w:pPr>
        <w:pStyle w:val="ListParagraph"/>
        <w:numPr>
          <w:ilvl w:val="0"/>
          <w:numId w:val="10"/>
        </w:numPr>
      </w:pPr>
      <w:r w:rsidRPr="00BB76CF">
        <w:lastRenderedPageBreak/>
        <w:t>16</w:t>
      </w:r>
      <w:r w:rsidR="005D226F" w:rsidRPr="00BB76CF">
        <w:t>–</w:t>
      </w:r>
      <w:r w:rsidRPr="00BB76CF">
        <w:t>18 September</w:t>
      </w:r>
      <w:r w:rsidR="005D226F">
        <w:t>:</w:t>
      </w:r>
      <w:r w:rsidRPr="00BB76CF">
        <w:t xml:space="preserve"> UQ outreach team visited Monash to observe outreach activities in regional and metro settings and share best practice</w:t>
      </w:r>
      <w:r w:rsidR="005D226F">
        <w:t>.</w:t>
      </w:r>
    </w:p>
    <w:p w14:paraId="2568FD8A" w14:textId="2AB4924F" w:rsidR="00BB76CF" w:rsidRDefault="00BB76CF" w:rsidP="00B125B9">
      <w:pPr>
        <w:pStyle w:val="ListParagraph"/>
        <w:numPr>
          <w:ilvl w:val="0"/>
          <w:numId w:val="10"/>
        </w:numPr>
      </w:pPr>
      <w:r w:rsidRPr="00BB76CF">
        <w:t>Ongoing</w:t>
      </w:r>
      <w:r w:rsidR="005D226F">
        <w:t>:</w:t>
      </w:r>
      <w:r w:rsidRPr="00BB76CF">
        <w:t xml:space="preserve"> Develop a shared evaluation plan for the mentoring programs, including an ethics application for the evaluation of the UQ Connect Mentoring Program and a rescoped Access Monash Mentoring Program</w:t>
      </w:r>
      <w:r w:rsidR="005D226F">
        <w:t>.</w:t>
      </w:r>
    </w:p>
    <w:p w14:paraId="47D3705F" w14:textId="095ACBFF" w:rsidR="00BB76CF" w:rsidRDefault="00BB76CF" w:rsidP="00B125B9">
      <w:pPr>
        <w:pStyle w:val="ListParagraph"/>
        <w:numPr>
          <w:ilvl w:val="0"/>
          <w:numId w:val="10"/>
        </w:numPr>
      </w:pPr>
      <w:r w:rsidRPr="00BB76CF">
        <w:t>13 November</w:t>
      </w:r>
      <w:r w:rsidR="005D226F">
        <w:t>:</w:t>
      </w:r>
      <w:r w:rsidRPr="00BB76CF">
        <w:t xml:space="preserve"> Final workshop to share program design and evaluation approaches for 2026, and to reflect on the learnings from and benefit of the collaborative project</w:t>
      </w:r>
      <w:r w:rsidR="005D226F">
        <w:t>.</w:t>
      </w:r>
      <w:r w:rsidRPr="00BB76CF">
        <w:t xml:space="preserve"> </w:t>
      </w:r>
    </w:p>
    <w:p w14:paraId="158AD32B" w14:textId="5AAD7BFF" w:rsidR="00BB76CF" w:rsidRDefault="00B125B9" w:rsidP="00B125B9">
      <w:pPr>
        <w:pStyle w:val="ListParagraph"/>
        <w:numPr>
          <w:ilvl w:val="0"/>
          <w:numId w:val="10"/>
        </w:numPr>
      </w:pPr>
      <w:r>
        <w:t xml:space="preserve">18 </w:t>
      </w:r>
      <w:r w:rsidR="00BB76CF" w:rsidRPr="00BB76CF">
        <w:t>November</w:t>
      </w:r>
      <w:r w:rsidR="005D226F">
        <w:t>:</w:t>
      </w:r>
      <w:r w:rsidR="00BB76CF" w:rsidRPr="00BB76CF">
        <w:t xml:space="preserve"> Ethics application submitted to UQ H</w:t>
      </w:r>
      <w:r w:rsidR="00821815">
        <w:t xml:space="preserve">uman </w:t>
      </w:r>
      <w:r w:rsidR="00BB76CF" w:rsidRPr="00BB76CF">
        <w:t>R</w:t>
      </w:r>
      <w:r w:rsidR="00821815">
        <w:t xml:space="preserve">esearch </w:t>
      </w:r>
      <w:r w:rsidR="00BB76CF" w:rsidRPr="00BB76CF">
        <w:t>E</w:t>
      </w:r>
      <w:r w:rsidR="00821815">
        <w:t xml:space="preserve">thics </w:t>
      </w:r>
      <w:r w:rsidR="00BB76CF" w:rsidRPr="00BB76CF">
        <w:t>C</w:t>
      </w:r>
      <w:r w:rsidR="00821815">
        <w:t>ommittee (HREC)</w:t>
      </w:r>
      <w:r w:rsidR="005D226F">
        <w:t>.</w:t>
      </w:r>
    </w:p>
    <w:p w14:paraId="09D3C642" w14:textId="73F4C153" w:rsidR="00BB76CF" w:rsidRDefault="00BB76CF" w:rsidP="00B125B9">
      <w:pPr>
        <w:pStyle w:val="ListParagraph"/>
        <w:numPr>
          <w:ilvl w:val="0"/>
          <w:numId w:val="10"/>
        </w:numPr>
      </w:pPr>
      <w:r w:rsidRPr="00BB76CF">
        <w:t>30 November</w:t>
      </w:r>
      <w:r w:rsidR="005D226F">
        <w:t>:</w:t>
      </w:r>
      <w:r w:rsidRPr="00BB76CF">
        <w:t xml:space="preserve"> Project </w:t>
      </w:r>
      <w:r w:rsidR="00111FDA">
        <w:t>end</w:t>
      </w:r>
      <w:r w:rsidR="005D226F">
        <w:t>.</w:t>
      </w:r>
    </w:p>
    <w:p w14:paraId="1C6976D8" w14:textId="67426A09" w:rsidR="00BB76CF" w:rsidRDefault="00BB76CF" w:rsidP="00B125B9">
      <w:pPr>
        <w:pStyle w:val="ListParagraph"/>
        <w:numPr>
          <w:ilvl w:val="0"/>
          <w:numId w:val="10"/>
        </w:numPr>
      </w:pPr>
      <w:r w:rsidRPr="00BB76CF">
        <w:t>19 Dec</w:t>
      </w:r>
      <w:r w:rsidR="005D226F">
        <w:t>ember:</w:t>
      </w:r>
      <w:r w:rsidRPr="00BB76CF">
        <w:t xml:space="preserve"> Delivering project report and evaluation framework</w:t>
      </w:r>
      <w:r w:rsidR="005D226F">
        <w:t>.</w:t>
      </w:r>
    </w:p>
    <w:p w14:paraId="19AF85E7" w14:textId="21DDDE1E" w:rsidR="00BB76CF" w:rsidRPr="002F3C61" w:rsidRDefault="00BB76CF" w:rsidP="00B125B9">
      <w:pPr>
        <w:pStyle w:val="ListParagraph"/>
        <w:numPr>
          <w:ilvl w:val="0"/>
          <w:numId w:val="10"/>
        </w:numPr>
        <w:rPr>
          <w:lang w:val="en-NZ" w:eastAsia="en-AU"/>
        </w:rPr>
      </w:pPr>
      <w:r w:rsidRPr="00111FDA">
        <w:t>Subject to interest</w:t>
      </w:r>
      <w:r w:rsidR="005D226F">
        <w:t>:</w:t>
      </w:r>
      <w:r w:rsidRPr="00111FDA">
        <w:t xml:space="preserve"> </w:t>
      </w:r>
      <w:r w:rsidR="005D226F">
        <w:t>P</w:t>
      </w:r>
      <w:r w:rsidRPr="00111FDA">
        <w:t>ossible sharing of evaluation post one year of implementation at UQ</w:t>
      </w:r>
      <w:r w:rsidR="005D226F">
        <w:t>.</w:t>
      </w:r>
    </w:p>
    <w:p w14:paraId="6DF6B2EE" w14:textId="77777777" w:rsidR="005D226F" w:rsidRDefault="005D226F">
      <w:pPr>
        <w:spacing w:line="259" w:lineRule="auto"/>
        <w:rPr>
          <w:rFonts w:eastAsiaTheme="majorEastAsia" w:cstheme="majorBidi"/>
          <w:color w:val="6B3B57"/>
          <w:sz w:val="52"/>
          <w:szCs w:val="40"/>
          <w:lang w:eastAsia="en-AU"/>
        </w:rPr>
      </w:pPr>
      <w:r>
        <w:rPr>
          <w:lang w:eastAsia="en-AU"/>
        </w:rPr>
        <w:br w:type="page"/>
      </w:r>
    </w:p>
    <w:p w14:paraId="4DB79D86" w14:textId="7EF3E720" w:rsidR="00F92DBF" w:rsidRDefault="00695367" w:rsidP="00F92DBF">
      <w:pPr>
        <w:pStyle w:val="Heading1"/>
        <w:rPr>
          <w:lang w:eastAsia="en-AU"/>
        </w:rPr>
      </w:pPr>
      <w:r>
        <w:rPr>
          <w:lang w:eastAsia="en-AU"/>
        </w:rPr>
        <w:lastRenderedPageBreak/>
        <w:t>Outputs</w:t>
      </w:r>
    </w:p>
    <w:p w14:paraId="5FAF2427" w14:textId="21E161BD" w:rsidR="00695367" w:rsidRDefault="00B95AF8" w:rsidP="00695367">
      <w:pPr>
        <w:pStyle w:val="Heading2"/>
      </w:pPr>
      <w:r>
        <w:t xml:space="preserve">Capability </w:t>
      </w:r>
      <w:r w:rsidR="002C0AC8">
        <w:t>building activities</w:t>
      </w:r>
    </w:p>
    <w:p w14:paraId="53C72CEC" w14:textId="77777777" w:rsidR="002C0AC8" w:rsidRDefault="002C0AC8" w:rsidP="00B125B9">
      <w:r>
        <w:t xml:space="preserve">The workshop series was deliberately designed to build practitioner knowledge and capabilities in equity program evaluation. Participants engaged in the following activities: </w:t>
      </w:r>
    </w:p>
    <w:p w14:paraId="1B134B1A" w14:textId="42E295EC" w:rsidR="002C0AC8" w:rsidRDefault="00821815" w:rsidP="00B125B9">
      <w:pPr>
        <w:pStyle w:val="ListParagraph"/>
        <w:numPr>
          <w:ilvl w:val="0"/>
          <w:numId w:val="11"/>
        </w:numPr>
      </w:pPr>
      <w:r>
        <w:t>a</w:t>
      </w:r>
      <w:r w:rsidR="002C0AC8">
        <w:t xml:space="preserve">ll-team workshops and campus visits </w:t>
      </w:r>
    </w:p>
    <w:p w14:paraId="4E34F777" w14:textId="0BB41CDB" w:rsidR="002C0AC8" w:rsidRDefault="00821815" w:rsidP="00B125B9">
      <w:pPr>
        <w:pStyle w:val="ListParagraph"/>
        <w:numPr>
          <w:ilvl w:val="0"/>
          <w:numId w:val="11"/>
        </w:numPr>
      </w:pPr>
      <w:r>
        <w:t>c</w:t>
      </w:r>
      <w:r w:rsidR="002C0AC8">
        <w:t xml:space="preserve">lose partnership between evaluation specialists </w:t>
      </w:r>
    </w:p>
    <w:p w14:paraId="610673F5" w14:textId="17C3C7BE" w:rsidR="002C0AC8" w:rsidRDefault="00821815" w:rsidP="00B125B9">
      <w:pPr>
        <w:pStyle w:val="ListParagraph"/>
        <w:numPr>
          <w:ilvl w:val="0"/>
          <w:numId w:val="11"/>
        </w:numPr>
      </w:pPr>
      <w:r>
        <w:t>e</w:t>
      </w:r>
      <w:r w:rsidR="002C0AC8">
        <w:t>ngagement with ACSES on the design of a full trial v</w:t>
      </w:r>
      <w:r>
        <w:t>er</w:t>
      </w:r>
      <w:r w:rsidR="002C0AC8">
        <w:t>s</w:t>
      </w:r>
      <w:r>
        <w:t>us</w:t>
      </w:r>
      <w:r w:rsidR="002C0AC8">
        <w:t xml:space="preserve"> a feasibility study </w:t>
      </w:r>
    </w:p>
    <w:p w14:paraId="4F9B7524" w14:textId="4CD270C1" w:rsidR="002C0AC8" w:rsidRDefault="00821815" w:rsidP="00B125B9">
      <w:pPr>
        <w:pStyle w:val="ListParagraph"/>
        <w:numPr>
          <w:ilvl w:val="0"/>
          <w:numId w:val="11"/>
        </w:numPr>
      </w:pPr>
      <w:r>
        <w:t>p</w:t>
      </w:r>
      <w:r w:rsidR="002C0AC8">
        <w:t xml:space="preserve">reparation of a successful grant application for a feasibility study through ethics </w:t>
      </w:r>
    </w:p>
    <w:p w14:paraId="19E9B894" w14:textId="403C86D0" w:rsidR="002C0AC8" w:rsidRDefault="00821815" w:rsidP="00B125B9">
      <w:pPr>
        <w:pStyle w:val="ListParagraph"/>
        <w:numPr>
          <w:ilvl w:val="0"/>
          <w:numId w:val="11"/>
        </w:numPr>
      </w:pPr>
      <w:r>
        <w:t>p</w:t>
      </w:r>
      <w:r w:rsidR="002C0AC8">
        <w:t xml:space="preserve">reparation of an ethics application for the feasibility study at UQ </w:t>
      </w:r>
    </w:p>
    <w:p w14:paraId="365AB8B8" w14:textId="19515EDB" w:rsidR="002C0AC8" w:rsidRDefault="00821815" w:rsidP="00B125B9">
      <w:pPr>
        <w:pStyle w:val="ListParagraph"/>
        <w:numPr>
          <w:ilvl w:val="0"/>
          <w:numId w:val="11"/>
        </w:numPr>
      </w:pPr>
      <w:r>
        <w:t>p</w:t>
      </w:r>
      <w:r w:rsidR="002C0AC8">
        <w:t>reparation of ethics application for the Queensland Department of Education</w:t>
      </w:r>
      <w:r>
        <w:t>.</w:t>
      </w:r>
    </w:p>
    <w:p w14:paraId="6616C9FB" w14:textId="522469A1" w:rsidR="00F92DBF" w:rsidRDefault="00CB2C8E" w:rsidP="00CB2C8E">
      <w:pPr>
        <w:pStyle w:val="Heading2"/>
      </w:pPr>
      <w:r>
        <w:t xml:space="preserve">Key </w:t>
      </w:r>
      <w:r w:rsidR="007A7BA5">
        <w:t>deliverables</w:t>
      </w:r>
    </w:p>
    <w:p w14:paraId="1592FDC0" w14:textId="77777777" w:rsidR="007A7BA5" w:rsidRDefault="007A7BA5" w:rsidP="00B125B9">
      <w:r>
        <w:t xml:space="preserve">The grant supported the development of numerous tangible outputs: </w:t>
      </w:r>
    </w:p>
    <w:p w14:paraId="431D6EE4" w14:textId="61B0A723" w:rsidR="007A7BA5" w:rsidRDefault="00821815" w:rsidP="00B125B9">
      <w:pPr>
        <w:pStyle w:val="ListParagraph"/>
        <w:numPr>
          <w:ilvl w:val="0"/>
          <w:numId w:val="12"/>
        </w:numPr>
      </w:pPr>
      <w:r>
        <w:t>a</w:t>
      </w:r>
      <w:r w:rsidR="007A7BA5">
        <w:t xml:space="preserve">greed evaluation approach for mentoring programs, including shared documentation outlining the key processes and evidence base behind the mentoring program interventions </w:t>
      </w:r>
    </w:p>
    <w:p w14:paraId="5B33E6E2" w14:textId="5108D0AA" w:rsidR="007A7BA5" w:rsidRDefault="00821815" w:rsidP="00B125B9">
      <w:pPr>
        <w:pStyle w:val="ListParagraph"/>
        <w:numPr>
          <w:ilvl w:val="0"/>
          <w:numId w:val="12"/>
        </w:numPr>
      </w:pPr>
      <w:r>
        <w:t>s</w:t>
      </w:r>
      <w:r w:rsidR="007A7BA5">
        <w:t xml:space="preserve">hared survey instrument </w:t>
      </w:r>
    </w:p>
    <w:p w14:paraId="712D65EF" w14:textId="5A39F9A0" w:rsidR="007A7BA5" w:rsidRDefault="00821815" w:rsidP="00B125B9">
      <w:pPr>
        <w:pStyle w:val="ListParagraph"/>
        <w:numPr>
          <w:ilvl w:val="0"/>
          <w:numId w:val="12"/>
        </w:numPr>
      </w:pPr>
      <w:r>
        <w:t>s</w:t>
      </w:r>
      <w:r w:rsidR="007A7BA5">
        <w:t xml:space="preserve">uccessful application for a feasibility study to be undertaken by the University of Queensland in 2026 </w:t>
      </w:r>
    </w:p>
    <w:p w14:paraId="75AC68FF" w14:textId="7D2A503B" w:rsidR="007A7BA5" w:rsidRDefault="00821815" w:rsidP="00B125B9">
      <w:pPr>
        <w:pStyle w:val="ListParagraph"/>
        <w:numPr>
          <w:ilvl w:val="0"/>
          <w:numId w:val="12"/>
        </w:numPr>
      </w:pPr>
      <w:r>
        <w:t>e</w:t>
      </w:r>
      <w:r w:rsidR="007A7BA5">
        <w:t xml:space="preserve">thics application submitted to UQ’s Human Research Ethics Committee </w:t>
      </w:r>
    </w:p>
    <w:p w14:paraId="7245037B" w14:textId="5FDD5146" w:rsidR="007A7BA5" w:rsidRDefault="00821815" w:rsidP="00B125B9">
      <w:pPr>
        <w:pStyle w:val="ListParagraph"/>
        <w:numPr>
          <w:ilvl w:val="0"/>
          <w:numId w:val="12"/>
        </w:numPr>
      </w:pPr>
      <w:r>
        <w:t>r</w:t>
      </w:r>
      <w:r w:rsidR="007A7BA5">
        <w:t xml:space="preserve">evised Program Logic </w:t>
      </w:r>
      <w:r w:rsidR="00A21220">
        <w:t>M</w:t>
      </w:r>
      <w:r w:rsidR="007A7BA5">
        <w:t xml:space="preserve">odels for all UQ Widening Participation initiatives, including design of survey instruments for activities that previously had no evaluation included  </w:t>
      </w:r>
    </w:p>
    <w:p w14:paraId="5CA387D5" w14:textId="06CD460A" w:rsidR="007A7BA5" w:rsidRDefault="00821815" w:rsidP="00B125B9">
      <w:pPr>
        <w:pStyle w:val="ListParagraph"/>
        <w:numPr>
          <w:ilvl w:val="0"/>
          <w:numId w:val="12"/>
        </w:numPr>
      </w:pPr>
      <w:r>
        <w:t>r</w:t>
      </w:r>
      <w:r w:rsidR="007A7BA5">
        <w:t xml:space="preserve">evised Program Logic </w:t>
      </w:r>
      <w:r w:rsidR="00A21220">
        <w:t>M</w:t>
      </w:r>
      <w:r w:rsidR="007A7BA5">
        <w:t xml:space="preserve">odels for Monash University’s Outreach and Peer Mentoring programs </w:t>
      </w:r>
    </w:p>
    <w:p w14:paraId="089EE3DA" w14:textId="0C048FCE" w:rsidR="007A7BA5" w:rsidRDefault="00821815" w:rsidP="00B125B9">
      <w:pPr>
        <w:pStyle w:val="ListParagraph"/>
        <w:numPr>
          <w:ilvl w:val="0"/>
          <w:numId w:val="12"/>
        </w:numPr>
      </w:pPr>
      <w:r>
        <w:t>c</w:t>
      </w:r>
      <w:r w:rsidR="007A7BA5">
        <w:t xml:space="preserve">reation of paid roles for students participating as mentors at Monash University </w:t>
      </w:r>
    </w:p>
    <w:p w14:paraId="5297E422" w14:textId="260D7EB8" w:rsidR="007A7BA5" w:rsidRDefault="00821815" w:rsidP="00B125B9">
      <w:pPr>
        <w:pStyle w:val="ListParagraph"/>
        <w:numPr>
          <w:ilvl w:val="0"/>
          <w:numId w:val="12"/>
        </w:numPr>
      </w:pPr>
      <w:r>
        <w:t>s</w:t>
      </w:r>
      <w:r w:rsidR="007A7BA5">
        <w:t xml:space="preserve">hared learnings about the Young Achievers program have led to a successful bid to plan a University Preparedness program at Monash University </w:t>
      </w:r>
    </w:p>
    <w:p w14:paraId="5B3ADAFE" w14:textId="234BC465" w:rsidR="005D226F" w:rsidRPr="00B125B9" w:rsidRDefault="00821815" w:rsidP="00B125B9">
      <w:pPr>
        <w:pStyle w:val="ListParagraph"/>
        <w:numPr>
          <w:ilvl w:val="0"/>
          <w:numId w:val="12"/>
        </w:numPr>
        <w:rPr>
          <w:rFonts w:eastAsia="Calibri" w:cstheme="majorBidi"/>
          <w:color w:val="6B3B57"/>
          <w:sz w:val="52"/>
          <w:szCs w:val="40"/>
          <w:lang w:val="en-NZ" w:eastAsia="en-NZ"/>
        </w:rPr>
      </w:pPr>
      <w:r>
        <w:t>s</w:t>
      </w:r>
      <w:r w:rsidR="007A7BA5">
        <w:t>haring practice has led a review of scholarship offerings for low socio-economic students at Monash University.</w:t>
      </w:r>
      <w:r w:rsidR="005D226F" w:rsidRPr="00B125B9">
        <w:rPr>
          <w:rFonts w:eastAsia="Calibri"/>
          <w:lang w:val="en-NZ" w:eastAsia="en-NZ"/>
        </w:rPr>
        <w:br w:type="page"/>
      </w:r>
    </w:p>
    <w:p w14:paraId="2A46B4BE" w14:textId="08C3D123" w:rsidR="00C91AD1" w:rsidRPr="00C91AD1" w:rsidRDefault="00C91AD1" w:rsidP="00B125B9">
      <w:pPr>
        <w:pStyle w:val="Heading1"/>
        <w:rPr>
          <w:rFonts w:eastAsia="Calibri"/>
          <w:color w:val="000000"/>
          <w:lang w:val="en-NZ" w:eastAsia="en-NZ"/>
        </w:rPr>
      </w:pPr>
      <w:r w:rsidRPr="00C91AD1">
        <w:rPr>
          <w:rFonts w:eastAsia="Calibri"/>
          <w:lang w:val="en-NZ" w:eastAsia="en-NZ"/>
        </w:rPr>
        <w:lastRenderedPageBreak/>
        <w:t xml:space="preserve">Impact   </w:t>
      </w:r>
    </w:p>
    <w:p w14:paraId="7590B164" w14:textId="77777777" w:rsidR="00C91AD1" w:rsidRPr="005D226F" w:rsidRDefault="00C91AD1" w:rsidP="00B125B9">
      <w:pPr>
        <w:pStyle w:val="Heading2"/>
        <w:rPr>
          <w:rFonts w:eastAsia="Calibri"/>
          <w:color w:val="000000"/>
          <w:lang w:val="en-NZ"/>
        </w:rPr>
      </w:pPr>
      <w:r w:rsidRPr="005D226F">
        <w:rPr>
          <w:rFonts w:eastAsia="Calibri"/>
          <w:lang w:val="en-NZ"/>
        </w:rPr>
        <w:t xml:space="preserve">Key objectives </w:t>
      </w:r>
    </w:p>
    <w:p w14:paraId="4AF23766" w14:textId="145D315C" w:rsidR="00C91AD1" w:rsidRPr="00B125B9" w:rsidRDefault="00C91AD1" w:rsidP="00B125B9">
      <w:pPr>
        <w:rPr>
          <w:rFonts w:eastAsia="Calibri" w:cs="Arial"/>
          <w:color w:val="000000"/>
          <w:szCs w:val="24"/>
          <w:lang w:val="en-NZ" w:eastAsia="en-NZ"/>
        </w:rPr>
      </w:pPr>
      <w:r w:rsidRPr="00B125B9">
        <w:rPr>
          <w:rFonts w:eastAsia="Calibri" w:cs="Arial"/>
          <w:color w:val="000000"/>
          <w:szCs w:val="24"/>
          <w:lang w:val="en-NZ" w:eastAsia="en-NZ"/>
        </w:rPr>
        <w:t>This initiative built evaluative capability in the two participating institutions through its collaborative design, peer learning</w:t>
      </w:r>
      <w:r w:rsidR="00821815">
        <w:rPr>
          <w:rFonts w:eastAsia="Calibri" w:cs="Arial"/>
          <w:color w:val="000000"/>
          <w:szCs w:val="24"/>
          <w:lang w:val="en-NZ" w:eastAsia="en-NZ"/>
        </w:rPr>
        <w:t>,</w:t>
      </w:r>
      <w:r w:rsidRPr="00B125B9">
        <w:rPr>
          <w:rFonts w:eastAsia="Calibri" w:cs="Arial"/>
          <w:color w:val="000000"/>
          <w:szCs w:val="24"/>
          <w:lang w:val="en-NZ" w:eastAsia="en-NZ"/>
        </w:rPr>
        <w:t xml:space="preserve"> and expert support. While there was an element of explicit teaching about evaluation</w:t>
      </w:r>
      <w:r w:rsidR="00821815">
        <w:rPr>
          <w:rFonts w:eastAsia="Calibri" w:cs="Arial"/>
          <w:color w:val="000000"/>
          <w:szCs w:val="24"/>
          <w:lang w:val="en-NZ" w:eastAsia="en-NZ"/>
        </w:rPr>
        <w:t>—</w:t>
      </w:r>
      <w:r w:rsidRPr="00B125B9">
        <w:rPr>
          <w:rFonts w:eastAsia="Calibri" w:cs="Arial"/>
          <w:color w:val="000000"/>
          <w:szCs w:val="24"/>
          <w:lang w:val="en-NZ" w:eastAsia="en-NZ"/>
        </w:rPr>
        <w:t>including impact evaluation</w:t>
      </w:r>
      <w:r w:rsidR="00821815">
        <w:rPr>
          <w:rFonts w:eastAsia="Calibri" w:cs="Arial"/>
          <w:color w:val="000000"/>
          <w:szCs w:val="24"/>
          <w:lang w:val="en-NZ" w:eastAsia="en-NZ"/>
        </w:rPr>
        <w:t>—</w:t>
      </w:r>
      <w:r w:rsidRPr="00B125B9">
        <w:rPr>
          <w:rFonts w:eastAsia="Calibri" w:cs="Arial"/>
          <w:color w:val="000000"/>
          <w:szCs w:val="24"/>
          <w:lang w:val="en-NZ" w:eastAsia="en-NZ"/>
        </w:rPr>
        <w:t xml:space="preserve">the greatest benefits resulted from the learning-by-doing approach with the support from evaluation experts and peers. </w:t>
      </w:r>
    </w:p>
    <w:p w14:paraId="49441773" w14:textId="77777777" w:rsidR="00C91AD1" w:rsidRPr="00B125B9" w:rsidRDefault="00C91AD1" w:rsidP="00B125B9">
      <w:pPr>
        <w:rPr>
          <w:rFonts w:eastAsia="Calibri" w:cs="Arial"/>
          <w:color w:val="000000"/>
          <w:szCs w:val="24"/>
          <w:lang w:val="en-NZ" w:eastAsia="en-NZ"/>
        </w:rPr>
      </w:pPr>
      <w:r w:rsidRPr="00B125B9">
        <w:rPr>
          <w:rFonts w:eastAsia="Calibri" w:cs="Arial"/>
          <w:color w:val="000000"/>
          <w:szCs w:val="24"/>
          <w:lang w:val="en-NZ" w:eastAsia="en-NZ"/>
        </w:rPr>
        <w:t xml:space="preserve">The project achieved a wide range of objectives: </w:t>
      </w:r>
    </w:p>
    <w:p w14:paraId="544476FC" w14:textId="77777777" w:rsidR="00C91AD1" w:rsidRPr="002F3C61" w:rsidRDefault="00C91AD1" w:rsidP="00B125B9">
      <w:pPr>
        <w:pStyle w:val="ListParagraph"/>
        <w:numPr>
          <w:ilvl w:val="0"/>
          <w:numId w:val="13"/>
        </w:numPr>
        <w:rPr>
          <w:lang w:val="en-NZ" w:eastAsia="en-NZ"/>
        </w:rPr>
      </w:pPr>
      <w:r w:rsidRPr="002F3C61">
        <w:rPr>
          <w:lang w:val="en-NZ" w:eastAsia="en-NZ"/>
        </w:rPr>
        <w:t xml:space="preserve">Engaging Equity by Design to undertake an (impact) evaluability assessment of Monash Access Mentoring including: </w:t>
      </w:r>
    </w:p>
    <w:p w14:paraId="61958413" w14:textId="389CB156" w:rsidR="00C91AD1" w:rsidRPr="002F3C61" w:rsidRDefault="00821815" w:rsidP="00B125B9">
      <w:pPr>
        <w:pStyle w:val="ListParagraph"/>
        <w:numPr>
          <w:ilvl w:val="0"/>
          <w:numId w:val="14"/>
        </w:numPr>
        <w:ind w:left="1418"/>
        <w:rPr>
          <w:lang w:val="en-NZ" w:eastAsia="en-NZ"/>
        </w:rPr>
      </w:pPr>
      <w:r>
        <w:rPr>
          <w:lang w:val="en-NZ" w:eastAsia="en-NZ"/>
        </w:rPr>
        <w:t>c</w:t>
      </w:r>
      <w:r w:rsidR="00C91AD1" w:rsidRPr="002F3C61">
        <w:rPr>
          <w:lang w:val="en-NZ" w:eastAsia="en-NZ"/>
        </w:rPr>
        <w:t>onduct a systematic assessment of Monash Access Mentoring for evaluation, including developing a Program Logic and Theory of Change</w:t>
      </w:r>
    </w:p>
    <w:p w14:paraId="3FF8C7A3" w14:textId="7500A6BF" w:rsidR="00C91AD1" w:rsidRPr="002F3C61" w:rsidRDefault="00821815" w:rsidP="00B125B9">
      <w:pPr>
        <w:pStyle w:val="ListParagraph"/>
        <w:numPr>
          <w:ilvl w:val="0"/>
          <w:numId w:val="14"/>
        </w:numPr>
        <w:ind w:left="1418"/>
        <w:rPr>
          <w:lang w:val="en-NZ" w:eastAsia="en-NZ"/>
        </w:rPr>
      </w:pPr>
      <w:r>
        <w:rPr>
          <w:lang w:val="en-NZ" w:eastAsia="en-NZ"/>
        </w:rPr>
        <w:t>a</w:t>
      </w:r>
      <w:r w:rsidR="00C91AD1" w:rsidRPr="002F3C61">
        <w:rPr>
          <w:lang w:val="en-NZ" w:eastAsia="en-NZ"/>
        </w:rPr>
        <w:t>ssess existing mentoring data and collection methods</w:t>
      </w:r>
    </w:p>
    <w:p w14:paraId="460F7FEC" w14:textId="59DE00BD" w:rsidR="00C91AD1" w:rsidRPr="002F3C61" w:rsidRDefault="00821815" w:rsidP="00B125B9">
      <w:pPr>
        <w:pStyle w:val="ListParagraph"/>
        <w:numPr>
          <w:ilvl w:val="0"/>
          <w:numId w:val="14"/>
        </w:numPr>
        <w:ind w:left="1418"/>
        <w:rPr>
          <w:lang w:val="en-NZ" w:eastAsia="en-NZ"/>
        </w:rPr>
      </w:pPr>
      <w:r>
        <w:rPr>
          <w:lang w:val="en-NZ" w:eastAsia="en-NZ"/>
        </w:rPr>
        <w:t>i</w:t>
      </w:r>
      <w:r w:rsidR="00C91AD1" w:rsidRPr="002F3C61">
        <w:rPr>
          <w:lang w:val="en-NZ" w:eastAsia="en-NZ"/>
        </w:rPr>
        <w:t>dentify gaps in current approach to measurement</w:t>
      </w:r>
    </w:p>
    <w:p w14:paraId="5BAB540E" w14:textId="0BC2927A" w:rsidR="00C91AD1" w:rsidRPr="002F3C61" w:rsidRDefault="00821815" w:rsidP="00B125B9">
      <w:pPr>
        <w:pStyle w:val="ListParagraph"/>
        <w:numPr>
          <w:ilvl w:val="0"/>
          <w:numId w:val="14"/>
        </w:numPr>
        <w:ind w:left="1418"/>
        <w:rPr>
          <w:lang w:val="en-NZ" w:eastAsia="en-NZ"/>
        </w:rPr>
      </w:pPr>
      <w:r>
        <w:rPr>
          <w:lang w:val="en-NZ" w:eastAsia="en-NZ"/>
        </w:rPr>
        <w:t>a</w:t>
      </w:r>
      <w:r w:rsidR="00C91AD1" w:rsidRPr="002F3C61">
        <w:rPr>
          <w:lang w:val="en-NZ" w:eastAsia="en-NZ"/>
        </w:rPr>
        <w:t>ssess whether program goals and outcomes are clearly defined and measurable</w:t>
      </w:r>
    </w:p>
    <w:p w14:paraId="56C47653" w14:textId="5DD8994E" w:rsidR="00C91AD1" w:rsidRPr="002F3C61" w:rsidRDefault="00821815" w:rsidP="00B125B9">
      <w:pPr>
        <w:pStyle w:val="ListParagraph"/>
        <w:numPr>
          <w:ilvl w:val="0"/>
          <w:numId w:val="14"/>
        </w:numPr>
        <w:ind w:left="1418"/>
        <w:rPr>
          <w:lang w:val="en-NZ" w:eastAsia="en-NZ"/>
        </w:rPr>
      </w:pPr>
      <w:r>
        <w:rPr>
          <w:lang w:val="en-NZ" w:eastAsia="en-NZ"/>
        </w:rPr>
        <w:t>d</w:t>
      </w:r>
      <w:r w:rsidR="00C91AD1" w:rsidRPr="002F3C61">
        <w:rPr>
          <w:lang w:val="en-NZ" w:eastAsia="en-NZ"/>
        </w:rPr>
        <w:t>etermine if appropriate baseline data exists</w:t>
      </w:r>
      <w:r>
        <w:rPr>
          <w:lang w:val="en-NZ" w:eastAsia="en-NZ"/>
        </w:rPr>
        <w:t>.</w:t>
      </w:r>
    </w:p>
    <w:p w14:paraId="49FC34CE" w14:textId="77777777" w:rsidR="00C91AD1" w:rsidRPr="002F3C61" w:rsidRDefault="00C91AD1" w:rsidP="00B125B9">
      <w:pPr>
        <w:pStyle w:val="ListParagraph"/>
        <w:numPr>
          <w:ilvl w:val="0"/>
          <w:numId w:val="13"/>
        </w:numPr>
        <w:rPr>
          <w:lang w:val="en-NZ" w:eastAsia="en-NZ"/>
        </w:rPr>
      </w:pPr>
      <w:r w:rsidRPr="002F3C61">
        <w:rPr>
          <w:lang w:val="en-NZ" w:eastAsia="en-NZ"/>
        </w:rPr>
        <w:t xml:space="preserve">Develop an evaluation framework and/or implementation plan to assess the impact of Access UQ Mentoring: </w:t>
      </w:r>
    </w:p>
    <w:p w14:paraId="6B8296D4" w14:textId="5ACBC17D" w:rsidR="00C91AD1" w:rsidRPr="002F3C61" w:rsidRDefault="00821815" w:rsidP="00B125B9">
      <w:pPr>
        <w:pStyle w:val="ListParagraph"/>
        <w:numPr>
          <w:ilvl w:val="0"/>
          <w:numId w:val="15"/>
        </w:numPr>
        <w:ind w:left="1418"/>
        <w:rPr>
          <w:lang w:val="en-NZ" w:eastAsia="en-NZ"/>
        </w:rPr>
      </w:pPr>
      <w:r>
        <w:rPr>
          <w:lang w:val="en-NZ" w:eastAsia="en-NZ"/>
        </w:rPr>
        <w:t>c</w:t>
      </w:r>
      <w:r w:rsidR="00C91AD1" w:rsidRPr="002F3C61">
        <w:rPr>
          <w:lang w:val="en-NZ" w:eastAsia="en-NZ"/>
        </w:rPr>
        <w:t>reate structured approaches to measure effectiveness of at-scale mentoring program with consideration to distance from campuses</w:t>
      </w:r>
    </w:p>
    <w:p w14:paraId="0BE1349C" w14:textId="5B41FD23" w:rsidR="00C91AD1" w:rsidRPr="002F3C61" w:rsidRDefault="00821815" w:rsidP="00B125B9">
      <w:pPr>
        <w:pStyle w:val="ListParagraph"/>
        <w:numPr>
          <w:ilvl w:val="0"/>
          <w:numId w:val="15"/>
        </w:numPr>
        <w:ind w:left="1418"/>
        <w:rPr>
          <w:lang w:val="en-NZ" w:eastAsia="en-NZ"/>
        </w:rPr>
      </w:pPr>
      <w:r>
        <w:rPr>
          <w:lang w:val="en-NZ" w:eastAsia="en-NZ"/>
        </w:rPr>
        <w:t>e</w:t>
      </w:r>
      <w:r w:rsidR="00C91AD1" w:rsidRPr="002F3C61">
        <w:rPr>
          <w:lang w:val="en-NZ" w:eastAsia="en-NZ"/>
        </w:rPr>
        <w:t>stablish clear indicators and metrics for student success</w:t>
      </w:r>
    </w:p>
    <w:p w14:paraId="59AC063C" w14:textId="4497F6D5" w:rsidR="00C91AD1" w:rsidRPr="002F3C61" w:rsidRDefault="00821815" w:rsidP="00B125B9">
      <w:pPr>
        <w:pStyle w:val="ListParagraph"/>
        <w:numPr>
          <w:ilvl w:val="0"/>
          <w:numId w:val="15"/>
        </w:numPr>
        <w:ind w:left="1418"/>
        <w:rPr>
          <w:lang w:val="en-NZ" w:eastAsia="en-NZ"/>
        </w:rPr>
      </w:pPr>
      <w:r>
        <w:rPr>
          <w:lang w:val="en-NZ" w:eastAsia="en-NZ"/>
        </w:rPr>
        <w:t>d</w:t>
      </w:r>
      <w:r w:rsidR="00C91AD1" w:rsidRPr="002F3C61">
        <w:rPr>
          <w:lang w:val="en-NZ" w:eastAsia="en-NZ"/>
        </w:rPr>
        <w:t>esign data collection methodologies</w:t>
      </w:r>
      <w:r w:rsidR="00A21220">
        <w:rPr>
          <w:lang w:val="en-NZ" w:eastAsia="en-NZ"/>
        </w:rPr>
        <w:t xml:space="preserve"> </w:t>
      </w:r>
      <w:r w:rsidR="00C91AD1" w:rsidRPr="002F3C61">
        <w:rPr>
          <w:lang w:val="en-NZ" w:eastAsia="en-NZ"/>
        </w:rPr>
        <w:t>/ review existing methodologies in the case of Access Monash Mentoring. This will include arrangement to obtain informed consents from schools and parents</w:t>
      </w:r>
    </w:p>
    <w:p w14:paraId="3778032A" w14:textId="14E51ECD" w:rsidR="00C91AD1" w:rsidRPr="002F3C61" w:rsidRDefault="00821815" w:rsidP="00B125B9">
      <w:pPr>
        <w:pStyle w:val="ListParagraph"/>
        <w:numPr>
          <w:ilvl w:val="0"/>
          <w:numId w:val="15"/>
        </w:numPr>
        <w:ind w:left="1418"/>
        <w:rPr>
          <w:lang w:val="en-NZ" w:eastAsia="en-NZ"/>
        </w:rPr>
      </w:pPr>
      <w:r>
        <w:rPr>
          <w:lang w:val="en-NZ" w:eastAsia="en-NZ"/>
        </w:rPr>
        <w:t>e</w:t>
      </w:r>
      <w:r w:rsidR="00C91AD1" w:rsidRPr="002F3C61">
        <w:rPr>
          <w:lang w:val="en-NZ" w:eastAsia="en-NZ"/>
        </w:rPr>
        <w:t xml:space="preserve">stablish program monitoring processes </w:t>
      </w:r>
    </w:p>
    <w:p w14:paraId="121E3428" w14:textId="34DB54A6" w:rsidR="00C91AD1" w:rsidRPr="002F3C61" w:rsidRDefault="00821815" w:rsidP="00B125B9">
      <w:pPr>
        <w:pStyle w:val="ListParagraph"/>
        <w:numPr>
          <w:ilvl w:val="0"/>
          <w:numId w:val="15"/>
        </w:numPr>
        <w:ind w:left="1418"/>
        <w:rPr>
          <w:lang w:val="en-NZ" w:eastAsia="en-NZ"/>
        </w:rPr>
      </w:pPr>
      <w:r>
        <w:rPr>
          <w:lang w:val="en-NZ" w:eastAsia="en-NZ"/>
        </w:rPr>
        <w:t>d</w:t>
      </w:r>
      <w:r w:rsidR="00C91AD1" w:rsidRPr="002F3C61">
        <w:rPr>
          <w:lang w:val="en-NZ" w:eastAsia="en-NZ"/>
        </w:rPr>
        <w:t xml:space="preserve">evelop reporting templates and schedules for reporting </w:t>
      </w:r>
    </w:p>
    <w:p w14:paraId="2BC3AA77" w14:textId="26BC2FBC" w:rsidR="00C91AD1" w:rsidRPr="002F3C61" w:rsidRDefault="00821815" w:rsidP="00B125B9">
      <w:pPr>
        <w:pStyle w:val="ListParagraph"/>
        <w:numPr>
          <w:ilvl w:val="0"/>
          <w:numId w:val="15"/>
        </w:numPr>
        <w:ind w:left="1418"/>
        <w:rPr>
          <w:lang w:val="en-NZ" w:eastAsia="en-NZ"/>
        </w:rPr>
      </w:pPr>
      <w:r>
        <w:rPr>
          <w:lang w:val="en-NZ" w:eastAsia="en-NZ"/>
        </w:rPr>
        <w:t>c</w:t>
      </w:r>
      <w:r w:rsidR="00C91AD1" w:rsidRPr="002F3C61">
        <w:rPr>
          <w:lang w:val="en-NZ" w:eastAsia="en-NZ"/>
        </w:rPr>
        <w:t xml:space="preserve">reate a Program Logic Model </w:t>
      </w:r>
    </w:p>
    <w:p w14:paraId="0C6F5919" w14:textId="73D9445E" w:rsidR="00C91AD1" w:rsidRPr="002F3C61" w:rsidRDefault="00821815" w:rsidP="00B125B9">
      <w:pPr>
        <w:pStyle w:val="ListParagraph"/>
        <w:numPr>
          <w:ilvl w:val="0"/>
          <w:numId w:val="15"/>
        </w:numPr>
        <w:ind w:left="1418"/>
        <w:rPr>
          <w:lang w:val="en-NZ" w:eastAsia="en-NZ"/>
        </w:rPr>
      </w:pPr>
      <w:r>
        <w:rPr>
          <w:lang w:val="en-NZ" w:eastAsia="en-NZ"/>
        </w:rPr>
        <w:t>i</w:t>
      </w:r>
      <w:r w:rsidR="00C91AD1" w:rsidRPr="002F3C61">
        <w:rPr>
          <w:lang w:val="en-NZ" w:eastAsia="en-NZ"/>
        </w:rPr>
        <w:t>dentify key stakeholders and their roles</w:t>
      </w:r>
      <w:r>
        <w:rPr>
          <w:lang w:val="en-NZ" w:eastAsia="en-NZ"/>
        </w:rPr>
        <w:t>.</w:t>
      </w:r>
    </w:p>
    <w:p w14:paraId="26B9BA99" w14:textId="77777777" w:rsidR="00C91AD1" w:rsidRPr="002F3C61" w:rsidRDefault="00C91AD1" w:rsidP="00B125B9">
      <w:pPr>
        <w:pStyle w:val="ListParagraph"/>
        <w:numPr>
          <w:ilvl w:val="0"/>
          <w:numId w:val="13"/>
        </w:numPr>
        <w:rPr>
          <w:lang w:val="en-NZ" w:eastAsia="en-NZ"/>
        </w:rPr>
      </w:pPr>
      <w:r w:rsidRPr="002F3C61">
        <w:rPr>
          <w:lang w:val="en-NZ" w:eastAsia="en-NZ"/>
        </w:rPr>
        <w:t xml:space="preserve">Build staffing capacity across Monash and The University of Queensland to: </w:t>
      </w:r>
    </w:p>
    <w:p w14:paraId="3E3840FF" w14:textId="7120AF99" w:rsidR="00C91AD1" w:rsidRPr="002F3C61" w:rsidRDefault="00821815" w:rsidP="00B125B9">
      <w:pPr>
        <w:pStyle w:val="ListParagraph"/>
        <w:numPr>
          <w:ilvl w:val="0"/>
          <w:numId w:val="16"/>
        </w:numPr>
        <w:ind w:left="1418"/>
        <w:rPr>
          <w:lang w:val="en-NZ" w:eastAsia="en-NZ"/>
        </w:rPr>
      </w:pPr>
      <w:r>
        <w:rPr>
          <w:lang w:val="en-NZ" w:eastAsia="en-NZ"/>
        </w:rPr>
        <w:t>t</w:t>
      </w:r>
      <w:r w:rsidR="00C91AD1" w:rsidRPr="002F3C61">
        <w:rPr>
          <w:lang w:val="en-NZ" w:eastAsia="en-NZ"/>
        </w:rPr>
        <w:t xml:space="preserve">rain staff in evaluation methodologies and alignment with SEHEEF </w:t>
      </w:r>
    </w:p>
    <w:p w14:paraId="0F224012" w14:textId="0DFD7EB1" w:rsidR="00C91AD1" w:rsidRPr="002F3C61" w:rsidRDefault="00821815" w:rsidP="00B125B9">
      <w:pPr>
        <w:pStyle w:val="ListParagraph"/>
        <w:numPr>
          <w:ilvl w:val="0"/>
          <w:numId w:val="16"/>
        </w:numPr>
        <w:ind w:left="1418"/>
        <w:rPr>
          <w:lang w:val="en-NZ" w:eastAsia="en-NZ"/>
        </w:rPr>
      </w:pPr>
      <w:r>
        <w:rPr>
          <w:lang w:val="en-NZ" w:eastAsia="en-NZ"/>
        </w:rPr>
        <w:t>i</w:t>
      </w:r>
      <w:r w:rsidR="00C91AD1" w:rsidRPr="002F3C61">
        <w:rPr>
          <w:lang w:val="en-NZ" w:eastAsia="en-NZ"/>
        </w:rPr>
        <w:t xml:space="preserve">ncrease confidence in implementing SEHEEF across programs </w:t>
      </w:r>
    </w:p>
    <w:p w14:paraId="3000A651" w14:textId="50F1F463" w:rsidR="00C91AD1" w:rsidRPr="002F3C61" w:rsidRDefault="00821815" w:rsidP="00B125B9">
      <w:pPr>
        <w:pStyle w:val="ListParagraph"/>
        <w:numPr>
          <w:ilvl w:val="0"/>
          <w:numId w:val="16"/>
        </w:numPr>
        <w:ind w:left="1418"/>
        <w:rPr>
          <w:lang w:val="en-NZ" w:eastAsia="en-NZ"/>
        </w:rPr>
      </w:pPr>
      <w:r>
        <w:rPr>
          <w:lang w:val="en-NZ" w:eastAsia="en-NZ"/>
        </w:rPr>
        <w:t>d</w:t>
      </w:r>
      <w:r w:rsidR="00C91AD1" w:rsidRPr="002F3C61">
        <w:rPr>
          <w:lang w:val="en-NZ" w:eastAsia="en-NZ"/>
        </w:rPr>
        <w:t xml:space="preserve">evelop evaluation skills via workshops with external evaluator </w:t>
      </w:r>
    </w:p>
    <w:p w14:paraId="23F9389C" w14:textId="6D395A9F" w:rsidR="00C91AD1" w:rsidRPr="002F3C61" w:rsidRDefault="00821815" w:rsidP="00B125B9">
      <w:pPr>
        <w:pStyle w:val="ListParagraph"/>
        <w:numPr>
          <w:ilvl w:val="0"/>
          <w:numId w:val="16"/>
        </w:numPr>
        <w:ind w:left="1418"/>
        <w:rPr>
          <w:lang w:val="en-NZ" w:eastAsia="en-NZ"/>
        </w:rPr>
      </w:pPr>
      <w:r>
        <w:rPr>
          <w:lang w:val="en-NZ" w:eastAsia="en-NZ"/>
        </w:rPr>
        <w:t>c</w:t>
      </w:r>
      <w:r w:rsidR="00C91AD1" w:rsidRPr="002F3C61">
        <w:rPr>
          <w:lang w:val="en-NZ" w:eastAsia="en-NZ"/>
        </w:rPr>
        <w:t xml:space="preserve">reate shared evaluation resources, instruments and measures </w:t>
      </w:r>
    </w:p>
    <w:p w14:paraId="2AFD8194" w14:textId="4C566BBD" w:rsidR="00C91AD1" w:rsidRPr="002F3C61" w:rsidRDefault="00821815" w:rsidP="00B125B9">
      <w:pPr>
        <w:pStyle w:val="ListParagraph"/>
        <w:numPr>
          <w:ilvl w:val="0"/>
          <w:numId w:val="16"/>
        </w:numPr>
        <w:ind w:left="1418"/>
        <w:rPr>
          <w:lang w:val="en-NZ" w:eastAsia="en-NZ"/>
        </w:rPr>
      </w:pPr>
      <w:r>
        <w:rPr>
          <w:lang w:val="en-NZ" w:eastAsia="en-NZ"/>
        </w:rPr>
        <w:t>e</w:t>
      </w:r>
      <w:r w:rsidR="00C91AD1" w:rsidRPr="002F3C61">
        <w:rPr>
          <w:lang w:val="en-NZ" w:eastAsia="en-NZ"/>
        </w:rPr>
        <w:t xml:space="preserve">stablish a peer network for ongoing support </w:t>
      </w:r>
    </w:p>
    <w:p w14:paraId="5A60DA7D" w14:textId="2A7013BE" w:rsidR="00C91AD1" w:rsidRPr="002F3C61" w:rsidRDefault="00821815" w:rsidP="00B125B9">
      <w:pPr>
        <w:pStyle w:val="ListParagraph"/>
        <w:numPr>
          <w:ilvl w:val="0"/>
          <w:numId w:val="16"/>
        </w:numPr>
        <w:ind w:left="1418"/>
        <w:rPr>
          <w:lang w:val="en-NZ" w:eastAsia="en-NZ"/>
        </w:rPr>
      </w:pPr>
      <w:r>
        <w:rPr>
          <w:lang w:val="en-NZ" w:eastAsia="en-NZ"/>
        </w:rPr>
        <w:t>i</w:t>
      </w:r>
      <w:r w:rsidR="00C91AD1" w:rsidRPr="002F3C61">
        <w:rPr>
          <w:lang w:val="en-NZ" w:eastAsia="en-NZ"/>
        </w:rPr>
        <w:t xml:space="preserve">dentify existing internal staff to support data analysis </w:t>
      </w:r>
    </w:p>
    <w:p w14:paraId="50AAD170" w14:textId="28B230F3" w:rsidR="00C91AD1" w:rsidRPr="002F3C61" w:rsidRDefault="00821815" w:rsidP="00B125B9">
      <w:pPr>
        <w:pStyle w:val="ListParagraph"/>
        <w:numPr>
          <w:ilvl w:val="0"/>
          <w:numId w:val="16"/>
        </w:numPr>
        <w:ind w:left="1418"/>
        <w:rPr>
          <w:lang w:val="en-NZ" w:eastAsia="en-NZ"/>
        </w:rPr>
      </w:pPr>
      <w:r>
        <w:rPr>
          <w:lang w:val="en-NZ" w:eastAsia="en-NZ"/>
        </w:rPr>
        <w:t>d</w:t>
      </w:r>
      <w:r w:rsidR="00C91AD1" w:rsidRPr="002F3C61">
        <w:rPr>
          <w:lang w:val="en-NZ" w:eastAsia="en-NZ"/>
        </w:rPr>
        <w:t xml:space="preserve">evelop sustainable evaluation processes </w:t>
      </w:r>
    </w:p>
    <w:p w14:paraId="4431A255" w14:textId="18A3EB68" w:rsidR="00C91AD1" w:rsidRPr="002F3C61" w:rsidRDefault="00821815" w:rsidP="00B125B9">
      <w:pPr>
        <w:pStyle w:val="ListParagraph"/>
        <w:numPr>
          <w:ilvl w:val="0"/>
          <w:numId w:val="16"/>
        </w:numPr>
        <w:ind w:left="1418"/>
        <w:rPr>
          <w:lang w:val="en-NZ" w:eastAsia="en-NZ"/>
        </w:rPr>
      </w:pPr>
      <w:r>
        <w:rPr>
          <w:lang w:val="en-NZ" w:eastAsia="en-NZ"/>
        </w:rPr>
        <w:t>d</w:t>
      </w:r>
      <w:r w:rsidR="00C91AD1" w:rsidRPr="002F3C61">
        <w:rPr>
          <w:lang w:val="en-NZ" w:eastAsia="en-NZ"/>
        </w:rPr>
        <w:t>evelop partnerships with Regional Study Hubs</w:t>
      </w:r>
      <w:r>
        <w:rPr>
          <w:lang w:val="en-NZ" w:eastAsia="en-NZ"/>
        </w:rPr>
        <w:t>.</w:t>
      </w:r>
    </w:p>
    <w:p w14:paraId="3F2D7F41" w14:textId="5C795A36" w:rsidR="00C91AD1" w:rsidRPr="002F3C61" w:rsidRDefault="00C91AD1" w:rsidP="00B125B9">
      <w:pPr>
        <w:pStyle w:val="ListParagraph"/>
        <w:numPr>
          <w:ilvl w:val="0"/>
          <w:numId w:val="13"/>
        </w:numPr>
        <w:rPr>
          <w:lang w:val="en-NZ" w:eastAsia="en-NZ"/>
        </w:rPr>
      </w:pPr>
      <w:r w:rsidRPr="002F3C61">
        <w:rPr>
          <w:lang w:val="en-NZ" w:eastAsia="en-NZ"/>
        </w:rPr>
        <w:t>Cross-institutional collaboration and embedding capacity in staff will include (partially achieved due to the funding challenges at Monash)</w:t>
      </w:r>
      <w:r w:rsidR="00A21220">
        <w:rPr>
          <w:lang w:val="en-NZ" w:eastAsia="en-NZ"/>
        </w:rPr>
        <w:t>:</w:t>
      </w:r>
    </w:p>
    <w:p w14:paraId="4F77BB6D" w14:textId="3686B8BD" w:rsidR="00C91AD1" w:rsidRPr="002F3C61" w:rsidRDefault="00821815" w:rsidP="00B125B9">
      <w:pPr>
        <w:pStyle w:val="ListParagraph"/>
        <w:numPr>
          <w:ilvl w:val="0"/>
          <w:numId w:val="17"/>
        </w:numPr>
        <w:ind w:left="1418"/>
        <w:rPr>
          <w:lang w:val="en-NZ" w:eastAsia="en-NZ"/>
        </w:rPr>
      </w:pPr>
      <w:r>
        <w:rPr>
          <w:lang w:val="en-NZ" w:eastAsia="en-NZ"/>
        </w:rPr>
        <w:t>c</w:t>
      </w:r>
      <w:r w:rsidR="00C91AD1" w:rsidRPr="002F3C61">
        <w:rPr>
          <w:lang w:val="en-NZ" w:eastAsia="en-NZ"/>
        </w:rPr>
        <w:t xml:space="preserve">ross institutional evaluation methodologies </w:t>
      </w:r>
    </w:p>
    <w:p w14:paraId="3F5E2422" w14:textId="6969EC72" w:rsidR="00C91AD1" w:rsidRPr="002F3C61" w:rsidRDefault="00821815" w:rsidP="00B125B9">
      <w:pPr>
        <w:pStyle w:val="ListParagraph"/>
        <w:numPr>
          <w:ilvl w:val="0"/>
          <w:numId w:val="17"/>
        </w:numPr>
        <w:ind w:left="1418"/>
        <w:rPr>
          <w:lang w:val="en-NZ" w:eastAsia="en-NZ"/>
        </w:rPr>
      </w:pPr>
      <w:r>
        <w:rPr>
          <w:lang w:val="en-NZ" w:eastAsia="en-NZ"/>
        </w:rPr>
        <w:lastRenderedPageBreak/>
        <w:t>c</w:t>
      </w:r>
      <w:r w:rsidR="00C91AD1" w:rsidRPr="002F3C61">
        <w:rPr>
          <w:lang w:val="en-NZ" w:eastAsia="en-NZ"/>
        </w:rPr>
        <w:t xml:space="preserve">reate shared measurement systems </w:t>
      </w:r>
    </w:p>
    <w:p w14:paraId="199CF689" w14:textId="1FA0BDB0" w:rsidR="00C91AD1" w:rsidRPr="002F3C61" w:rsidRDefault="00821815" w:rsidP="00B125B9">
      <w:pPr>
        <w:pStyle w:val="ListParagraph"/>
        <w:numPr>
          <w:ilvl w:val="0"/>
          <w:numId w:val="17"/>
        </w:numPr>
        <w:ind w:left="1418"/>
        <w:rPr>
          <w:lang w:val="en-NZ" w:eastAsia="en-NZ"/>
        </w:rPr>
      </w:pPr>
      <w:r>
        <w:rPr>
          <w:lang w:val="en-NZ" w:eastAsia="en-NZ"/>
        </w:rPr>
        <w:t>i</w:t>
      </w:r>
      <w:r w:rsidR="00C91AD1" w:rsidRPr="002F3C61">
        <w:rPr>
          <w:lang w:val="en-NZ" w:eastAsia="en-NZ"/>
        </w:rPr>
        <w:t xml:space="preserve">dentify common challenges and solutions for program delivery and evaluation </w:t>
      </w:r>
    </w:p>
    <w:p w14:paraId="35AA9281" w14:textId="7499CE78" w:rsidR="00C91AD1" w:rsidRPr="002F3C61" w:rsidRDefault="00821815" w:rsidP="00B125B9">
      <w:pPr>
        <w:pStyle w:val="ListParagraph"/>
        <w:numPr>
          <w:ilvl w:val="0"/>
          <w:numId w:val="17"/>
        </w:numPr>
        <w:ind w:left="1418"/>
        <w:rPr>
          <w:lang w:val="en-NZ" w:eastAsia="en-NZ"/>
        </w:rPr>
      </w:pPr>
      <w:r>
        <w:rPr>
          <w:lang w:val="en-NZ" w:eastAsia="en-NZ"/>
        </w:rPr>
        <w:t>c</w:t>
      </w:r>
      <w:r w:rsidR="00C91AD1" w:rsidRPr="002F3C61">
        <w:rPr>
          <w:lang w:val="en-NZ" w:eastAsia="en-NZ"/>
        </w:rPr>
        <w:t xml:space="preserve">reate long term evaluation strategies </w:t>
      </w:r>
    </w:p>
    <w:p w14:paraId="6BC32332" w14:textId="58036DD3" w:rsidR="00C91AD1" w:rsidRPr="002F3C61" w:rsidRDefault="00821815" w:rsidP="00B125B9">
      <w:pPr>
        <w:pStyle w:val="ListParagraph"/>
        <w:numPr>
          <w:ilvl w:val="0"/>
          <w:numId w:val="17"/>
        </w:numPr>
        <w:ind w:left="1418"/>
        <w:rPr>
          <w:lang w:val="en-NZ" w:eastAsia="en-NZ"/>
        </w:rPr>
      </w:pPr>
      <w:r>
        <w:rPr>
          <w:lang w:val="en-NZ" w:eastAsia="en-NZ"/>
        </w:rPr>
        <w:t>d</w:t>
      </w:r>
      <w:r w:rsidR="00C91AD1" w:rsidRPr="002F3C61">
        <w:rPr>
          <w:lang w:val="en-NZ" w:eastAsia="en-NZ"/>
        </w:rPr>
        <w:t>evelop best practice and build network of evaluation staff</w:t>
      </w:r>
      <w:r>
        <w:rPr>
          <w:lang w:val="en-NZ" w:eastAsia="en-NZ"/>
        </w:rPr>
        <w:t>.</w:t>
      </w:r>
    </w:p>
    <w:p w14:paraId="382A282E" w14:textId="0A96F10F" w:rsidR="00C91AD1" w:rsidRPr="002F3C61" w:rsidRDefault="00C91AD1" w:rsidP="00B125B9">
      <w:pPr>
        <w:pStyle w:val="ListParagraph"/>
        <w:numPr>
          <w:ilvl w:val="0"/>
          <w:numId w:val="13"/>
        </w:numPr>
        <w:rPr>
          <w:lang w:val="en-NZ" w:eastAsia="en-NZ"/>
        </w:rPr>
      </w:pPr>
      <w:r w:rsidRPr="002F3C61">
        <w:rPr>
          <w:lang w:val="en-NZ" w:eastAsia="en-NZ"/>
        </w:rPr>
        <w:t>Sector</w:t>
      </w:r>
      <w:r w:rsidR="00A21220">
        <w:rPr>
          <w:lang w:val="en-NZ" w:eastAsia="en-NZ"/>
        </w:rPr>
        <w:t>-w</w:t>
      </w:r>
      <w:r w:rsidRPr="002F3C61">
        <w:rPr>
          <w:lang w:val="en-NZ" w:eastAsia="en-NZ"/>
        </w:rPr>
        <w:t xml:space="preserve">ide </w:t>
      </w:r>
      <w:r w:rsidR="00A21220">
        <w:rPr>
          <w:lang w:val="en-NZ" w:eastAsia="en-NZ"/>
        </w:rPr>
        <w:t>i</w:t>
      </w:r>
      <w:r w:rsidRPr="002F3C61">
        <w:rPr>
          <w:lang w:val="en-NZ" w:eastAsia="en-NZ"/>
        </w:rPr>
        <w:t xml:space="preserve">mpact: </w:t>
      </w:r>
    </w:p>
    <w:p w14:paraId="44543FA8" w14:textId="5BAA87CB" w:rsidR="00C91AD1" w:rsidRPr="002F3C61" w:rsidRDefault="00821815" w:rsidP="00B125B9">
      <w:pPr>
        <w:pStyle w:val="ListParagraph"/>
        <w:numPr>
          <w:ilvl w:val="0"/>
          <w:numId w:val="18"/>
        </w:numPr>
        <w:ind w:left="1418"/>
        <w:rPr>
          <w:lang w:val="en-NZ" w:eastAsia="en-NZ"/>
        </w:rPr>
      </w:pPr>
      <w:r>
        <w:rPr>
          <w:lang w:val="en-NZ" w:eastAsia="en-NZ"/>
        </w:rPr>
        <w:t>c</w:t>
      </w:r>
      <w:r w:rsidR="00C91AD1" w:rsidRPr="002F3C61">
        <w:rPr>
          <w:lang w:val="en-NZ" w:eastAsia="en-NZ"/>
        </w:rPr>
        <w:t xml:space="preserve">ontribute to sector wide knowledge on mentoring </w:t>
      </w:r>
    </w:p>
    <w:p w14:paraId="6F1AECCA" w14:textId="38284B31" w:rsidR="00C91AD1" w:rsidRPr="002F3C61" w:rsidRDefault="00821815" w:rsidP="00B125B9">
      <w:pPr>
        <w:pStyle w:val="ListParagraph"/>
        <w:numPr>
          <w:ilvl w:val="0"/>
          <w:numId w:val="18"/>
        </w:numPr>
        <w:ind w:left="1418"/>
        <w:rPr>
          <w:lang w:val="en-NZ" w:eastAsia="en-NZ"/>
        </w:rPr>
      </w:pPr>
      <w:r>
        <w:rPr>
          <w:lang w:val="en-NZ" w:eastAsia="en-NZ"/>
        </w:rPr>
        <w:t>s</w:t>
      </w:r>
      <w:r w:rsidR="00C91AD1" w:rsidRPr="002F3C61">
        <w:rPr>
          <w:lang w:val="en-NZ" w:eastAsia="en-NZ"/>
        </w:rPr>
        <w:t xml:space="preserve">hared measurement systems for mentoring programs </w:t>
      </w:r>
    </w:p>
    <w:p w14:paraId="101FFE6F" w14:textId="74177001" w:rsidR="00CD0221" w:rsidRPr="00B125B9" w:rsidRDefault="00821815" w:rsidP="00B125B9">
      <w:pPr>
        <w:pStyle w:val="ListParagraph"/>
        <w:numPr>
          <w:ilvl w:val="0"/>
          <w:numId w:val="18"/>
        </w:numPr>
        <w:ind w:left="1418"/>
        <w:rPr>
          <w:rFonts w:ascii="Calibri" w:eastAsia="Calibri" w:hAnsi="Calibri" w:cs="Calibri"/>
          <w:color w:val="000000"/>
          <w:szCs w:val="24"/>
          <w:lang w:val="en-NZ" w:eastAsia="en-NZ"/>
        </w:rPr>
      </w:pPr>
      <w:r>
        <w:rPr>
          <w:lang w:val="en-NZ" w:eastAsia="en-NZ"/>
        </w:rPr>
        <w:t>i</w:t>
      </w:r>
      <w:r w:rsidR="00C91AD1" w:rsidRPr="002F3C61">
        <w:rPr>
          <w:lang w:val="en-NZ" w:eastAsia="en-NZ"/>
        </w:rPr>
        <w:t>ncrease staff culture of evidence-based practice</w:t>
      </w:r>
      <w:r>
        <w:rPr>
          <w:lang w:val="en-NZ" w:eastAsia="en-NZ"/>
        </w:rPr>
        <w:t>.</w:t>
      </w:r>
    </w:p>
    <w:p w14:paraId="3FDA1CCF" w14:textId="6354507F" w:rsidR="00C91AD1" w:rsidRPr="00C91AD1" w:rsidRDefault="00C91AD1" w:rsidP="00B125B9">
      <w:pPr>
        <w:pStyle w:val="Heading2"/>
        <w:rPr>
          <w:rFonts w:eastAsia="Calibri"/>
          <w:color w:val="000000"/>
          <w:lang w:val="en-NZ"/>
        </w:rPr>
      </w:pPr>
      <w:r w:rsidRPr="00C91AD1">
        <w:rPr>
          <w:rFonts w:eastAsia="Calibri"/>
          <w:lang w:val="en-NZ"/>
        </w:rPr>
        <w:t xml:space="preserve">Participant reflections </w:t>
      </w:r>
    </w:p>
    <w:p w14:paraId="2D900FE9" w14:textId="77777777" w:rsidR="00C91AD1" w:rsidRPr="00C91AD1" w:rsidRDefault="00C91AD1" w:rsidP="00B125B9">
      <w:pPr>
        <w:rPr>
          <w:lang w:val="en-NZ" w:eastAsia="en-NZ"/>
        </w:rPr>
      </w:pPr>
      <w:r w:rsidRPr="00C91AD1">
        <w:rPr>
          <w:lang w:val="en-NZ" w:eastAsia="en-NZ"/>
        </w:rPr>
        <w:t xml:space="preserve">At the end of workshop 4, participants were invited to reflect on the impact of engaging in the evaluation capability building program. These reflections echo the themes above and speak to the success of the project. </w:t>
      </w:r>
    </w:p>
    <w:p w14:paraId="0ABF27E7" w14:textId="77777777" w:rsidR="00C91AD1" w:rsidRPr="00DF313F" w:rsidRDefault="00C91AD1" w:rsidP="00B125B9">
      <w:pPr>
        <w:rPr>
          <w:lang w:val="en-NZ" w:eastAsia="en-NZ"/>
        </w:rPr>
      </w:pPr>
      <w:r w:rsidRPr="00DF313F">
        <w:rPr>
          <w:lang w:val="en-NZ" w:eastAsia="en-NZ"/>
        </w:rPr>
        <w:t xml:space="preserve">Opportunity to interrogate our practice:  </w:t>
      </w:r>
    </w:p>
    <w:p w14:paraId="626A7C9E" w14:textId="2155489E" w:rsidR="00C91AD1" w:rsidRPr="00C91AD1" w:rsidRDefault="00C91AD1" w:rsidP="00B125B9">
      <w:pPr>
        <w:ind w:left="720"/>
        <w:rPr>
          <w:lang w:val="en-NZ" w:eastAsia="en-NZ"/>
        </w:rPr>
      </w:pPr>
      <w:r w:rsidRPr="00C91AD1">
        <w:rPr>
          <w:lang w:val="en-NZ" w:eastAsia="en-NZ"/>
        </w:rPr>
        <w:t>It was reassuring to discover that the successful work already being done on the front line can now be given credibility through formal evaluation and research, adding an evidence base to proven practices.</w:t>
      </w:r>
      <w:r w:rsidR="002F3C61">
        <w:rPr>
          <w:lang w:val="en-NZ" w:eastAsia="en-NZ"/>
        </w:rPr>
        <w:t xml:space="preserve"> (Participant 1)</w:t>
      </w:r>
    </w:p>
    <w:p w14:paraId="2A3B9FFA" w14:textId="3BDBFBD8" w:rsidR="00C91AD1" w:rsidRPr="00C91AD1" w:rsidRDefault="00C91AD1" w:rsidP="00B125B9">
      <w:pPr>
        <w:ind w:left="720"/>
        <w:rPr>
          <w:lang w:val="en-NZ" w:eastAsia="en-NZ"/>
        </w:rPr>
      </w:pPr>
      <w:r w:rsidRPr="00C91AD1">
        <w:rPr>
          <w:lang w:val="en-NZ" w:eastAsia="en-NZ"/>
        </w:rPr>
        <w:t>Both [teams] taking inspiration or learnings from each other to implement improvements to the programs over the next year and ongoing, including more thorough and ongoing evaluation.</w:t>
      </w:r>
      <w:r w:rsidR="002F3C61">
        <w:rPr>
          <w:lang w:val="en-NZ" w:eastAsia="en-NZ"/>
        </w:rPr>
        <w:t xml:space="preserve"> (Participant 2)</w:t>
      </w:r>
    </w:p>
    <w:p w14:paraId="4C7506D9" w14:textId="58283F42" w:rsidR="00C91AD1" w:rsidRPr="00C91AD1" w:rsidRDefault="00C91AD1" w:rsidP="00B125B9">
      <w:pPr>
        <w:ind w:left="720"/>
        <w:rPr>
          <w:lang w:val="en-NZ" w:eastAsia="en-NZ"/>
        </w:rPr>
      </w:pPr>
      <w:r w:rsidRPr="00C91AD1">
        <w:rPr>
          <w:lang w:val="en-NZ" w:eastAsia="en-NZ"/>
        </w:rPr>
        <w:t>This series of workshops has been a great reminder that evaluating the impact of equity programs is essential to understanding whether our initiatives are truly reducing barriers and improving outcomes for underrepresented students. Running the same programs year after year is easy but genuine equity requires us to be willing to learn, listen</w:t>
      </w:r>
      <w:r w:rsidR="00A21220">
        <w:rPr>
          <w:lang w:val="en-NZ" w:eastAsia="en-NZ"/>
        </w:rPr>
        <w:t>,</w:t>
      </w:r>
      <w:r w:rsidRPr="00C91AD1">
        <w:rPr>
          <w:lang w:val="en-NZ" w:eastAsia="en-NZ"/>
        </w:rPr>
        <w:t xml:space="preserve"> and improve.</w:t>
      </w:r>
      <w:r w:rsidR="002F3C61">
        <w:rPr>
          <w:lang w:val="en-NZ" w:eastAsia="en-NZ"/>
        </w:rPr>
        <w:t xml:space="preserve"> (Participant 3)</w:t>
      </w:r>
    </w:p>
    <w:p w14:paraId="4094822E" w14:textId="77777777" w:rsidR="00C91AD1" w:rsidRPr="00DF313F" w:rsidRDefault="00C91AD1" w:rsidP="00B125B9">
      <w:pPr>
        <w:rPr>
          <w:lang w:val="en-NZ" w:eastAsia="en-NZ"/>
        </w:rPr>
      </w:pPr>
      <w:r w:rsidRPr="00DF313F">
        <w:rPr>
          <w:lang w:val="en-NZ" w:eastAsia="en-NZ"/>
        </w:rPr>
        <w:t xml:space="preserve">Connection and ongoing collaboration:  </w:t>
      </w:r>
    </w:p>
    <w:p w14:paraId="2C8B3365" w14:textId="3A35DDBF" w:rsidR="00C91AD1" w:rsidRDefault="00C91AD1" w:rsidP="00B125B9">
      <w:pPr>
        <w:ind w:left="720"/>
        <w:rPr>
          <w:lang w:val="en-NZ" w:eastAsia="en-NZ"/>
        </w:rPr>
      </w:pPr>
      <w:r w:rsidRPr="00C91AD1">
        <w:rPr>
          <w:lang w:val="en-NZ" w:eastAsia="en-NZ"/>
        </w:rPr>
        <w:t xml:space="preserve">There was valuable opportunity to collaborate with [another] </w:t>
      </w:r>
      <w:r w:rsidR="00A21220">
        <w:rPr>
          <w:lang w:val="en-NZ" w:eastAsia="en-NZ"/>
        </w:rPr>
        <w:t>u</w:t>
      </w:r>
      <w:r w:rsidRPr="00C91AD1">
        <w:rPr>
          <w:lang w:val="en-NZ" w:eastAsia="en-NZ"/>
        </w:rPr>
        <w:t>niversity and share ideas, fostering partnerships that enhanced the overall learning experience.</w:t>
      </w:r>
      <w:r w:rsidR="002F3C61">
        <w:rPr>
          <w:lang w:val="en-NZ" w:eastAsia="en-NZ"/>
        </w:rPr>
        <w:t xml:space="preserve"> (Participant </w:t>
      </w:r>
      <w:r w:rsidR="00B125B9">
        <w:rPr>
          <w:lang w:val="en-NZ" w:eastAsia="en-NZ"/>
        </w:rPr>
        <w:t>2</w:t>
      </w:r>
      <w:r w:rsidR="002F3C61">
        <w:rPr>
          <w:lang w:val="en-NZ" w:eastAsia="en-NZ"/>
        </w:rPr>
        <w:t>)</w:t>
      </w:r>
    </w:p>
    <w:p w14:paraId="3824133B" w14:textId="05D23932" w:rsidR="00C91AD1" w:rsidRPr="00C91AD1" w:rsidRDefault="00C91AD1" w:rsidP="00B125B9">
      <w:pPr>
        <w:ind w:left="720"/>
        <w:rPr>
          <w:lang w:val="en-NZ" w:eastAsia="en-NZ"/>
        </w:rPr>
      </w:pPr>
      <w:r w:rsidRPr="00C91AD1">
        <w:rPr>
          <w:lang w:val="en-NZ" w:eastAsia="en-NZ"/>
        </w:rPr>
        <w:t>We've gained so much at Monash in terms of shared knowledge and practices including moving to paid mentoring, career tasters</w:t>
      </w:r>
      <w:r w:rsidR="00A21220">
        <w:rPr>
          <w:lang w:val="en-NZ" w:eastAsia="en-NZ"/>
        </w:rPr>
        <w:t>,</w:t>
      </w:r>
      <w:r w:rsidRPr="00C91AD1">
        <w:rPr>
          <w:lang w:val="en-NZ" w:eastAsia="en-NZ"/>
        </w:rPr>
        <w:t xml:space="preserve"> and seeing each other's </w:t>
      </w:r>
      <w:r w:rsidR="00B125B9">
        <w:rPr>
          <w:lang w:val="en-NZ" w:eastAsia="en-NZ"/>
        </w:rPr>
        <w:t>widening participation (</w:t>
      </w:r>
      <w:r w:rsidRPr="00C91AD1">
        <w:rPr>
          <w:lang w:val="en-NZ" w:eastAsia="en-NZ"/>
        </w:rPr>
        <w:t>WP</w:t>
      </w:r>
      <w:r w:rsidR="00B125B9">
        <w:rPr>
          <w:lang w:val="en-NZ" w:eastAsia="en-NZ"/>
        </w:rPr>
        <w:t>)</w:t>
      </w:r>
      <w:r w:rsidRPr="00C91AD1">
        <w:rPr>
          <w:lang w:val="en-NZ" w:eastAsia="en-NZ"/>
        </w:rPr>
        <w:t xml:space="preserve"> practice.</w:t>
      </w:r>
      <w:r w:rsidR="002F3C61">
        <w:rPr>
          <w:lang w:val="en-NZ" w:eastAsia="en-NZ"/>
        </w:rPr>
        <w:t xml:space="preserve"> (Participant</w:t>
      </w:r>
      <w:r w:rsidR="00B125B9">
        <w:rPr>
          <w:lang w:val="en-NZ" w:eastAsia="en-NZ"/>
        </w:rPr>
        <w:t xml:space="preserve"> 3</w:t>
      </w:r>
      <w:r w:rsidR="002F3C61">
        <w:rPr>
          <w:lang w:val="en-NZ" w:eastAsia="en-NZ"/>
        </w:rPr>
        <w:t>)</w:t>
      </w:r>
    </w:p>
    <w:p w14:paraId="5B027E92" w14:textId="77777777" w:rsidR="00C91AD1" w:rsidRPr="00DF313F" w:rsidRDefault="00C91AD1" w:rsidP="00B125B9">
      <w:pPr>
        <w:rPr>
          <w:lang w:val="en-NZ" w:eastAsia="en-NZ"/>
        </w:rPr>
      </w:pPr>
      <w:r w:rsidRPr="00DF313F">
        <w:rPr>
          <w:lang w:val="en-NZ" w:eastAsia="en-NZ"/>
        </w:rPr>
        <w:t xml:space="preserve">Greater team capacity in CQI evaluation and using evaluation to improve program design:  </w:t>
      </w:r>
    </w:p>
    <w:p w14:paraId="09BE9377" w14:textId="3E6EED0B" w:rsidR="00C91AD1" w:rsidRPr="00C91AD1" w:rsidRDefault="00C91AD1" w:rsidP="00B125B9">
      <w:pPr>
        <w:ind w:left="720"/>
        <w:rPr>
          <w:lang w:val="en-NZ" w:eastAsia="en-NZ"/>
        </w:rPr>
      </w:pPr>
      <w:r w:rsidRPr="00C91AD1">
        <w:rPr>
          <w:lang w:val="en-NZ" w:eastAsia="en-NZ"/>
        </w:rPr>
        <w:t>Helpful with the workload of educating the team about evaluation, including the need to constantly update our practices (this is not a one and done kind of project).</w:t>
      </w:r>
      <w:r w:rsidR="002F3C61">
        <w:rPr>
          <w:lang w:val="en-NZ" w:eastAsia="en-NZ"/>
        </w:rPr>
        <w:t xml:space="preserve"> (Participant </w:t>
      </w:r>
      <w:r w:rsidR="00B125B9">
        <w:rPr>
          <w:lang w:val="en-NZ" w:eastAsia="en-NZ"/>
        </w:rPr>
        <w:t>3</w:t>
      </w:r>
      <w:r w:rsidR="002F3C61">
        <w:rPr>
          <w:lang w:val="en-NZ" w:eastAsia="en-NZ"/>
        </w:rPr>
        <w:t>)</w:t>
      </w:r>
    </w:p>
    <w:p w14:paraId="6F2BE956" w14:textId="526AA647" w:rsidR="00C91AD1" w:rsidRPr="00C91AD1" w:rsidRDefault="00C91AD1" w:rsidP="00B125B9">
      <w:pPr>
        <w:ind w:left="720"/>
        <w:rPr>
          <w:lang w:val="en-NZ" w:eastAsia="en-NZ"/>
        </w:rPr>
      </w:pPr>
      <w:r w:rsidRPr="00C91AD1">
        <w:rPr>
          <w:lang w:val="en-NZ" w:eastAsia="en-NZ"/>
        </w:rPr>
        <w:t xml:space="preserve">PLM on a page template will now be used across [the wider team] as opposed to using </w:t>
      </w:r>
      <w:proofErr w:type="spellStart"/>
      <w:r w:rsidRPr="00C91AD1">
        <w:rPr>
          <w:lang w:val="en-NZ" w:eastAsia="en-NZ"/>
        </w:rPr>
        <w:t>smartsheets</w:t>
      </w:r>
      <w:proofErr w:type="spellEnd"/>
      <w:r w:rsidRPr="00C91AD1">
        <w:rPr>
          <w:lang w:val="en-NZ" w:eastAsia="en-NZ"/>
        </w:rPr>
        <w:t>, it's much easier to digest and communicate.</w:t>
      </w:r>
      <w:r w:rsidR="002F3C61">
        <w:rPr>
          <w:lang w:val="en-NZ" w:eastAsia="en-NZ"/>
        </w:rPr>
        <w:t xml:space="preserve"> (Participant </w:t>
      </w:r>
      <w:r w:rsidR="00B125B9">
        <w:rPr>
          <w:lang w:val="en-NZ" w:eastAsia="en-NZ"/>
        </w:rPr>
        <w:t>1</w:t>
      </w:r>
      <w:r w:rsidR="002F3C61">
        <w:rPr>
          <w:lang w:val="en-NZ" w:eastAsia="en-NZ"/>
        </w:rPr>
        <w:t>)</w:t>
      </w:r>
    </w:p>
    <w:p w14:paraId="02A36F6C" w14:textId="3B9716BF" w:rsidR="00C91AD1" w:rsidRPr="00C91AD1" w:rsidRDefault="00C91AD1" w:rsidP="00B125B9">
      <w:pPr>
        <w:ind w:left="720"/>
        <w:rPr>
          <w:lang w:val="en-NZ" w:eastAsia="en-NZ"/>
        </w:rPr>
      </w:pPr>
      <w:r w:rsidRPr="00C91AD1">
        <w:rPr>
          <w:lang w:val="en-NZ" w:eastAsia="en-NZ"/>
        </w:rPr>
        <w:lastRenderedPageBreak/>
        <w:t xml:space="preserve">It was good to spend a good amount of time developing a </w:t>
      </w:r>
      <w:r w:rsidR="00A21220">
        <w:rPr>
          <w:lang w:val="en-NZ" w:eastAsia="en-NZ"/>
        </w:rPr>
        <w:t>P</w:t>
      </w:r>
      <w:r w:rsidRPr="00C91AD1">
        <w:rPr>
          <w:lang w:val="en-NZ" w:eastAsia="en-NZ"/>
        </w:rPr>
        <w:t xml:space="preserve">rogram </w:t>
      </w:r>
      <w:r w:rsidR="00A21220">
        <w:rPr>
          <w:lang w:val="en-NZ" w:eastAsia="en-NZ"/>
        </w:rPr>
        <w:t>L</w:t>
      </w:r>
      <w:r w:rsidRPr="00C91AD1">
        <w:rPr>
          <w:lang w:val="en-NZ" w:eastAsia="en-NZ"/>
        </w:rPr>
        <w:t xml:space="preserve">ogic </w:t>
      </w:r>
      <w:r w:rsidR="00A21220">
        <w:rPr>
          <w:lang w:val="en-NZ" w:eastAsia="en-NZ"/>
        </w:rPr>
        <w:t>M</w:t>
      </w:r>
      <w:r w:rsidRPr="00C91AD1">
        <w:rPr>
          <w:lang w:val="en-NZ" w:eastAsia="en-NZ"/>
        </w:rPr>
        <w:t>odel, which involved identifying clear objectives and outcomes while applying a top-down approach to the work we do.</w:t>
      </w:r>
      <w:r w:rsidR="002F3C61">
        <w:rPr>
          <w:lang w:val="en-NZ" w:eastAsia="en-NZ"/>
        </w:rPr>
        <w:t xml:space="preserve"> (Participant </w:t>
      </w:r>
      <w:r w:rsidR="00B125B9">
        <w:rPr>
          <w:lang w:val="en-NZ" w:eastAsia="en-NZ"/>
        </w:rPr>
        <w:t>2</w:t>
      </w:r>
      <w:r w:rsidR="002F3C61">
        <w:rPr>
          <w:lang w:val="en-NZ" w:eastAsia="en-NZ"/>
        </w:rPr>
        <w:t>)</w:t>
      </w:r>
    </w:p>
    <w:p w14:paraId="52F63A5B" w14:textId="5C2A036B" w:rsidR="00C91AD1" w:rsidRPr="00C91AD1" w:rsidRDefault="00C91AD1" w:rsidP="00B125B9">
      <w:pPr>
        <w:ind w:left="720"/>
        <w:rPr>
          <w:lang w:val="en-NZ" w:eastAsia="en-NZ"/>
        </w:rPr>
      </w:pPr>
      <w:r w:rsidRPr="00C91AD1">
        <w:rPr>
          <w:lang w:val="en-NZ" w:eastAsia="en-NZ"/>
        </w:rPr>
        <w:t>Since the session on moving from PLM to CQI there has been a big uplift in the wider team making their own surveys and thinking critically about program evaluation. Prior to the workshop</w:t>
      </w:r>
      <w:r w:rsidR="00A21220">
        <w:rPr>
          <w:lang w:val="en-NZ" w:eastAsia="en-NZ"/>
        </w:rPr>
        <w:t>,</w:t>
      </w:r>
      <w:r w:rsidRPr="00C91AD1">
        <w:rPr>
          <w:lang w:val="en-NZ" w:eastAsia="en-NZ"/>
        </w:rPr>
        <w:t xml:space="preserve"> surveys were an afterthought and often left to me to make for the team</w:t>
      </w:r>
      <w:r w:rsidR="00A21220">
        <w:rPr>
          <w:lang w:val="en-NZ" w:eastAsia="en-NZ"/>
        </w:rPr>
        <w:t>. B</w:t>
      </w:r>
      <w:r w:rsidRPr="00C91AD1">
        <w:rPr>
          <w:lang w:val="en-NZ" w:eastAsia="en-NZ"/>
        </w:rPr>
        <w:t>ut since the workshop</w:t>
      </w:r>
      <w:r w:rsidR="00A21220">
        <w:rPr>
          <w:lang w:val="en-NZ" w:eastAsia="en-NZ"/>
        </w:rPr>
        <w:t>,</w:t>
      </w:r>
      <w:r w:rsidRPr="00C91AD1">
        <w:rPr>
          <w:lang w:val="en-NZ" w:eastAsia="en-NZ"/>
        </w:rPr>
        <w:t xml:space="preserve"> this has shifted and the team are taking charge to make their own surveys</w:t>
      </w:r>
      <w:r w:rsidR="00A21220">
        <w:rPr>
          <w:lang w:val="en-NZ" w:eastAsia="en-NZ"/>
        </w:rPr>
        <w:t>,</w:t>
      </w:r>
      <w:r w:rsidRPr="00C91AD1">
        <w:rPr>
          <w:lang w:val="en-NZ" w:eastAsia="en-NZ"/>
        </w:rPr>
        <w:t xml:space="preserve"> so it’s a collaboration between myself and the team. This resulted in a particular activity being evaluated for the first time in 15 years of delivery which is huge.</w:t>
      </w:r>
      <w:r w:rsidR="002F3C61">
        <w:rPr>
          <w:lang w:val="en-NZ" w:eastAsia="en-NZ"/>
        </w:rPr>
        <w:t xml:space="preserve"> (Participant </w:t>
      </w:r>
      <w:r w:rsidR="00B125B9">
        <w:rPr>
          <w:lang w:val="en-NZ" w:eastAsia="en-NZ"/>
        </w:rPr>
        <w:t>4</w:t>
      </w:r>
      <w:r w:rsidR="002F3C61">
        <w:rPr>
          <w:lang w:val="en-NZ" w:eastAsia="en-NZ"/>
        </w:rPr>
        <w:t>)</w:t>
      </w:r>
    </w:p>
    <w:p w14:paraId="14A3D300" w14:textId="19B92ECE" w:rsidR="00C91AD1" w:rsidRPr="00C91AD1" w:rsidRDefault="00C91AD1" w:rsidP="00B125B9">
      <w:pPr>
        <w:rPr>
          <w:lang w:val="en-NZ" w:eastAsia="en-NZ"/>
        </w:rPr>
      </w:pPr>
      <w:r w:rsidRPr="00C91AD1">
        <w:rPr>
          <w:lang w:val="en-NZ" w:eastAsia="en-NZ"/>
        </w:rPr>
        <w:t xml:space="preserve">The feedback also suggests that the two evaluation specialists benefited enormously from the collaboration and significantly developed their skill sets and confidence: </w:t>
      </w:r>
    </w:p>
    <w:p w14:paraId="6BE25D05" w14:textId="5F23043C" w:rsidR="00C91AD1" w:rsidRPr="00C91AD1" w:rsidRDefault="00C91AD1" w:rsidP="00B125B9">
      <w:pPr>
        <w:ind w:left="720"/>
        <w:rPr>
          <w:lang w:val="en-NZ" w:eastAsia="en-NZ"/>
        </w:rPr>
      </w:pPr>
      <w:r w:rsidRPr="00C91AD1">
        <w:rPr>
          <w:lang w:val="en-NZ" w:eastAsia="en-NZ"/>
        </w:rPr>
        <w:t>This has improved my confidence in navigating a new role in evaluations/reporting; formed new resources and surveys for the wider programs; provided an opportunity for sound boarding in a previously isolating role.</w:t>
      </w:r>
      <w:r w:rsidR="002F3C61">
        <w:rPr>
          <w:lang w:val="en-NZ" w:eastAsia="en-NZ"/>
        </w:rPr>
        <w:t xml:space="preserve"> (Participant </w:t>
      </w:r>
      <w:r w:rsidR="00B125B9">
        <w:rPr>
          <w:lang w:val="en-NZ" w:eastAsia="en-NZ"/>
        </w:rPr>
        <w:t>6</w:t>
      </w:r>
      <w:r w:rsidR="002F3C61">
        <w:rPr>
          <w:lang w:val="en-NZ" w:eastAsia="en-NZ"/>
        </w:rPr>
        <w:t>)</w:t>
      </w:r>
    </w:p>
    <w:p w14:paraId="66178798" w14:textId="3B8CBA10" w:rsidR="00C91AD1" w:rsidRPr="00C91AD1" w:rsidRDefault="00C91AD1" w:rsidP="00B125B9">
      <w:pPr>
        <w:ind w:left="720"/>
        <w:rPr>
          <w:lang w:val="en-NZ" w:eastAsia="en-NZ"/>
        </w:rPr>
      </w:pPr>
      <w:r w:rsidRPr="00C91AD1">
        <w:rPr>
          <w:lang w:val="en-NZ" w:eastAsia="en-NZ"/>
        </w:rPr>
        <w:t>I've gained a great evaluation buddy. Being the data and reporting person can be quite isolating, so It's lovely to connect with a colleague once a month to share and learn from each other. This will result in shared survey instruments using validated scales.</w:t>
      </w:r>
      <w:r w:rsidR="002F3C61">
        <w:rPr>
          <w:lang w:val="en-NZ" w:eastAsia="en-NZ"/>
        </w:rPr>
        <w:t xml:space="preserve"> (Participant </w:t>
      </w:r>
      <w:r w:rsidR="00B125B9">
        <w:rPr>
          <w:lang w:val="en-NZ" w:eastAsia="en-NZ"/>
        </w:rPr>
        <w:t>7</w:t>
      </w:r>
      <w:r w:rsidR="002F3C61">
        <w:rPr>
          <w:lang w:val="en-NZ" w:eastAsia="en-NZ"/>
        </w:rPr>
        <w:t>)</w:t>
      </w:r>
    </w:p>
    <w:p w14:paraId="2FB9B8F2" w14:textId="20CADA92" w:rsidR="00C91AD1" w:rsidRPr="00C91AD1" w:rsidRDefault="00C91AD1" w:rsidP="00B125B9">
      <w:pPr>
        <w:ind w:left="720"/>
        <w:rPr>
          <w:lang w:val="en-NZ" w:eastAsia="en-NZ"/>
        </w:rPr>
      </w:pPr>
      <w:r w:rsidRPr="00C91AD1">
        <w:rPr>
          <w:lang w:val="en-NZ" w:eastAsia="en-NZ"/>
        </w:rPr>
        <w:t xml:space="preserve">Prior to this collaboration I was very unsure where/how to start with program impact evaluation, </w:t>
      </w:r>
      <w:proofErr w:type="gramStart"/>
      <w:r w:rsidRPr="00C91AD1">
        <w:rPr>
          <w:lang w:val="en-NZ" w:eastAsia="en-NZ"/>
        </w:rPr>
        <w:t>in particular in</w:t>
      </w:r>
      <w:proofErr w:type="gramEnd"/>
      <w:r w:rsidRPr="00C91AD1">
        <w:rPr>
          <w:lang w:val="en-NZ" w:eastAsia="en-NZ"/>
        </w:rPr>
        <w:t xml:space="preserve"> applying for grants/ethics (despite attending many workshops/webinars on how to do it). This collaboration has built my capacity in stepping towards impact evaluation and increased my confidence in seeking advice/starting trials.</w:t>
      </w:r>
      <w:r w:rsidR="002F3C61">
        <w:rPr>
          <w:lang w:val="en-NZ" w:eastAsia="en-NZ"/>
        </w:rPr>
        <w:t xml:space="preserve"> (Participant 2)</w:t>
      </w:r>
    </w:p>
    <w:p w14:paraId="02F8F6E2" w14:textId="212FD5F4" w:rsidR="00C91AD1" w:rsidRPr="00C91AD1" w:rsidRDefault="00C91AD1" w:rsidP="00B125B9">
      <w:pPr>
        <w:ind w:left="720"/>
        <w:rPr>
          <w:lang w:val="en-NZ" w:eastAsia="en-NZ"/>
        </w:rPr>
      </w:pPr>
      <w:r w:rsidRPr="00C91AD1">
        <w:rPr>
          <w:lang w:val="en-NZ" w:eastAsia="en-NZ"/>
        </w:rPr>
        <w:t>Lots of conversations with ACSES about what's possible and not possible, which have helped grow my understanding. I'm so excited to see where […] the feasibility study [goes].</w:t>
      </w:r>
      <w:r w:rsidR="002F3C61">
        <w:rPr>
          <w:lang w:val="en-NZ" w:eastAsia="en-NZ"/>
        </w:rPr>
        <w:t xml:space="preserve"> (Participant 3)</w:t>
      </w:r>
    </w:p>
    <w:p w14:paraId="36FCBB61" w14:textId="10D2C74C" w:rsidR="00C91AD1" w:rsidRPr="00C91AD1" w:rsidRDefault="00C91AD1" w:rsidP="00B125B9">
      <w:pPr>
        <w:rPr>
          <w:rFonts w:ascii="Calibri" w:eastAsia="Calibri" w:hAnsi="Calibri" w:cs="Calibri"/>
          <w:color w:val="000000"/>
          <w:szCs w:val="24"/>
          <w:lang w:val="en-NZ" w:eastAsia="en-NZ"/>
        </w:rPr>
      </w:pPr>
      <w:r w:rsidRPr="00C91AD1">
        <w:rPr>
          <w:lang w:val="en-NZ" w:eastAsia="en-NZ"/>
        </w:rPr>
        <w:t>One participant reflected on the fact that there were only two institutions involved in the collaboration which they thought led to much richer sharing compared to discussions in a large</w:t>
      </w:r>
      <w:r>
        <w:rPr>
          <w:lang w:val="en-NZ" w:eastAsia="en-NZ"/>
        </w:rPr>
        <w:t xml:space="preserve"> </w:t>
      </w:r>
      <w:r w:rsidRPr="00C91AD1">
        <w:rPr>
          <w:lang w:val="en-NZ" w:eastAsia="en-NZ"/>
        </w:rPr>
        <w:t xml:space="preserve">group setting, such as the Go8 level. This illustrates that the flexibility provided by ACSES to design bespoke capability building projects was critical to their success. </w:t>
      </w:r>
    </w:p>
    <w:p w14:paraId="0EDC32C6" w14:textId="501149C5" w:rsidR="00C91AD1" w:rsidRPr="00C91AD1" w:rsidRDefault="00C91AD1" w:rsidP="00B125B9">
      <w:pPr>
        <w:pStyle w:val="Heading2"/>
        <w:rPr>
          <w:rFonts w:eastAsia="Calibri"/>
          <w:color w:val="000000"/>
          <w:lang w:val="en-NZ"/>
        </w:rPr>
      </w:pPr>
      <w:r w:rsidRPr="00C91AD1">
        <w:rPr>
          <w:rFonts w:eastAsia="Calibri"/>
          <w:lang w:val="en-NZ"/>
        </w:rPr>
        <w:t xml:space="preserve">Next steps </w:t>
      </w:r>
    </w:p>
    <w:p w14:paraId="501DE266" w14:textId="6F114136" w:rsidR="00471EBE" w:rsidRDefault="00C91AD1" w:rsidP="00B125B9">
      <w:pPr>
        <w:rPr>
          <w:lang w:val="en-NZ" w:eastAsia="en-NZ"/>
        </w:rPr>
      </w:pPr>
      <w:r w:rsidRPr="00C91AD1">
        <w:rPr>
          <w:lang w:val="en-NZ" w:eastAsia="en-NZ"/>
        </w:rPr>
        <w:t xml:space="preserve">The grant </w:t>
      </w:r>
      <w:r w:rsidR="00471EBE">
        <w:rPr>
          <w:lang w:val="en-NZ" w:eastAsia="en-NZ"/>
        </w:rPr>
        <w:t>has</w:t>
      </w:r>
      <w:r w:rsidRPr="00C91AD1">
        <w:rPr>
          <w:lang w:val="en-NZ" w:eastAsia="en-NZ"/>
        </w:rPr>
        <w:t xml:space="preserve"> enable</w:t>
      </w:r>
      <w:r w:rsidR="00471EBE">
        <w:rPr>
          <w:lang w:val="en-NZ" w:eastAsia="en-NZ"/>
        </w:rPr>
        <w:t>d</w:t>
      </w:r>
      <w:r w:rsidRPr="00C91AD1">
        <w:rPr>
          <w:lang w:val="en-NZ" w:eastAsia="en-NZ"/>
        </w:rPr>
        <w:t xml:space="preserve"> us to develop and implement an evaluation framework</w:t>
      </w:r>
      <w:r w:rsidR="00471EBE">
        <w:rPr>
          <w:lang w:val="en-NZ" w:eastAsia="en-NZ"/>
        </w:rPr>
        <w:t xml:space="preserve"> </w:t>
      </w:r>
      <w:r w:rsidRPr="00C91AD1">
        <w:rPr>
          <w:lang w:val="en-NZ" w:eastAsia="en-NZ"/>
        </w:rPr>
        <w:t>for 2026</w:t>
      </w:r>
      <w:r w:rsidR="00471EBE">
        <w:rPr>
          <w:lang w:val="en-NZ" w:eastAsia="en-NZ"/>
        </w:rPr>
        <w:t>. D</w:t>
      </w:r>
      <w:r w:rsidRPr="00C91AD1">
        <w:rPr>
          <w:lang w:val="en-NZ" w:eastAsia="en-NZ"/>
        </w:rPr>
        <w:t xml:space="preserve">ata from </w:t>
      </w:r>
      <w:r w:rsidR="00471EBE">
        <w:rPr>
          <w:lang w:val="en-NZ" w:eastAsia="en-NZ"/>
        </w:rPr>
        <w:t>a potential</w:t>
      </w:r>
      <w:r w:rsidRPr="00C91AD1">
        <w:rPr>
          <w:lang w:val="en-NZ" w:eastAsia="en-NZ"/>
        </w:rPr>
        <w:t xml:space="preserve"> 2027 </w:t>
      </w:r>
      <w:r w:rsidR="008A27CF">
        <w:rPr>
          <w:lang w:val="en-NZ" w:eastAsia="en-NZ"/>
        </w:rPr>
        <w:t>i</w:t>
      </w:r>
      <w:r w:rsidRPr="00C91AD1">
        <w:rPr>
          <w:lang w:val="en-NZ" w:eastAsia="en-NZ"/>
        </w:rPr>
        <w:t xml:space="preserve">mpact </w:t>
      </w:r>
      <w:r w:rsidR="008A27CF">
        <w:rPr>
          <w:lang w:val="en-NZ" w:eastAsia="en-NZ"/>
        </w:rPr>
        <w:t>e</w:t>
      </w:r>
      <w:r w:rsidR="00471EBE">
        <w:rPr>
          <w:lang w:val="en-NZ" w:eastAsia="en-NZ"/>
        </w:rPr>
        <w:t>v</w:t>
      </w:r>
      <w:r w:rsidRPr="00C91AD1">
        <w:rPr>
          <w:lang w:val="en-NZ" w:eastAsia="en-NZ"/>
        </w:rPr>
        <w:t xml:space="preserve">aluation could be made available from September 2027. Historical data from Monash's Access Monash Mentoring program may be available where it aligns with the evaluation framework. </w:t>
      </w:r>
    </w:p>
    <w:p w14:paraId="376AA75D" w14:textId="03FF9DBF" w:rsidR="00471EBE" w:rsidRPr="00C91AD1" w:rsidRDefault="00C91AD1" w:rsidP="00B125B9">
      <w:pPr>
        <w:rPr>
          <w:lang w:val="en-NZ" w:eastAsia="en-NZ"/>
        </w:rPr>
      </w:pPr>
      <w:r w:rsidRPr="00C91AD1">
        <w:rPr>
          <w:lang w:val="en-NZ" w:eastAsia="en-NZ"/>
        </w:rPr>
        <w:t xml:space="preserve">The new evaluation framework and approach will create a sustainable and standardised model for ongoing program assessment that can be consistently applied year after year. Staff have developed expertise in implementing these evaluation tools and processes, creating institutional knowledge and embedded evaluation practices. As evaluation practices </w:t>
      </w:r>
      <w:r w:rsidRPr="00C91AD1">
        <w:rPr>
          <w:lang w:val="en-NZ" w:eastAsia="en-NZ"/>
        </w:rPr>
        <w:lastRenderedPageBreak/>
        <w:t xml:space="preserve">become part of delivery, it will foster a culture of continuous improvement and increase staff capability in evidence-based decision making. </w:t>
      </w:r>
    </w:p>
    <w:p w14:paraId="55D805B5" w14:textId="005355DF" w:rsidR="00F56F2C" w:rsidRPr="00C91AD1" w:rsidRDefault="00C91AD1" w:rsidP="00B125B9">
      <w:pPr>
        <w:rPr>
          <w:lang w:val="en-NZ" w:eastAsia="en-NZ"/>
        </w:rPr>
      </w:pPr>
      <w:r w:rsidRPr="00C91AD1">
        <w:rPr>
          <w:lang w:val="en-NZ" w:eastAsia="en-NZ"/>
        </w:rPr>
        <w:t>The capacity-building initiative is likely to provide significant benefits across the sector by exploring the feasibility of a trial of schoo</w:t>
      </w:r>
      <w:r w:rsidR="008A27CF">
        <w:rPr>
          <w:lang w:val="en-NZ" w:eastAsia="en-NZ"/>
        </w:rPr>
        <w:t>l</w:t>
      </w:r>
      <w:r w:rsidR="008A27CF" w:rsidRPr="00BB76CF">
        <w:t>–</w:t>
      </w:r>
      <w:r w:rsidRPr="00C91AD1">
        <w:rPr>
          <w:lang w:val="en-NZ" w:eastAsia="en-NZ"/>
        </w:rPr>
        <w:t>university mentoring programs. The development of a Theory of Change and Trial protocol will enable other universities to apply this work in their local context.</w:t>
      </w:r>
    </w:p>
    <w:sectPr w:rsidR="00F56F2C" w:rsidRPr="00C91AD1" w:rsidSect="008C7722">
      <w:footerReference w:type="default" r:id="rId14"/>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6A1C" w14:textId="77777777" w:rsidR="001E1E0A" w:rsidRDefault="001E1E0A" w:rsidP="008C7722">
      <w:pPr>
        <w:spacing w:after="0" w:line="240" w:lineRule="auto"/>
      </w:pPr>
      <w:r>
        <w:separator/>
      </w:r>
    </w:p>
  </w:endnote>
  <w:endnote w:type="continuationSeparator" w:id="0">
    <w:p w14:paraId="5E211F0B" w14:textId="77777777" w:rsidR="001E1E0A" w:rsidRDefault="001E1E0A" w:rsidP="008C7722">
      <w:pPr>
        <w:spacing w:after="0" w:line="240" w:lineRule="auto"/>
      </w:pPr>
      <w:r>
        <w:continuationSeparator/>
      </w:r>
    </w:p>
  </w:endnote>
  <w:endnote w:type="continuationNotice" w:id="1">
    <w:p w14:paraId="173FEE9A" w14:textId="77777777" w:rsidR="001E1E0A" w:rsidRDefault="001E1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Medium">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0A3E323C" w14:textId="77777777" w:rsidR="008C7722" w:rsidRPr="00AF0FAE" w:rsidRDefault="008C7722">
        <w:pPr>
          <w:pStyle w:val="Footer"/>
          <w:jc w:val="center"/>
          <w:rPr>
            <w:sz w:val="18"/>
            <w:szCs w:val="18"/>
          </w:rPr>
        </w:pPr>
        <w:r w:rsidRPr="00AF0FAE">
          <w:rPr>
            <w:sz w:val="18"/>
            <w:szCs w:val="18"/>
          </w:rPr>
          <w:fldChar w:fldCharType="begin"/>
        </w:r>
        <w:r w:rsidRPr="00AF0FAE">
          <w:rPr>
            <w:sz w:val="18"/>
            <w:szCs w:val="18"/>
          </w:rPr>
          <w:instrText xml:space="preserve"> PAGE   \* MERGEFORMAT </w:instrText>
        </w:r>
        <w:r w:rsidRPr="00AF0FAE">
          <w:rPr>
            <w:sz w:val="18"/>
            <w:szCs w:val="18"/>
          </w:rPr>
          <w:fldChar w:fldCharType="separate"/>
        </w:r>
        <w:r w:rsidRPr="00AF0FAE">
          <w:rPr>
            <w:noProof/>
            <w:sz w:val="18"/>
            <w:szCs w:val="18"/>
          </w:rPr>
          <w:t>2</w:t>
        </w:r>
        <w:r w:rsidRPr="00AF0FAE">
          <w:rPr>
            <w:noProof/>
            <w:sz w:val="18"/>
            <w:szCs w:val="18"/>
          </w:rPr>
          <w:fldChar w:fldCharType="end"/>
        </w:r>
      </w:p>
    </w:sdtContent>
  </w:sdt>
  <w:p w14:paraId="0F19D595"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4371" w14:textId="77777777" w:rsidR="001E1E0A" w:rsidRDefault="001E1E0A" w:rsidP="008C7722">
      <w:pPr>
        <w:spacing w:after="0" w:line="240" w:lineRule="auto"/>
      </w:pPr>
      <w:r>
        <w:separator/>
      </w:r>
    </w:p>
  </w:footnote>
  <w:footnote w:type="continuationSeparator" w:id="0">
    <w:p w14:paraId="73D05116" w14:textId="77777777" w:rsidR="001E1E0A" w:rsidRDefault="001E1E0A" w:rsidP="008C7722">
      <w:pPr>
        <w:spacing w:after="0" w:line="240" w:lineRule="auto"/>
      </w:pPr>
      <w:r>
        <w:continuationSeparator/>
      </w:r>
    </w:p>
  </w:footnote>
  <w:footnote w:type="continuationNotice" w:id="1">
    <w:p w14:paraId="025A1F4C" w14:textId="77777777" w:rsidR="001E1E0A" w:rsidRDefault="001E1E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25FD"/>
    <w:multiLevelType w:val="hybridMultilevel"/>
    <w:tmpl w:val="15802A92"/>
    <w:lvl w:ilvl="0" w:tplc="B20E68A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829AA0">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DEEB38">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2A86D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2145A">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8E9B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EC832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AD49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68C8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D975E9"/>
    <w:multiLevelType w:val="hybridMultilevel"/>
    <w:tmpl w:val="1CFE7FD0"/>
    <w:lvl w:ilvl="0" w:tplc="B20E68A4">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C81D09"/>
    <w:multiLevelType w:val="hybridMultilevel"/>
    <w:tmpl w:val="166A69F4"/>
    <w:lvl w:ilvl="0" w:tplc="0E3C7D36">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1FE8D9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4A359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02481B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2E4B6A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9DCF1F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6223A0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89CE85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0745A7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C53531"/>
    <w:multiLevelType w:val="hybridMultilevel"/>
    <w:tmpl w:val="A0CE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50C70"/>
    <w:multiLevelType w:val="hybridMultilevel"/>
    <w:tmpl w:val="D1C63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9E3FA6"/>
    <w:multiLevelType w:val="hybridMultilevel"/>
    <w:tmpl w:val="1D5CA592"/>
    <w:lvl w:ilvl="0" w:tplc="4ED2360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2F996">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D4313E">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6067A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18394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C47D6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AE669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2C85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06564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A463A6"/>
    <w:multiLevelType w:val="hybridMultilevel"/>
    <w:tmpl w:val="4F307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A550B8"/>
    <w:multiLevelType w:val="hybridMultilevel"/>
    <w:tmpl w:val="DD2A206E"/>
    <w:lvl w:ilvl="0" w:tplc="8B4A1B6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164D2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6EA408">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9A0EC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285E9C">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5494C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A88D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CA44EC">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6A83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FA0086"/>
    <w:multiLevelType w:val="multilevel"/>
    <w:tmpl w:val="901ADAB2"/>
    <w:lvl w:ilvl="0">
      <w:start w:val="2"/>
      <w:numFmt w:val="decimal"/>
      <w:lvlText w:val="%1."/>
      <w:lvlJc w:val="left"/>
      <w:pPr>
        <w:ind w:left="852"/>
      </w:pPr>
      <w:rPr>
        <w:rFonts w:ascii="Calibri" w:eastAsia="Calibri" w:hAnsi="Calibri" w:cs="Calibri"/>
        <w:b w:val="0"/>
        <w:i w:val="0"/>
        <w:strike w:val="0"/>
        <w:dstrike w:val="0"/>
        <w:color w:val="6B3B57"/>
        <w:sz w:val="52"/>
        <w:szCs w:val="52"/>
        <w:u w:val="none" w:color="000000"/>
        <w:bdr w:val="none" w:sz="0" w:space="0" w:color="auto"/>
        <w:shd w:val="clear" w:color="auto" w:fill="auto"/>
        <w:vertAlign w:val="baseline"/>
      </w:rPr>
    </w:lvl>
    <w:lvl w:ilvl="1">
      <w:start w:val="1"/>
      <w:numFmt w:val="decimal"/>
      <w:lvlText w:val="%1.%2"/>
      <w:lvlJc w:val="left"/>
      <w:pPr>
        <w:ind w:left="1572"/>
      </w:pPr>
      <w:rPr>
        <w:rFonts w:ascii="Calibri" w:eastAsia="Calibri" w:hAnsi="Calibri" w:cs="Calibri"/>
        <w:b w:val="0"/>
        <w:i w:val="0"/>
        <w:strike w:val="0"/>
        <w:dstrike w:val="0"/>
        <w:color w:val="6B3B57"/>
        <w:sz w:val="40"/>
        <w:szCs w:val="40"/>
        <w:u w:val="none" w:color="000000"/>
        <w:bdr w:val="none" w:sz="0" w:space="0" w:color="auto"/>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3A447A"/>
    <w:multiLevelType w:val="hybridMultilevel"/>
    <w:tmpl w:val="84A89C10"/>
    <w:lvl w:ilvl="0" w:tplc="7B1071B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26BB8C">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B08406">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943EC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72907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DAF0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E6748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9A350E">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86F2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B741E1"/>
    <w:multiLevelType w:val="hybridMultilevel"/>
    <w:tmpl w:val="0BE6C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D40AD1"/>
    <w:multiLevelType w:val="multilevel"/>
    <w:tmpl w:val="0282979A"/>
    <w:lvl w:ilvl="0">
      <w:start w:val="1"/>
      <w:numFmt w:val="decimal"/>
      <w:pStyle w:val="Heading1"/>
      <w:lvlText w:val="%1."/>
      <w:lvlJc w:val="left"/>
      <w:pPr>
        <w:ind w:left="851" w:hanging="851"/>
      </w:pPr>
      <w:rPr>
        <w:rFonts w:hint="default"/>
        <w:color w:val="6B3B57" w:themeColor="accent2"/>
      </w:rPr>
    </w:lvl>
    <w:lvl w:ilvl="1">
      <w:start w:val="1"/>
      <w:numFmt w:val="decimal"/>
      <w:pStyle w:val="Heading2"/>
      <w:lvlText w:val="%1.%2"/>
      <w:lvlJc w:val="left"/>
      <w:pPr>
        <w:ind w:left="851" w:hanging="851"/>
      </w:pPr>
      <w:rPr>
        <w:color w:val="6B3B57" w:themeColor="accent2"/>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5A245C34"/>
    <w:multiLevelType w:val="hybridMultilevel"/>
    <w:tmpl w:val="C3E84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2963D2"/>
    <w:multiLevelType w:val="hybridMultilevel"/>
    <w:tmpl w:val="649C1972"/>
    <w:lvl w:ilvl="0" w:tplc="92C0404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B82902">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18ED0A">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A8D84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7630B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9EAC5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541F1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DCD19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1E05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2167E40"/>
    <w:multiLevelType w:val="hybridMultilevel"/>
    <w:tmpl w:val="3E2EE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205F11"/>
    <w:multiLevelType w:val="hybridMultilevel"/>
    <w:tmpl w:val="A440D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444C36"/>
    <w:multiLevelType w:val="hybridMultilevel"/>
    <w:tmpl w:val="EA66C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A5A13AA"/>
    <w:multiLevelType w:val="hybridMultilevel"/>
    <w:tmpl w:val="0832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3103749">
    <w:abstractNumId w:val="11"/>
  </w:num>
  <w:num w:numId="2" w16cid:durableId="589118590">
    <w:abstractNumId w:val="16"/>
  </w:num>
  <w:num w:numId="3" w16cid:durableId="590042977">
    <w:abstractNumId w:val="8"/>
  </w:num>
  <w:num w:numId="4" w16cid:durableId="1461456710">
    <w:abstractNumId w:val="2"/>
  </w:num>
  <w:num w:numId="5" w16cid:durableId="1935933783">
    <w:abstractNumId w:val="5"/>
  </w:num>
  <w:num w:numId="6" w16cid:durableId="1036732638">
    <w:abstractNumId w:val="0"/>
  </w:num>
  <w:num w:numId="7" w16cid:durableId="676229065">
    <w:abstractNumId w:val="13"/>
  </w:num>
  <w:num w:numId="8" w16cid:durableId="1812090007">
    <w:abstractNumId w:val="9"/>
  </w:num>
  <w:num w:numId="9" w16cid:durableId="668680896">
    <w:abstractNumId w:val="7"/>
  </w:num>
  <w:num w:numId="10" w16cid:durableId="271517560">
    <w:abstractNumId w:val="10"/>
  </w:num>
  <w:num w:numId="11" w16cid:durableId="643200611">
    <w:abstractNumId w:val="15"/>
  </w:num>
  <w:num w:numId="12" w16cid:durableId="277300332">
    <w:abstractNumId w:val="1"/>
  </w:num>
  <w:num w:numId="13" w16cid:durableId="1856265801">
    <w:abstractNumId w:val="12"/>
  </w:num>
  <w:num w:numId="14" w16cid:durableId="689571500">
    <w:abstractNumId w:val="6"/>
  </w:num>
  <w:num w:numId="15" w16cid:durableId="74476465">
    <w:abstractNumId w:val="3"/>
  </w:num>
  <w:num w:numId="16" w16cid:durableId="87702020">
    <w:abstractNumId w:val="17"/>
  </w:num>
  <w:num w:numId="17" w16cid:durableId="392195854">
    <w:abstractNumId w:val="4"/>
  </w:num>
  <w:num w:numId="18" w16cid:durableId="17133372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A"/>
    <w:rsid w:val="0000033F"/>
    <w:rsid w:val="00000F3D"/>
    <w:rsid w:val="000020BB"/>
    <w:rsid w:val="00003B06"/>
    <w:rsid w:val="0000449E"/>
    <w:rsid w:val="00004EFE"/>
    <w:rsid w:val="0000568B"/>
    <w:rsid w:val="00005C18"/>
    <w:rsid w:val="00005D18"/>
    <w:rsid w:val="00010EB3"/>
    <w:rsid w:val="00010EF7"/>
    <w:rsid w:val="000162FA"/>
    <w:rsid w:val="000165D1"/>
    <w:rsid w:val="00016F12"/>
    <w:rsid w:val="0002350E"/>
    <w:rsid w:val="00023719"/>
    <w:rsid w:val="00023F89"/>
    <w:rsid w:val="00024627"/>
    <w:rsid w:val="000247C5"/>
    <w:rsid w:val="00025B1B"/>
    <w:rsid w:val="00027C72"/>
    <w:rsid w:val="000306AB"/>
    <w:rsid w:val="000311F5"/>
    <w:rsid w:val="000375A2"/>
    <w:rsid w:val="00037695"/>
    <w:rsid w:val="000406A3"/>
    <w:rsid w:val="0004122F"/>
    <w:rsid w:val="00041BE9"/>
    <w:rsid w:val="00042235"/>
    <w:rsid w:val="00042882"/>
    <w:rsid w:val="00043DC9"/>
    <w:rsid w:val="00046E24"/>
    <w:rsid w:val="000471A2"/>
    <w:rsid w:val="000506BC"/>
    <w:rsid w:val="00050914"/>
    <w:rsid w:val="00051E86"/>
    <w:rsid w:val="00053511"/>
    <w:rsid w:val="000538F2"/>
    <w:rsid w:val="000546DA"/>
    <w:rsid w:val="000547B2"/>
    <w:rsid w:val="00055CCC"/>
    <w:rsid w:val="00057AD9"/>
    <w:rsid w:val="00060BAF"/>
    <w:rsid w:val="0006145D"/>
    <w:rsid w:val="00061EDD"/>
    <w:rsid w:val="00062144"/>
    <w:rsid w:val="00062BC2"/>
    <w:rsid w:val="0006730B"/>
    <w:rsid w:val="00070257"/>
    <w:rsid w:val="00071D0A"/>
    <w:rsid w:val="0007413E"/>
    <w:rsid w:val="00075CAF"/>
    <w:rsid w:val="00082AE6"/>
    <w:rsid w:val="00082B38"/>
    <w:rsid w:val="00082CBB"/>
    <w:rsid w:val="00090A7F"/>
    <w:rsid w:val="000919F8"/>
    <w:rsid w:val="000921C2"/>
    <w:rsid w:val="00092DA4"/>
    <w:rsid w:val="00093300"/>
    <w:rsid w:val="00096AD3"/>
    <w:rsid w:val="000A0740"/>
    <w:rsid w:val="000A074B"/>
    <w:rsid w:val="000A21B9"/>
    <w:rsid w:val="000A4201"/>
    <w:rsid w:val="000A4C6A"/>
    <w:rsid w:val="000A6076"/>
    <w:rsid w:val="000A7189"/>
    <w:rsid w:val="000B01DE"/>
    <w:rsid w:val="000B191C"/>
    <w:rsid w:val="000B1B7B"/>
    <w:rsid w:val="000B2674"/>
    <w:rsid w:val="000B2DA3"/>
    <w:rsid w:val="000B3EDB"/>
    <w:rsid w:val="000C01FE"/>
    <w:rsid w:val="000C1081"/>
    <w:rsid w:val="000C13A1"/>
    <w:rsid w:val="000C14C5"/>
    <w:rsid w:val="000C2F1A"/>
    <w:rsid w:val="000C3C31"/>
    <w:rsid w:val="000C4932"/>
    <w:rsid w:val="000C5B4C"/>
    <w:rsid w:val="000D0312"/>
    <w:rsid w:val="000D062E"/>
    <w:rsid w:val="000D1D41"/>
    <w:rsid w:val="000D2241"/>
    <w:rsid w:val="000D2D17"/>
    <w:rsid w:val="000D2E14"/>
    <w:rsid w:val="000D3124"/>
    <w:rsid w:val="000D39E3"/>
    <w:rsid w:val="000D5F41"/>
    <w:rsid w:val="000D60AB"/>
    <w:rsid w:val="000E0A14"/>
    <w:rsid w:val="000E1D50"/>
    <w:rsid w:val="000E32B9"/>
    <w:rsid w:val="000E342D"/>
    <w:rsid w:val="000E5E0C"/>
    <w:rsid w:val="000E5F70"/>
    <w:rsid w:val="000E6675"/>
    <w:rsid w:val="000E7956"/>
    <w:rsid w:val="000F2409"/>
    <w:rsid w:val="000F2A1C"/>
    <w:rsid w:val="000F5FBF"/>
    <w:rsid w:val="000F62A1"/>
    <w:rsid w:val="000F6463"/>
    <w:rsid w:val="000F6FF9"/>
    <w:rsid w:val="00100349"/>
    <w:rsid w:val="00101301"/>
    <w:rsid w:val="00101B64"/>
    <w:rsid w:val="0010350E"/>
    <w:rsid w:val="00105BBD"/>
    <w:rsid w:val="00107719"/>
    <w:rsid w:val="00107D8F"/>
    <w:rsid w:val="00107E0E"/>
    <w:rsid w:val="00111FDA"/>
    <w:rsid w:val="00112181"/>
    <w:rsid w:val="0011392C"/>
    <w:rsid w:val="001140F6"/>
    <w:rsid w:val="0011523C"/>
    <w:rsid w:val="00116D91"/>
    <w:rsid w:val="00120261"/>
    <w:rsid w:val="001205F8"/>
    <w:rsid w:val="0012209F"/>
    <w:rsid w:val="00123E25"/>
    <w:rsid w:val="0012529B"/>
    <w:rsid w:val="00125FAF"/>
    <w:rsid w:val="001272F6"/>
    <w:rsid w:val="0013016C"/>
    <w:rsid w:val="00131094"/>
    <w:rsid w:val="00131863"/>
    <w:rsid w:val="00134827"/>
    <w:rsid w:val="00140A1E"/>
    <w:rsid w:val="0014231F"/>
    <w:rsid w:val="0014272D"/>
    <w:rsid w:val="001461BE"/>
    <w:rsid w:val="00150A52"/>
    <w:rsid w:val="001540BC"/>
    <w:rsid w:val="00154474"/>
    <w:rsid w:val="00154A51"/>
    <w:rsid w:val="00154B6A"/>
    <w:rsid w:val="00164198"/>
    <w:rsid w:val="00164D86"/>
    <w:rsid w:val="00165389"/>
    <w:rsid w:val="00175448"/>
    <w:rsid w:val="001802F4"/>
    <w:rsid w:val="001805F5"/>
    <w:rsid w:val="00182767"/>
    <w:rsid w:val="00184214"/>
    <w:rsid w:val="0018695A"/>
    <w:rsid w:val="00187FC0"/>
    <w:rsid w:val="0019002A"/>
    <w:rsid w:val="00191089"/>
    <w:rsid w:val="00191214"/>
    <w:rsid w:val="00193667"/>
    <w:rsid w:val="00195D4B"/>
    <w:rsid w:val="00196562"/>
    <w:rsid w:val="001979EA"/>
    <w:rsid w:val="001A0252"/>
    <w:rsid w:val="001A047B"/>
    <w:rsid w:val="001A1B34"/>
    <w:rsid w:val="001A44FD"/>
    <w:rsid w:val="001A6F58"/>
    <w:rsid w:val="001A73B1"/>
    <w:rsid w:val="001A7C1D"/>
    <w:rsid w:val="001A7FEB"/>
    <w:rsid w:val="001B1546"/>
    <w:rsid w:val="001B1ABC"/>
    <w:rsid w:val="001B25ED"/>
    <w:rsid w:val="001B3EC9"/>
    <w:rsid w:val="001B55A4"/>
    <w:rsid w:val="001B6401"/>
    <w:rsid w:val="001B671B"/>
    <w:rsid w:val="001B7E4D"/>
    <w:rsid w:val="001C101D"/>
    <w:rsid w:val="001C16DE"/>
    <w:rsid w:val="001C2EBE"/>
    <w:rsid w:val="001C3766"/>
    <w:rsid w:val="001C4995"/>
    <w:rsid w:val="001C798A"/>
    <w:rsid w:val="001D165D"/>
    <w:rsid w:val="001D209E"/>
    <w:rsid w:val="001D31EC"/>
    <w:rsid w:val="001D33E4"/>
    <w:rsid w:val="001D4041"/>
    <w:rsid w:val="001D51B0"/>
    <w:rsid w:val="001D6275"/>
    <w:rsid w:val="001E1052"/>
    <w:rsid w:val="001E1E0A"/>
    <w:rsid w:val="001E258A"/>
    <w:rsid w:val="001E27F9"/>
    <w:rsid w:val="001E4776"/>
    <w:rsid w:val="001E513F"/>
    <w:rsid w:val="001E5146"/>
    <w:rsid w:val="001E6ED0"/>
    <w:rsid w:val="001F0690"/>
    <w:rsid w:val="001F072D"/>
    <w:rsid w:val="001F2FEB"/>
    <w:rsid w:val="001F3D1E"/>
    <w:rsid w:val="001F4E4D"/>
    <w:rsid w:val="0020061E"/>
    <w:rsid w:val="0020182C"/>
    <w:rsid w:val="00201B99"/>
    <w:rsid w:val="00202032"/>
    <w:rsid w:val="00204D57"/>
    <w:rsid w:val="0020522C"/>
    <w:rsid w:val="00205742"/>
    <w:rsid w:val="002057C9"/>
    <w:rsid w:val="00212AEF"/>
    <w:rsid w:val="00212C64"/>
    <w:rsid w:val="002151E5"/>
    <w:rsid w:val="0021703B"/>
    <w:rsid w:val="0021762B"/>
    <w:rsid w:val="00217E6A"/>
    <w:rsid w:val="00220BB7"/>
    <w:rsid w:val="00221656"/>
    <w:rsid w:val="0022195C"/>
    <w:rsid w:val="00222FC3"/>
    <w:rsid w:val="0022552D"/>
    <w:rsid w:val="00225AC4"/>
    <w:rsid w:val="00230194"/>
    <w:rsid w:val="002307C0"/>
    <w:rsid w:val="00231B54"/>
    <w:rsid w:val="00232A53"/>
    <w:rsid w:val="00232BD9"/>
    <w:rsid w:val="00237FF2"/>
    <w:rsid w:val="002415DD"/>
    <w:rsid w:val="002420A5"/>
    <w:rsid w:val="0024225E"/>
    <w:rsid w:val="0024230B"/>
    <w:rsid w:val="00243441"/>
    <w:rsid w:val="00243621"/>
    <w:rsid w:val="0024528E"/>
    <w:rsid w:val="00247B79"/>
    <w:rsid w:val="002501DA"/>
    <w:rsid w:val="00250806"/>
    <w:rsid w:val="00250CC0"/>
    <w:rsid w:val="00254C8F"/>
    <w:rsid w:val="002554E2"/>
    <w:rsid w:val="00255A0A"/>
    <w:rsid w:val="0025716D"/>
    <w:rsid w:val="00257D54"/>
    <w:rsid w:val="00261B81"/>
    <w:rsid w:val="0026588B"/>
    <w:rsid w:val="002659EC"/>
    <w:rsid w:val="00265FD8"/>
    <w:rsid w:val="002705D6"/>
    <w:rsid w:val="002717F0"/>
    <w:rsid w:val="00271D48"/>
    <w:rsid w:val="002729B5"/>
    <w:rsid w:val="002763CD"/>
    <w:rsid w:val="00276E19"/>
    <w:rsid w:val="00281AF3"/>
    <w:rsid w:val="00283A2C"/>
    <w:rsid w:val="00283DC9"/>
    <w:rsid w:val="0028615F"/>
    <w:rsid w:val="00286AD7"/>
    <w:rsid w:val="002914F8"/>
    <w:rsid w:val="00292733"/>
    <w:rsid w:val="002938BC"/>
    <w:rsid w:val="00293E6E"/>
    <w:rsid w:val="00293FAA"/>
    <w:rsid w:val="00297425"/>
    <w:rsid w:val="00297613"/>
    <w:rsid w:val="00297771"/>
    <w:rsid w:val="002A0AF3"/>
    <w:rsid w:val="002A0F41"/>
    <w:rsid w:val="002A1325"/>
    <w:rsid w:val="002A1946"/>
    <w:rsid w:val="002A1A39"/>
    <w:rsid w:val="002A1DB4"/>
    <w:rsid w:val="002A2319"/>
    <w:rsid w:val="002A23A1"/>
    <w:rsid w:val="002A3482"/>
    <w:rsid w:val="002A7D49"/>
    <w:rsid w:val="002B0431"/>
    <w:rsid w:val="002B07AA"/>
    <w:rsid w:val="002B0C7F"/>
    <w:rsid w:val="002B22AE"/>
    <w:rsid w:val="002B2493"/>
    <w:rsid w:val="002B4A9D"/>
    <w:rsid w:val="002C0AC8"/>
    <w:rsid w:val="002C2826"/>
    <w:rsid w:val="002C2C45"/>
    <w:rsid w:val="002C428E"/>
    <w:rsid w:val="002C4E33"/>
    <w:rsid w:val="002D0BD4"/>
    <w:rsid w:val="002D1540"/>
    <w:rsid w:val="002D37C3"/>
    <w:rsid w:val="002D5962"/>
    <w:rsid w:val="002E0FB3"/>
    <w:rsid w:val="002E1CF4"/>
    <w:rsid w:val="002E624B"/>
    <w:rsid w:val="002F1FD3"/>
    <w:rsid w:val="002F3C61"/>
    <w:rsid w:val="002F42EB"/>
    <w:rsid w:val="002F521D"/>
    <w:rsid w:val="002F65B0"/>
    <w:rsid w:val="002F7FE9"/>
    <w:rsid w:val="00300F45"/>
    <w:rsid w:val="00302283"/>
    <w:rsid w:val="00302CC4"/>
    <w:rsid w:val="003047BE"/>
    <w:rsid w:val="00310205"/>
    <w:rsid w:val="00311073"/>
    <w:rsid w:val="00311D46"/>
    <w:rsid w:val="00315479"/>
    <w:rsid w:val="00316A87"/>
    <w:rsid w:val="003202AF"/>
    <w:rsid w:val="00320836"/>
    <w:rsid w:val="00320E92"/>
    <w:rsid w:val="00323201"/>
    <w:rsid w:val="00324BE3"/>
    <w:rsid w:val="0032540A"/>
    <w:rsid w:val="0032744B"/>
    <w:rsid w:val="003278E6"/>
    <w:rsid w:val="00330927"/>
    <w:rsid w:val="00331736"/>
    <w:rsid w:val="003326D6"/>
    <w:rsid w:val="00333745"/>
    <w:rsid w:val="00336301"/>
    <w:rsid w:val="003411AC"/>
    <w:rsid w:val="003436F4"/>
    <w:rsid w:val="00345974"/>
    <w:rsid w:val="00352970"/>
    <w:rsid w:val="003529E4"/>
    <w:rsid w:val="00352B1E"/>
    <w:rsid w:val="003555D5"/>
    <w:rsid w:val="00361636"/>
    <w:rsid w:val="003620A6"/>
    <w:rsid w:val="00362668"/>
    <w:rsid w:val="00362E7F"/>
    <w:rsid w:val="003642D9"/>
    <w:rsid w:val="003650E4"/>
    <w:rsid w:val="003659C1"/>
    <w:rsid w:val="00365A19"/>
    <w:rsid w:val="0036653C"/>
    <w:rsid w:val="00373642"/>
    <w:rsid w:val="0037434E"/>
    <w:rsid w:val="003764CE"/>
    <w:rsid w:val="003764F2"/>
    <w:rsid w:val="0038158F"/>
    <w:rsid w:val="003820CD"/>
    <w:rsid w:val="003825D7"/>
    <w:rsid w:val="00383B65"/>
    <w:rsid w:val="00383E7E"/>
    <w:rsid w:val="00384870"/>
    <w:rsid w:val="00384A25"/>
    <w:rsid w:val="00384DB6"/>
    <w:rsid w:val="003866FD"/>
    <w:rsid w:val="003879C7"/>
    <w:rsid w:val="00391669"/>
    <w:rsid w:val="00393AA1"/>
    <w:rsid w:val="00393EBD"/>
    <w:rsid w:val="00394C7D"/>
    <w:rsid w:val="0039556C"/>
    <w:rsid w:val="0039593B"/>
    <w:rsid w:val="0039764B"/>
    <w:rsid w:val="003A0314"/>
    <w:rsid w:val="003A06EB"/>
    <w:rsid w:val="003A357B"/>
    <w:rsid w:val="003A43F9"/>
    <w:rsid w:val="003A51FC"/>
    <w:rsid w:val="003B07DB"/>
    <w:rsid w:val="003B18F3"/>
    <w:rsid w:val="003B3BEA"/>
    <w:rsid w:val="003B42C6"/>
    <w:rsid w:val="003B6A3E"/>
    <w:rsid w:val="003C14F5"/>
    <w:rsid w:val="003C429C"/>
    <w:rsid w:val="003C52DB"/>
    <w:rsid w:val="003C5994"/>
    <w:rsid w:val="003C5C7C"/>
    <w:rsid w:val="003C6099"/>
    <w:rsid w:val="003C72F7"/>
    <w:rsid w:val="003D1D33"/>
    <w:rsid w:val="003D3F8D"/>
    <w:rsid w:val="003D4698"/>
    <w:rsid w:val="003D55B4"/>
    <w:rsid w:val="003E0E63"/>
    <w:rsid w:val="003E2144"/>
    <w:rsid w:val="003E3AAC"/>
    <w:rsid w:val="003E457B"/>
    <w:rsid w:val="003E726B"/>
    <w:rsid w:val="003E7319"/>
    <w:rsid w:val="003E7836"/>
    <w:rsid w:val="003F1674"/>
    <w:rsid w:val="003F2EED"/>
    <w:rsid w:val="003F3DB1"/>
    <w:rsid w:val="003F539D"/>
    <w:rsid w:val="003F5CD0"/>
    <w:rsid w:val="003F677C"/>
    <w:rsid w:val="00400598"/>
    <w:rsid w:val="0040205C"/>
    <w:rsid w:val="00402916"/>
    <w:rsid w:val="004040F1"/>
    <w:rsid w:val="00404123"/>
    <w:rsid w:val="0040414E"/>
    <w:rsid w:val="004120A0"/>
    <w:rsid w:val="00413196"/>
    <w:rsid w:val="00415CEF"/>
    <w:rsid w:val="00421ABA"/>
    <w:rsid w:val="00423A49"/>
    <w:rsid w:val="00423D94"/>
    <w:rsid w:val="00423FE4"/>
    <w:rsid w:val="00425BCD"/>
    <w:rsid w:val="004279C2"/>
    <w:rsid w:val="00427C5C"/>
    <w:rsid w:val="00430692"/>
    <w:rsid w:val="00430CCB"/>
    <w:rsid w:val="00434071"/>
    <w:rsid w:val="00437A99"/>
    <w:rsid w:val="00437CD0"/>
    <w:rsid w:val="0044112C"/>
    <w:rsid w:val="004412CB"/>
    <w:rsid w:val="00442647"/>
    <w:rsid w:val="00442C65"/>
    <w:rsid w:val="00442D14"/>
    <w:rsid w:val="004434AC"/>
    <w:rsid w:val="00444649"/>
    <w:rsid w:val="004456A7"/>
    <w:rsid w:val="0045041F"/>
    <w:rsid w:val="004519A3"/>
    <w:rsid w:val="00453AE1"/>
    <w:rsid w:val="0045436D"/>
    <w:rsid w:val="00454EB2"/>
    <w:rsid w:val="00455948"/>
    <w:rsid w:val="00456ED3"/>
    <w:rsid w:val="004576A6"/>
    <w:rsid w:val="00460127"/>
    <w:rsid w:val="00461A25"/>
    <w:rsid w:val="0046280B"/>
    <w:rsid w:val="00462815"/>
    <w:rsid w:val="00462B7D"/>
    <w:rsid w:val="004630CE"/>
    <w:rsid w:val="004634CC"/>
    <w:rsid w:val="004634DD"/>
    <w:rsid w:val="00463E33"/>
    <w:rsid w:val="00463FB5"/>
    <w:rsid w:val="00466017"/>
    <w:rsid w:val="00471EBE"/>
    <w:rsid w:val="00472A4B"/>
    <w:rsid w:val="00473761"/>
    <w:rsid w:val="00473793"/>
    <w:rsid w:val="00473D59"/>
    <w:rsid w:val="004743B1"/>
    <w:rsid w:val="0047724D"/>
    <w:rsid w:val="00477426"/>
    <w:rsid w:val="00480CBF"/>
    <w:rsid w:val="00481AED"/>
    <w:rsid w:val="00481EB0"/>
    <w:rsid w:val="004840BE"/>
    <w:rsid w:val="00484F32"/>
    <w:rsid w:val="004857DA"/>
    <w:rsid w:val="00485A7A"/>
    <w:rsid w:val="00492266"/>
    <w:rsid w:val="00492AC3"/>
    <w:rsid w:val="00493D21"/>
    <w:rsid w:val="00497016"/>
    <w:rsid w:val="004A06C7"/>
    <w:rsid w:val="004A15E9"/>
    <w:rsid w:val="004B32D4"/>
    <w:rsid w:val="004B40E7"/>
    <w:rsid w:val="004B6A7E"/>
    <w:rsid w:val="004B72BF"/>
    <w:rsid w:val="004B7B18"/>
    <w:rsid w:val="004B7B84"/>
    <w:rsid w:val="004C649A"/>
    <w:rsid w:val="004D0F42"/>
    <w:rsid w:val="004D3FD7"/>
    <w:rsid w:val="004D5AA1"/>
    <w:rsid w:val="004D6224"/>
    <w:rsid w:val="004D68D0"/>
    <w:rsid w:val="004D7917"/>
    <w:rsid w:val="004D7A0D"/>
    <w:rsid w:val="004E0C8A"/>
    <w:rsid w:val="004E36CD"/>
    <w:rsid w:val="004E60CE"/>
    <w:rsid w:val="004E66DA"/>
    <w:rsid w:val="004E7028"/>
    <w:rsid w:val="004E7375"/>
    <w:rsid w:val="004E7EC7"/>
    <w:rsid w:val="004F0D91"/>
    <w:rsid w:val="004F55AA"/>
    <w:rsid w:val="004F7A38"/>
    <w:rsid w:val="004F7E83"/>
    <w:rsid w:val="004F7F59"/>
    <w:rsid w:val="005007A9"/>
    <w:rsid w:val="00500DE8"/>
    <w:rsid w:val="0050391A"/>
    <w:rsid w:val="005133C5"/>
    <w:rsid w:val="005134D2"/>
    <w:rsid w:val="00515FF2"/>
    <w:rsid w:val="005167A5"/>
    <w:rsid w:val="0052791C"/>
    <w:rsid w:val="005308A5"/>
    <w:rsid w:val="00531FC8"/>
    <w:rsid w:val="00531FD9"/>
    <w:rsid w:val="00534127"/>
    <w:rsid w:val="00541377"/>
    <w:rsid w:val="00545737"/>
    <w:rsid w:val="00545994"/>
    <w:rsid w:val="00545E05"/>
    <w:rsid w:val="00547F35"/>
    <w:rsid w:val="00550189"/>
    <w:rsid w:val="005520E7"/>
    <w:rsid w:val="005522EB"/>
    <w:rsid w:val="005529E6"/>
    <w:rsid w:val="005578E4"/>
    <w:rsid w:val="00557C8C"/>
    <w:rsid w:val="00560048"/>
    <w:rsid w:val="0056028D"/>
    <w:rsid w:val="0056061D"/>
    <w:rsid w:val="00561211"/>
    <w:rsid w:val="005613B3"/>
    <w:rsid w:val="00561722"/>
    <w:rsid w:val="0056219C"/>
    <w:rsid w:val="0056305E"/>
    <w:rsid w:val="00565097"/>
    <w:rsid w:val="005654D9"/>
    <w:rsid w:val="00565551"/>
    <w:rsid w:val="005659FA"/>
    <w:rsid w:val="005702CD"/>
    <w:rsid w:val="00570C0F"/>
    <w:rsid w:val="00570E9B"/>
    <w:rsid w:val="005736E1"/>
    <w:rsid w:val="00574BA2"/>
    <w:rsid w:val="005765EF"/>
    <w:rsid w:val="00580A3A"/>
    <w:rsid w:val="00581D6F"/>
    <w:rsid w:val="005822F6"/>
    <w:rsid w:val="005829E9"/>
    <w:rsid w:val="00584DA9"/>
    <w:rsid w:val="0058533B"/>
    <w:rsid w:val="00594A86"/>
    <w:rsid w:val="00595B59"/>
    <w:rsid w:val="00595EA7"/>
    <w:rsid w:val="005A0C19"/>
    <w:rsid w:val="005A2A30"/>
    <w:rsid w:val="005A2E57"/>
    <w:rsid w:val="005A34FD"/>
    <w:rsid w:val="005A4D47"/>
    <w:rsid w:val="005A4F54"/>
    <w:rsid w:val="005A6320"/>
    <w:rsid w:val="005A6C82"/>
    <w:rsid w:val="005B059F"/>
    <w:rsid w:val="005B0E27"/>
    <w:rsid w:val="005B2182"/>
    <w:rsid w:val="005B25C0"/>
    <w:rsid w:val="005B45CB"/>
    <w:rsid w:val="005B4803"/>
    <w:rsid w:val="005B559A"/>
    <w:rsid w:val="005B647D"/>
    <w:rsid w:val="005C2C0D"/>
    <w:rsid w:val="005D039B"/>
    <w:rsid w:val="005D0F93"/>
    <w:rsid w:val="005D226F"/>
    <w:rsid w:val="005D2282"/>
    <w:rsid w:val="005D2649"/>
    <w:rsid w:val="005D3B56"/>
    <w:rsid w:val="005D5196"/>
    <w:rsid w:val="005D7D09"/>
    <w:rsid w:val="005E137E"/>
    <w:rsid w:val="005E3065"/>
    <w:rsid w:val="005E4280"/>
    <w:rsid w:val="005E497A"/>
    <w:rsid w:val="005E4CF2"/>
    <w:rsid w:val="005E500F"/>
    <w:rsid w:val="005E5070"/>
    <w:rsid w:val="005E5972"/>
    <w:rsid w:val="005E5E4D"/>
    <w:rsid w:val="005E7247"/>
    <w:rsid w:val="005E7285"/>
    <w:rsid w:val="005F0EEA"/>
    <w:rsid w:val="005F16CC"/>
    <w:rsid w:val="005F1CD0"/>
    <w:rsid w:val="005F61D5"/>
    <w:rsid w:val="005F7B63"/>
    <w:rsid w:val="00602109"/>
    <w:rsid w:val="006033F2"/>
    <w:rsid w:val="00603A90"/>
    <w:rsid w:val="00605C79"/>
    <w:rsid w:val="0061013B"/>
    <w:rsid w:val="00610DEF"/>
    <w:rsid w:val="00613118"/>
    <w:rsid w:val="00614F20"/>
    <w:rsid w:val="00615AF2"/>
    <w:rsid w:val="00616C3C"/>
    <w:rsid w:val="006173B2"/>
    <w:rsid w:val="00617EC8"/>
    <w:rsid w:val="006204C2"/>
    <w:rsid w:val="00621A3C"/>
    <w:rsid w:val="00621B72"/>
    <w:rsid w:val="00622B37"/>
    <w:rsid w:val="00622EE1"/>
    <w:rsid w:val="00622FAD"/>
    <w:rsid w:val="00624202"/>
    <w:rsid w:val="00624F41"/>
    <w:rsid w:val="006278A2"/>
    <w:rsid w:val="0063027A"/>
    <w:rsid w:val="0063042D"/>
    <w:rsid w:val="00631F4E"/>
    <w:rsid w:val="00635D06"/>
    <w:rsid w:val="00636868"/>
    <w:rsid w:val="006436A2"/>
    <w:rsid w:val="006457E1"/>
    <w:rsid w:val="00646134"/>
    <w:rsid w:val="006473EC"/>
    <w:rsid w:val="00647885"/>
    <w:rsid w:val="0065045C"/>
    <w:rsid w:val="00653B15"/>
    <w:rsid w:val="00654542"/>
    <w:rsid w:val="006557AA"/>
    <w:rsid w:val="006559AA"/>
    <w:rsid w:val="00655C63"/>
    <w:rsid w:val="00657961"/>
    <w:rsid w:val="00660B2F"/>
    <w:rsid w:val="00660B4F"/>
    <w:rsid w:val="00662981"/>
    <w:rsid w:val="006650FC"/>
    <w:rsid w:val="00670D59"/>
    <w:rsid w:val="0067197A"/>
    <w:rsid w:val="00671EE7"/>
    <w:rsid w:val="006750E2"/>
    <w:rsid w:val="006764CE"/>
    <w:rsid w:val="0067730A"/>
    <w:rsid w:val="00681C63"/>
    <w:rsid w:val="006829CF"/>
    <w:rsid w:val="00682F98"/>
    <w:rsid w:val="00684BE7"/>
    <w:rsid w:val="00684CDC"/>
    <w:rsid w:val="00687731"/>
    <w:rsid w:val="006907D0"/>
    <w:rsid w:val="00691DBF"/>
    <w:rsid w:val="0069395B"/>
    <w:rsid w:val="00695367"/>
    <w:rsid w:val="00697129"/>
    <w:rsid w:val="006979C0"/>
    <w:rsid w:val="006A4F9D"/>
    <w:rsid w:val="006A5056"/>
    <w:rsid w:val="006A535F"/>
    <w:rsid w:val="006A6E99"/>
    <w:rsid w:val="006B0106"/>
    <w:rsid w:val="006B0321"/>
    <w:rsid w:val="006B12FD"/>
    <w:rsid w:val="006B251C"/>
    <w:rsid w:val="006B2DE7"/>
    <w:rsid w:val="006B2FE2"/>
    <w:rsid w:val="006B3350"/>
    <w:rsid w:val="006B3F6C"/>
    <w:rsid w:val="006B5546"/>
    <w:rsid w:val="006C1860"/>
    <w:rsid w:val="006C3480"/>
    <w:rsid w:val="006C3702"/>
    <w:rsid w:val="006C3882"/>
    <w:rsid w:val="006C47F9"/>
    <w:rsid w:val="006C4976"/>
    <w:rsid w:val="006D0705"/>
    <w:rsid w:val="006D0773"/>
    <w:rsid w:val="006D0D1A"/>
    <w:rsid w:val="006D13B2"/>
    <w:rsid w:val="006D1A93"/>
    <w:rsid w:val="006D24C2"/>
    <w:rsid w:val="006D6FE3"/>
    <w:rsid w:val="006E1C9A"/>
    <w:rsid w:val="006E380A"/>
    <w:rsid w:val="006E562E"/>
    <w:rsid w:val="006E57D4"/>
    <w:rsid w:val="006E7498"/>
    <w:rsid w:val="006E7AA7"/>
    <w:rsid w:val="006F19B8"/>
    <w:rsid w:val="006F4F3B"/>
    <w:rsid w:val="006F57BE"/>
    <w:rsid w:val="006F714B"/>
    <w:rsid w:val="006F7F31"/>
    <w:rsid w:val="00701D0B"/>
    <w:rsid w:val="0070211E"/>
    <w:rsid w:val="00704669"/>
    <w:rsid w:val="00704A86"/>
    <w:rsid w:val="00706259"/>
    <w:rsid w:val="00706781"/>
    <w:rsid w:val="0070693F"/>
    <w:rsid w:val="00707A31"/>
    <w:rsid w:val="00707F93"/>
    <w:rsid w:val="00710BE3"/>
    <w:rsid w:val="007115A6"/>
    <w:rsid w:val="00711E30"/>
    <w:rsid w:val="00712A7B"/>
    <w:rsid w:val="00713459"/>
    <w:rsid w:val="00714111"/>
    <w:rsid w:val="007149FB"/>
    <w:rsid w:val="00716081"/>
    <w:rsid w:val="007161C5"/>
    <w:rsid w:val="00720C95"/>
    <w:rsid w:val="00720CD5"/>
    <w:rsid w:val="00722281"/>
    <w:rsid w:val="00722BC1"/>
    <w:rsid w:val="00722C0B"/>
    <w:rsid w:val="007241F0"/>
    <w:rsid w:val="00724655"/>
    <w:rsid w:val="00724AE8"/>
    <w:rsid w:val="00724E3B"/>
    <w:rsid w:val="00727DFE"/>
    <w:rsid w:val="0073135D"/>
    <w:rsid w:val="0073436D"/>
    <w:rsid w:val="00734F40"/>
    <w:rsid w:val="00735BC8"/>
    <w:rsid w:val="00740101"/>
    <w:rsid w:val="0074234C"/>
    <w:rsid w:val="0074348B"/>
    <w:rsid w:val="00743FD0"/>
    <w:rsid w:val="007447E4"/>
    <w:rsid w:val="007449F7"/>
    <w:rsid w:val="007501BB"/>
    <w:rsid w:val="00755062"/>
    <w:rsid w:val="00755F01"/>
    <w:rsid w:val="00756550"/>
    <w:rsid w:val="00761D5E"/>
    <w:rsid w:val="0076212B"/>
    <w:rsid w:val="00764CD6"/>
    <w:rsid w:val="00764DA3"/>
    <w:rsid w:val="00770292"/>
    <w:rsid w:val="0077177A"/>
    <w:rsid w:val="0077223E"/>
    <w:rsid w:val="00774BB9"/>
    <w:rsid w:val="00775440"/>
    <w:rsid w:val="00776EE9"/>
    <w:rsid w:val="00777FFB"/>
    <w:rsid w:val="00783BBB"/>
    <w:rsid w:val="00783FE5"/>
    <w:rsid w:val="00784682"/>
    <w:rsid w:val="00784CBC"/>
    <w:rsid w:val="007863D6"/>
    <w:rsid w:val="00791364"/>
    <w:rsid w:val="00792771"/>
    <w:rsid w:val="00792F94"/>
    <w:rsid w:val="007939B7"/>
    <w:rsid w:val="007944D5"/>
    <w:rsid w:val="007973DA"/>
    <w:rsid w:val="007A1115"/>
    <w:rsid w:val="007A1215"/>
    <w:rsid w:val="007A167C"/>
    <w:rsid w:val="007A2143"/>
    <w:rsid w:val="007A24D2"/>
    <w:rsid w:val="007A4723"/>
    <w:rsid w:val="007A5C15"/>
    <w:rsid w:val="007A5C91"/>
    <w:rsid w:val="007A6FEA"/>
    <w:rsid w:val="007A7BA5"/>
    <w:rsid w:val="007A7F64"/>
    <w:rsid w:val="007B213E"/>
    <w:rsid w:val="007B2985"/>
    <w:rsid w:val="007B34C6"/>
    <w:rsid w:val="007B363B"/>
    <w:rsid w:val="007B37B6"/>
    <w:rsid w:val="007B52C7"/>
    <w:rsid w:val="007B6968"/>
    <w:rsid w:val="007B6E27"/>
    <w:rsid w:val="007C0AED"/>
    <w:rsid w:val="007C1C45"/>
    <w:rsid w:val="007C4B4F"/>
    <w:rsid w:val="007C54BC"/>
    <w:rsid w:val="007C651A"/>
    <w:rsid w:val="007C7C91"/>
    <w:rsid w:val="007D048B"/>
    <w:rsid w:val="007D1630"/>
    <w:rsid w:val="007D481D"/>
    <w:rsid w:val="007D4D27"/>
    <w:rsid w:val="007D5213"/>
    <w:rsid w:val="007D6552"/>
    <w:rsid w:val="007E040A"/>
    <w:rsid w:val="007E2C5C"/>
    <w:rsid w:val="007E2F66"/>
    <w:rsid w:val="007E3767"/>
    <w:rsid w:val="007E5F75"/>
    <w:rsid w:val="007E66F5"/>
    <w:rsid w:val="007E6E52"/>
    <w:rsid w:val="007E74DD"/>
    <w:rsid w:val="007F02F1"/>
    <w:rsid w:val="007F1022"/>
    <w:rsid w:val="007F158C"/>
    <w:rsid w:val="007F1E2C"/>
    <w:rsid w:val="007F21DD"/>
    <w:rsid w:val="007F3ACE"/>
    <w:rsid w:val="007F4863"/>
    <w:rsid w:val="007F48CC"/>
    <w:rsid w:val="0080269C"/>
    <w:rsid w:val="00803AE9"/>
    <w:rsid w:val="00807B3A"/>
    <w:rsid w:val="008107B2"/>
    <w:rsid w:val="00810FBA"/>
    <w:rsid w:val="0081193F"/>
    <w:rsid w:val="00811F87"/>
    <w:rsid w:val="0081317F"/>
    <w:rsid w:val="00813AC0"/>
    <w:rsid w:val="00813D3D"/>
    <w:rsid w:val="00814EE8"/>
    <w:rsid w:val="00816B9A"/>
    <w:rsid w:val="00816C8F"/>
    <w:rsid w:val="0082035D"/>
    <w:rsid w:val="00821129"/>
    <w:rsid w:val="00821815"/>
    <w:rsid w:val="00825032"/>
    <w:rsid w:val="0082567F"/>
    <w:rsid w:val="008259B6"/>
    <w:rsid w:val="00826579"/>
    <w:rsid w:val="00826BBD"/>
    <w:rsid w:val="00831DD9"/>
    <w:rsid w:val="00832339"/>
    <w:rsid w:val="00833524"/>
    <w:rsid w:val="00836A02"/>
    <w:rsid w:val="0083727B"/>
    <w:rsid w:val="00840874"/>
    <w:rsid w:val="0084170D"/>
    <w:rsid w:val="00841EC7"/>
    <w:rsid w:val="00845B24"/>
    <w:rsid w:val="00845E45"/>
    <w:rsid w:val="00847654"/>
    <w:rsid w:val="00847BE9"/>
    <w:rsid w:val="00850280"/>
    <w:rsid w:val="00850844"/>
    <w:rsid w:val="0085220A"/>
    <w:rsid w:val="008532AF"/>
    <w:rsid w:val="00854BB4"/>
    <w:rsid w:val="0085569D"/>
    <w:rsid w:val="0085596A"/>
    <w:rsid w:val="00856313"/>
    <w:rsid w:val="00857A1E"/>
    <w:rsid w:val="00861909"/>
    <w:rsid w:val="00861918"/>
    <w:rsid w:val="00861CED"/>
    <w:rsid w:val="00862806"/>
    <w:rsid w:val="00862F48"/>
    <w:rsid w:val="008639C7"/>
    <w:rsid w:val="00866E3E"/>
    <w:rsid w:val="00870CE3"/>
    <w:rsid w:val="00871D90"/>
    <w:rsid w:val="00872258"/>
    <w:rsid w:val="00873B9E"/>
    <w:rsid w:val="00874F26"/>
    <w:rsid w:val="00875BCB"/>
    <w:rsid w:val="008814AE"/>
    <w:rsid w:val="00882279"/>
    <w:rsid w:val="008822CB"/>
    <w:rsid w:val="00885551"/>
    <w:rsid w:val="00885C19"/>
    <w:rsid w:val="00885CA3"/>
    <w:rsid w:val="008876F9"/>
    <w:rsid w:val="00887747"/>
    <w:rsid w:val="008879C9"/>
    <w:rsid w:val="00893DA2"/>
    <w:rsid w:val="0089437A"/>
    <w:rsid w:val="00896E7B"/>
    <w:rsid w:val="00897141"/>
    <w:rsid w:val="00897229"/>
    <w:rsid w:val="008A1B59"/>
    <w:rsid w:val="008A27CF"/>
    <w:rsid w:val="008A63EA"/>
    <w:rsid w:val="008A6991"/>
    <w:rsid w:val="008A7D9C"/>
    <w:rsid w:val="008B381B"/>
    <w:rsid w:val="008B55DC"/>
    <w:rsid w:val="008B57E6"/>
    <w:rsid w:val="008B689A"/>
    <w:rsid w:val="008B7EC4"/>
    <w:rsid w:val="008C02F8"/>
    <w:rsid w:val="008C216E"/>
    <w:rsid w:val="008C2D93"/>
    <w:rsid w:val="008C32FC"/>
    <w:rsid w:val="008C4131"/>
    <w:rsid w:val="008C5836"/>
    <w:rsid w:val="008C5BC9"/>
    <w:rsid w:val="008C7722"/>
    <w:rsid w:val="008D048D"/>
    <w:rsid w:val="008D0A91"/>
    <w:rsid w:val="008D41CA"/>
    <w:rsid w:val="008D5526"/>
    <w:rsid w:val="008E0697"/>
    <w:rsid w:val="008E174B"/>
    <w:rsid w:val="008E3121"/>
    <w:rsid w:val="008E3F03"/>
    <w:rsid w:val="008E6274"/>
    <w:rsid w:val="008E77AB"/>
    <w:rsid w:val="008E7EA6"/>
    <w:rsid w:val="008F0A5E"/>
    <w:rsid w:val="008F0D28"/>
    <w:rsid w:val="008F1FB3"/>
    <w:rsid w:val="008F1FBD"/>
    <w:rsid w:val="008F258D"/>
    <w:rsid w:val="008F3D29"/>
    <w:rsid w:val="008F46A6"/>
    <w:rsid w:val="008F4A98"/>
    <w:rsid w:val="008F4C7C"/>
    <w:rsid w:val="008F6DB5"/>
    <w:rsid w:val="008F7D99"/>
    <w:rsid w:val="00902FAC"/>
    <w:rsid w:val="00905848"/>
    <w:rsid w:val="00905A69"/>
    <w:rsid w:val="009100B2"/>
    <w:rsid w:val="00910820"/>
    <w:rsid w:val="00910AE5"/>
    <w:rsid w:val="009112C7"/>
    <w:rsid w:val="00911CD6"/>
    <w:rsid w:val="00912080"/>
    <w:rsid w:val="00912E94"/>
    <w:rsid w:val="0091473C"/>
    <w:rsid w:val="00914802"/>
    <w:rsid w:val="009159FE"/>
    <w:rsid w:val="00915C39"/>
    <w:rsid w:val="00916184"/>
    <w:rsid w:val="009205B4"/>
    <w:rsid w:val="009218DC"/>
    <w:rsid w:val="00922B7D"/>
    <w:rsid w:val="00923808"/>
    <w:rsid w:val="00927794"/>
    <w:rsid w:val="00930116"/>
    <w:rsid w:val="00930C97"/>
    <w:rsid w:val="0093251A"/>
    <w:rsid w:val="00932CFC"/>
    <w:rsid w:val="00933219"/>
    <w:rsid w:val="0093698F"/>
    <w:rsid w:val="009377B9"/>
    <w:rsid w:val="009378B4"/>
    <w:rsid w:val="00942217"/>
    <w:rsid w:val="00943388"/>
    <w:rsid w:val="00944A34"/>
    <w:rsid w:val="00945A22"/>
    <w:rsid w:val="00947C89"/>
    <w:rsid w:val="009508DF"/>
    <w:rsid w:val="00950F44"/>
    <w:rsid w:val="0095458C"/>
    <w:rsid w:val="0095461A"/>
    <w:rsid w:val="00956253"/>
    <w:rsid w:val="00956C48"/>
    <w:rsid w:val="00957812"/>
    <w:rsid w:val="009600D3"/>
    <w:rsid w:val="00961C71"/>
    <w:rsid w:val="00961E78"/>
    <w:rsid w:val="00970D8F"/>
    <w:rsid w:val="00970EA7"/>
    <w:rsid w:val="00974ECA"/>
    <w:rsid w:val="009755FE"/>
    <w:rsid w:val="00975834"/>
    <w:rsid w:val="00976138"/>
    <w:rsid w:val="00977703"/>
    <w:rsid w:val="00981F09"/>
    <w:rsid w:val="00983703"/>
    <w:rsid w:val="00984876"/>
    <w:rsid w:val="00985476"/>
    <w:rsid w:val="00985F7E"/>
    <w:rsid w:val="009869EE"/>
    <w:rsid w:val="009906EE"/>
    <w:rsid w:val="00990FE7"/>
    <w:rsid w:val="00991B9A"/>
    <w:rsid w:val="00992C3A"/>
    <w:rsid w:val="009940C1"/>
    <w:rsid w:val="00995373"/>
    <w:rsid w:val="00996238"/>
    <w:rsid w:val="009970BC"/>
    <w:rsid w:val="00997B20"/>
    <w:rsid w:val="00997BB3"/>
    <w:rsid w:val="00997E77"/>
    <w:rsid w:val="00997F35"/>
    <w:rsid w:val="009A0FC0"/>
    <w:rsid w:val="009A1B88"/>
    <w:rsid w:val="009A22FD"/>
    <w:rsid w:val="009A28A6"/>
    <w:rsid w:val="009A29A7"/>
    <w:rsid w:val="009A3E4E"/>
    <w:rsid w:val="009A4AD5"/>
    <w:rsid w:val="009A76C0"/>
    <w:rsid w:val="009B1B9C"/>
    <w:rsid w:val="009B2EF8"/>
    <w:rsid w:val="009B5420"/>
    <w:rsid w:val="009B56DC"/>
    <w:rsid w:val="009B6261"/>
    <w:rsid w:val="009B6C39"/>
    <w:rsid w:val="009B6CEC"/>
    <w:rsid w:val="009B7631"/>
    <w:rsid w:val="009C0D27"/>
    <w:rsid w:val="009C1BC6"/>
    <w:rsid w:val="009C3E10"/>
    <w:rsid w:val="009D7DAC"/>
    <w:rsid w:val="009E362F"/>
    <w:rsid w:val="009E4B1A"/>
    <w:rsid w:val="009E5AE2"/>
    <w:rsid w:val="009E74B5"/>
    <w:rsid w:val="009F1ABA"/>
    <w:rsid w:val="009F2C30"/>
    <w:rsid w:val="009F3697"/>
    <w:rsid w:val="009F4231"/>
    <w:rsid w:val="009F6642"/>
    <w:rsid w:val="009F6A5E"/>
    <w:rsid w:val="00A0154F"/>
    <w:rsid w:val="00A01716"/>
    <w:rsid w:val="00A0265E"/>
    <w:rsid w:val="00A04A96"/>
    <w:rsid w:val="00A07573"/>
    <w:rsid w:val="00A07A7F"/>
    <w:rsid w:val="00A07DBF"/>
    <w:rsid w:val="00A13815"/>
    <w:rsid w:val="00A13CEA"/>
    <w:rsid w:val="00A13D2E"/>
    <w:rsid w:val="00A14B68"/>
    <w:rsid w:val="00A14DB2"/>
    <w:rsid w:val="00A15F24"/>
    <w:rsid w:val="00A1770C"/>
    <w:rsid w:val="00A21220"/>
    <w:rsid w:val="00A22DB6"/>
    <w:rsid w:val="00A243ED"/>
    <w:rsid w:val="00A251DC"/>
    <w:rsid w:val="00A266CF"/>
    <w:rsid w:val="00A27FD0"/>
    <w:rsid w:val="00A30D65"/>
    <w:rsid w:val="00A32559"/>
    <w:rsid w:val="00A32F0A"/>
    <w:rsid w:val="00A33D5B"/>
    <w:rsid w:val="00A33F3D"/>
    <w:rsid w:val="00A35317"/>
    <w:rsid w:val="00A375AB"/>
    <w:rsid w:val="00A409F1"/>
    <w:rsid w:val="00A42173"/>
    <w:rsid w:val="00A438EB"/>
    <w:rsid w:val="00A45064"/>
    <w:rsid w:val="00A45131"/>
    <w:rsid w:val="00A45EC8"/>
    <w:rsid w:val="00A47D10"/>
    <w:rsid w:val="00A521E8"/>
    <w:rsid w:val="00A5236D"/>
    <w:rsid w:val="00A52DE0"/>
    <w:rsid w:val="00A52FA2"/>
    <w:rsid w:val="00A53F4B"/>
    <w:rsid w:val="00A548C3"/>
    <w:rsid w:val="00A55231"/>
    <w:rsid w:val="00A56059"/>
    <w:rsid w:val="00A57066"/>
    <w:rsid w:val="00A5752D"/>
    <w:rsid w:val="00A603B4"/>
    <w:rsid w:val="00A62B26"/>
    <w:rsid w:val="00A6453F"/>
    <w:rsid w:val="00A654CE"/>
    <w:rsid w:val="00A66064"/>
    <w:rsid w:val="00A663F0"/>
    <w:rsid w:val="00A66604"/>
    <w:rsid w:val="00A72919"/>
    <w:rsid w:val="00A73500"/>
    <w:rsid w:val="00A75E74"/>
    <w:rsid w:val="00A77B44"/>
    <w:rsid w:val="00A805DD"/>
    <w:rsid w:val="00A81625"/>
    <w:rsid w:val="00A81B7E"/>
    <w:rsid w:val="00A84BFE"/>
    <w:rsid w:val="00A85DEF"/>
    <w:rsid w:val="00A91BE7"/>
    <w:rsid w:val="00A92C82"/>
    <w:rsid w:val="00A94D2F"/>
    <w:rsid w:val="00A975A5"/>
    <w:rsid w:val="00A97FC6"/>
    <w:rsid w:val="00AA042D"/>
    <w:rsid w:val="00AA06DF"/>
    <w:rsid w:val="00AA1702"/>
    <w:rsid w:val="00AA1D58"/>
    <w:rsid w:val="00AA1FC9"/>
    <w:rsid w:val="00AA2BA3"/>
    <w:rsid w:val="00AA2CA0"/>
    <w:rsid w:val="00AA3196"/>
    <w:rsid w:val="00AA31ED"/>
    <w:rsid w:val="00AA5591"/>
    <w:rsid w:val="00AA70B7"/>
    <w:rsid w:val="00AA7894"/>
    <w:rsid w:val="00AB02F8"/>
    <w:rsid w:val="00AB112B"/>
    <w:rsid w:val="00AB5383"/>
    <w:rsid w:val="00AB5F63"/>
    <w:rsid w:val="00AB6A4E"/>
    <w:rsid w:val="00AB7F9E"/>
    <w:rsid w:val="00AC0083"/>
    <w:rsid w:val="00AC1CC8"/>
    <w:rsid w:val="00AC6E8B"/>
    <w:rsid w:val="00AD01E0"/>
    <w:rsid w:val="00AD11B3"/>
    <w:rsid w:val="00AD2376"/>
    <w:rsid w:val="00AD407F"/>
    <w:rsid w:val="00AD483E"/>
    <w:rsid w:val="00AD5367"/>
    <w:rsid w:val="00AD63F7"/>
    <w:rsid w:val="00AD699C"/>
    <w:rsid w:val="00AD7B4E"/>
    <w:rsid w:val="00AE0CEA"/>
    <w:rsid w:val="00AE2924"/>
    <w:rsid w:val="00AE2A50"/>
    <w:rsid w:val="00AE32B3"/>
    <w:rsid w:val="00AE5545"/>
    <w:rsid w:val="00AE5ED7"/>
    <w:rsid w:val="00AE60E9"/>
    <w:rsid w:val="00AE7AC8"/>
    <w:rsid w:val="00AE7B21"/>
    <w:rsid w:val="00AF0FAE"/>
    <w:rsid w:val="00AF156F"/>
    <w:rsid w:val="00AF20A4"/>
    <w:rsid w:val="00AF2F85"/>
    <w:rsid w:val="00AF3BC1"/>
    <w:rsid w:val="00AF4A98"/>
    <w:rsid w:val="00AF5B2A"/>
    <w:rsid w:val="00AF7260"/>
    <w:rsid w:val="00AF7D9B"/>
    <w:rsid w:val="00B0074F"/>
    <w:rsid w:val="00B01C36"/>
    <w:rsid w:val="00B01E45"/>
    <w:rsid w:val="00B02750"/>
    <w:rsid w:val="00B03758"/>
    <w:rsid w:val="00B0501D"/>
    <w:rsid w:val="00B06D61"/>
    <w:rsid w:val="00B11214"/>
    <w:rsid w:val="00B125B9"/>
    <w:rsid w:val="00B1340C"/>
    <w:rsid w:val="00B13FA4"/>
    <w:rsid w:val="00B14CFB"/>
    <w:rsid w:val="00B1625F"/>
    <w:rsid w:val="00B166E6"/>
    <w:rsid w:val="00B21145"/>
    <w:rsid w:val="00B22D12"/>
    <w:rsid w:val="00B25536"/>
    <w:rsid w:val="00B25FE0"/>
    <w:rsid w:val="00B26A3F"/>
    <w:rsid w:val="00B27820"/>
    <w:rsid w:val="00B27B6C"/>
    <w:rsid w:val="00B30D64"/>
    <w:rsid w:val="00B338E6"/>
    <w:rsid w:val="00B34C1C"/>
    <w:rsid w:val="00B42D42"/>
    <w:rsid w:val="00B47442"/>
    <w:rsid w:val="00B53844"/>
    <w:rsid w:val="00B55731"/>
    <w:rsid w:val="00B600E4"/>
    <w:rsid w:val="00B6102D"/>
    <w:rsid w:val="00B640C9"/>
    <w:rsid w:val="00B72D9F"/>
    <w:rsid w:val="00B74E5C"/>
    <w:rsid w:val="00B75479"/>
    <w:rsid w:val="00B755B7"/>
    <w:rsid w:val="00B765F3"/>
    <w:rsid w:val="00B77A75"/>
    <w:rsid w:val="00B81B81"/>
    <w:rsid w:val="00B8468E"/>
    <w:rsid w:val="00B84C2D"/>
    <w:rsid w:val="00B91054"/>
    <w:rsid w:val="00B91176"/>
    <w:rsid w:val="00B94DC4"/>
    <w:rsid w:val="00B95AF8"/>
    <w:rsid w:val="00B96DE4"/>
    <w:rsid w:val="00BA1CDC"/>
    <w:rsid w:val="00BA257E"/>
    <w:rsid w:val="00BA3142"/>
    <w:rsid w:val="00BA3B2D"/>
    <w:rsid w:val="00BA52D6"/>
    <w:rsid w:val="00BB022D"/>
    <w:rsid w:val="00BB337A"/>
    <w:rsid w:val="00BB37A7"/>
    <w:rsid w:val="00BB3F85"/>
    <w:rsid w:val="00BB40A7"/>
    <w:rsid w:val="00BB4357"/>
    <w:rsid w:val="00BB5741"/>
    <w:rsid w:val="00BB76CF"/>
    <w:rsid w:val="00BC0222"/>
    <w:rsid w:val="00BC1755"/>
    <w:rsid w:val="00BC2E47"/>
    <w:rsid w:val="00BC2F24"/>
    <w:rsid w:val="00BC3E36"/>
    <w:rsid w:val="00BC487E"/>
    <w:rsid w:val="00BC6440"/>
    <w:rsid w:val="00BD087D"/>
    <w:rsid w:val="00BD18B0"/>
    <w:rsid w:val="00BD1AAD"/>
    <w:rsid w:val="00BD1B06"/>
    <w:rsid w:val="00BD2503"/>
    <w:rsid w:val="00BD4A8A"/>
    <w:rsid w:val="00BD56D5"/>
    <w:rsid w:val="00BD6336"/>
    <w:rsid w:val="00BD779B"/>
    <w:rsid w:val="00BD79FE"/>
    <w:rsid w:val="00BD7B77"/>
    <w:rsid w:val="00BE064B"/>
    <w:rsid w:val="00BE2305"/>
    <w:rsid w:val="00BE2D83"/>
    <w:rsid w:val="00BE414C"/>
    <w:rsid w:val="00BE48BA"/>
    <w:rsid w:val="00BE5A9F"/>
    <w:rsid w:val="00BE6C00"/>
    <w:rsid w:val="00BE7716"/>
    <w:rsid w:val="00BE7E83"/>
    <w:rsid w:val="00BF0D2D"/>
    <w:rsid w:val="00BF0E43"/>
    <w:rsid w:val="00BF176C"/>
    <w:rsid w:val="00BF2ED8"/>
    <w:rsid w:val="00BF30BA"/>
    <w:rsid w:val="00BF6652"/>
    <w:rsid w:val="00BF66F7"/>
    <w:rsid w:val="00BF692D"/>
    <w:rsid w:val="00C00A48"/>
    <w:rsid w:val="00C0553C"/>
    <w:rsid w:val="00C06BAF"/>
    <w:rsid w:val="00C07A40"/>
    <w:rsid w:val="00C10000"/>
    <w:rsid w:val="00C1163C"/>
    <w:rsid w:val="00C12834"/>
    <w:rsid w:val="00C12E62"/>
    <w:rsid w:val="00C12FFF"/>
    <w:rsid w:val="00C13479"/>
    <w:rsid w:val="00C13B75"/>
    <w:rsid w:val="00C15031"/>
    <w:rsid w:val="00C15144"/>
    <w:rsid w:val="00C15A77"/>
    <w:rsid w:val="00C15CDB"/>
    <w:rsid w:val="00C16165"/>
    <w:rsid w:val="00C16401"/>
    <w:rsid w:val="00C16643"/>
    <w:rsid w:val="00C16DF8"/>
    <w:rsid w:val="00C1753A"/>
    <w:rsid w:val="00C17FB2"/>
    <w:rsid w:val="00C21EA2"/>
    <w:rsid w:val="00C22C89"/>
    <w:rsid w:val="00C258C6"/>
    <w:rsid w:val="00C25AF8"/>
    <w:rsid w:val="00C27017"/>
    <w:rsid w:val="00C27A7A"/>
    <w:rsid w:val="00C30B58"/>
    <w:rsid w:val="00C32861"/>
    <w:rsid w:val="00C34E9E"/>
    <w:rsid w:val="00C34F74"/>
    <w:rsid w:val="00C36FFF"/>
    <w:rsid w:val="00C37179"/>
    <w:rsid w:val="00C37E04"/>
    <w:rsid w:val="00C4059D"/>
    <w:rsid w:val="00C41F2A"/>
    <w:rsid w:val="00C44A99"/>
    <w:rsid w:val="00C463FB"/>
    <w:rsid w:val="00C469AE"/>
    <w:rsid w:val="00C502B1"/>
    <w:rsid w:val="00C5274B"/>
    <w:rsid w:val="00C52C6E"/>
    <w:rsid w:val="00C5453A"/>
    <w:rsid w:val="00C54D45"/>
    <w:rsid w:val="00C55B4F"/>
    <w:rsid w:val="00C56248"/>
    <w:rsid w:val="00C5696D"/>
    <w:rsid w:val="00C56A66"/>
    <w:rsid w:val="00C57BF3"/>
    <w:rsid w:val="00C606BB"/>
    <w:rsid w:val="00C60B2A"/>
    <w:rsid w:val="00C6305E"/>
    <w:rsid w:val="00C6481B"/>
    <w:rsid w:val="00C64E97"/>
    <w:rsid w:val="00C6533E"/>
    <w:rsid w:val="00C6663D"/>
    <w:rsid w:val="00C70662"/>
    <w:rsid w:val="00C70DC8"/>
    <w:rsid w:val="00C74435"/>
    <w:rsid w:val="00C750BB"/>
    <w:rsid w:val="00C75377"/>
    <w:rsid w:val="00C75ABA"/>
    <w:rsid w:val="00C81F23"/>
    <w:rsid w:val="00C83A88"/>
    <w:rsid w:val="00C85CE8"/>
    <w:rsid w:val="00C86A7E"/>
    <w:rsid w:val="00C875C2"/>
    <w:rsid w:val="00C90F08"/>
    <w:rsid w:val="00C9143A"/>
    <w:rsid w:val="00C919CB"/>
    <w:rsid w:val="00C91AD1"/>
    <w:rsid w:val="00C93B9E"/>
    <w:rsid w:val="00C93D8B"/>
    <w:rsid w:val="00C93FD5"/>
    <w:rsid w:val="00C96AF9"/>
    <w:rsid w:val="00C972C5"/>
    <w:rsid w:val="00C973A9"/>
    <w:rsid w:val="00C974E3"/>
    <w:rsid w:val="00C97954"/>
    <w:rsid w:val="00CA16BB"/>
    <w:rsid w:val="00CA3A45"/>
    <w:rsid w:val="00CA52E5"/>
    <w:rsid w:val="00CA664F"/>
    <w:rsid w:val="00CA6B9E"/>
    <w:rsid w:val="00CB2C8E"/>
    <w:rsid w:val="00CB57C7"/>
    <w:rsid w:val="00CB59DF"/>
    <w:rsid w:val="00CB6A4C"/>
    <w:rsid w:val="00CB7BA9"/>
    <w:rsid w:val="00CC27A9"/>
    <w:rsid w:val="00CC3F00"/>
    <w:rsid w:val="00CC42DA"/>
    <w:rsid w:val="00CC7E41"/>
    <w:rsid w:val="00CD0221"/>
    <w:rsid w:val="00CD2657"/>
    <w:rsid w:val="00CD2A5C"/>
    <w:rsid w:val="00CD6234"/>
    <w:rsid w:val="00CD6E25"/>
    <w:rsid w:val="00CE303E"/>
    <w:rsid w:val="00CE6ABC"/>
    <w:rsid w:val="00CE725A"/>
    <w:rsid w:val="00CE79C4"/>
    <w:rsid w:val="00CE7C4D"/>
    <w:rsid w:val="00CF034F"/>
    <w:rsid w:val="00CF1AB7"/>
    <w:rsid w:val="00CF1D0A"/>
    <w:rsid w:val="00CF2832"/>
    <w:rsid w:val="00CF3403"/>
    <w:rsid w:val="00CF5A09"/>
    <w:rsid w:val="00CF5CCF"/>
    <w:rsid w:val="00CF64C1"/>
    <w:rsid w:val="00CF7BBA"/>
    <w:rsid w:val="00D009EB"/>
    <w:rsid w:val="00D024AC"/>
    <w:rsid w:val="00D0376C"/>
    <w:rsid w:val="00D03F02"/>
    <w:rsid w:val="00D0541D"/>
    <w:rsid w:val="00D05483"/>
    <w:rsid w:val="00D05755"/>
    <w:rsid w:val="00D0711C"/>
    <w:rsid w:val="00D11FE7"/>
    <w:rsid w:val="00D12ED7"/>
    <w:rsid w:val="00D14869"/>
    <w:rsid w:val="00D148FF"/>
    <w:rsid w:val="00D16305"/>
    <w:rsid w:val="00D16759"/>
    <w:rsid w:val="00D16B94"/>
    <w:rsid w:val="00D200D9"/>
    <w:rsid w:val="00D2161A"/>
    <w:rsid w:val="00D227F2"/>
    <w:rsid w:val="00D22F8D"/>
    <w:rsid w:val="00D2321E"/>
    <w:rsid w:val="00D24F06"/>
    <w:rsid w:val="00D27FE3"/>
    <w:rsid w:val="00D3186B"/>
    <w:rsid w:val="00D318BE"/>
    <w:rsid w:val="00D31C2E"/>
    <w:rsid w:val="00D3287E"/>
    <w:rsid w:val="00D34977"/>
    <w:rsid w:val="00D34DB6"/>
    <w:rsid w:val="00D355E8"/>
    <w:rsid w:val="00D361FB"/>
    <w:rsid w:val="00D37F3D"/>
    <w:rsid w:val="00D4059B"/>
    <w:rsid w:val="00D412A8"/>
    <w:rsid w:val="00D419D2"/>
    <w:rsid w:val="00D41D63"/>
    <w:rsid w:val="00D41E82"/>
    <w:rsid w:val="00D41FE7"/>
    <w:rsid w:val="00D45FFE"/>
    <w:rsid w:val="00D46DE9"/>
    <w:rsid w:val="00D51C76"/>
    <w:rsid w:val="00D523F2"/>
    <w:rsid w:val="00D5458E"/>
    <w:rsid w:val="00D54907"/>
    <w:rsid w:val="00D56968"/>
    <w:rsid w:val="00D56A84"/>
    <w:rsid w:val="00D573F9"/>
    <w:rsid w:val="00D5797B"/>
    <w:rsid w:val="00D57AD6"/>
    <w:rsid w:val="00D57E72"/>
    <w:rsid w:val="00D6025B"/>
    <w:rsid w:val="00D608BE"/>
    <w:rsid w:val="00D60C66"/>
    <w:rsid w:val="00D6155D"/>
    <w:rsid w:val="00D6499F"/>
    <w:rsid w:val="00D675BB"/>
    <w:rsid w:val="00D67ECA"/>
    <w:rsid w:val="00D71878"/>
    <w:rsid w:val="00D72065"/>
    <w:rsid w:val="00D7285D"/>
    <w:rsid w:val="00D7299D"/>
    <w:rsid w:val="00D72CCC"/>
    <w:rsid w:val="00D74178"/>
    <w:rsid w:val="00D749A1"/>
    <w:rsid w:val="00D7724D"/>
    <w:rsid w:val="00D77703"/>
    <w:rsid w:val="00D80393"/>
    <w:rsid w:val="00D81B47"/>
    <w:rsid w:val="00D8261D"/>
    <w:rsid w:val="00D8288F"/>
    <w:rsid w:val="00D83CD5"/>
    <w:rsid w:val="00D842CE"/>
    <w:rsid w:val="00D92362"/>
    <w:rsid w:val="00D94F42"/>
    <w:rsid w:val="00D954BE"/>
    <w:rsid w:val="00D95888"/>
    <w:rsid w:val="00DA140C"/>
    <w:rsid w:val="00DA5E9D"/>
    <w:rsid w:val="00DA77CF"/>
    <w:rsid w:val="00DB1D1E"/>
    <w:rsid w:val="00DB296A"/>
    <w:rsid w:val="00DB39D0"/>
    <w:rsid w:val="00DB3D41"/>
    <w:rsid w:val="00DB434A"/>
    <w:rsid w:val="00DB4CD2"/>
    <w:rsid w:val="00DB654B"/>
    <w:rsid w:val="00DC0B05"/>
    <w:rsid w:val="00DC0B0E"/>
    <w:rsid w:val="00DC146E"/>
    <w:rsid w:val="00DC1622"/>
    <w:rsid w:val="00DC22BD"/>
    <w:rsid w:val="00DC51BE"/>
    <w:rsid w:val="00DC53A3"/>
    <w:rsid w:val="00DD0E8B"/>
    <w:rsid w:val="00DD3214"/>
    <w:rsid w:val="00DD4A0B"/>
    <w:rsid w:val="00DD72AA"/>
    <w:rsid w:val="00DD7CF1"/>
    <w:rsid w:val="00DE015E"/>
    <w:rsid w:val="00DE0FDB"/>
    <w:rsid w:val="00DE2808"/>
    <w:rsid w:val="00DE43E3"/>
    <w:rsid w:val="00DE44B7"/>
    <w:rsid w:val="00DE4EEF"/>
    <w:rsid w:val="00DF087C"/>
    <w:rsid w:val="00DF21CD"/>
    <w:rsid w:val="00DF313F"/>
    <w:rsid w:val="00DF42B1"/>
    <w:rsid w:val="00DF493E"/>
    <w:rsid w:val="00DF4F27"/>
    <w:rsid w:val="00DF5839"/>
    <w:rsid w:val="00E00CB8"/>
    <w:rsid w:val="00E02C8E"/>
    <w:rsid w:val="00E06023"/>
    <w:rsid w:val="00E0694B"/>
    <w:rsid w:val="00E073E3"/>
    <w:rsid w:val="00E07AB2"/>
    <w:rsid w:val="00E1222A"/>
    <w:rsid w:val="00E131B7"/>
    <w:rsid w:val="00E149B5"/>
    <w:rsid w:val="00E159F4"/>
    <w:rsid w:val="00E16C23"/>
    <w:rsid w:val="00E200B9"/>
    <w:rsid w:val="00E20287"/>
    <w:rsid w:val="00E202C1"/>
    <w:rsid w:val="00E21657"/>
    <w:rsid w:val="00E21CA0"/>
    <w:rsid w:val="00E2401C"/>
    <w:rsid w:val="00E2437F"/>
    <w:rsid w:val="00E257D3"/>
    <w:rsid w:val="00E25DFE"/>
    <w:rsid w:val="00E27174"/>
    <w:rsid w:val="00E277F8"/>
    <w:rsid w:val="00E30443"/>
    <w:rsid w:val="00E318D0"/>
    <w:rsid w:val="00E321BC"/>
    <w:rsid w:val="00E32BB2"/>
    <w:rsid w:val="00E33E02"/>
    <w:rsid w:val="00E367DF"/>
    <w:rsid w:val="00E369EF"/>
    <w:rsid w:val="00E36AB3"/>
    <w:rsid w:val="00E37B4C"/>
    <w:rsid w:val="00E44743"/>
    <w:rsid w:val="00E4481D"/>
    <w:rsid w:val="00E460EC"/>
    <w:rsid w:val="00E47423"/>
    <w:rsid w:val="00E47BA1"/>
    <w:rsid w:val="00E507D2"/>
    <w:rsid w:val="00E50AAC"/>
    <w:rsid w:val="00E51D3A"/>
    <w:rsid w:val="00E54AD0"/>
    <w:rsid w:val="00E57068"/>
    <w:rsid w:val="00E60699"/>
    <w:rsid w:val="00E62A96"/>
    <w:rsid w:val="00E63768"/>
    <w:rsid w:val="00E6395B"/>
    <w:rsid w:val="00E66050"/>
    <w:rsid w:val="00E660AF"/>
    <w:rsid w:val="00E6649D"/>
    <w:rsid w:val="00E6738E"/>
    <w:rsid w:val="00E73230"/>
    <w:rsid w:val="00E751A8"/>
    <w:rsid w:val="00E76C3F"/>
    <w:rsid w:val="00E8039A"/>
    <w:rsid w:val="00E80769"/>
    <w:rsid w:val="00E82096"/>
    <w:rsid w:val="00E82EF4"/>
    <w:rsid w:val="00E83302"/>
    <w:rsid w:val="00E87FFA"/>
    <w:rsid w:val="00E913CB"/>
    <w:rsid w:val="00E91AC6"/>
    <w:rsid w:val="00E934F4"/>
    <w:rsid w:val="00E97B49"/>
    <w:rsid w:val="00EA20D4"/>
    <w:rsid w:val="00EA364C"/>
    <w:rsid w:val="00EA3FED"/>
    <w:rsid w:val="00EA4132"/>
    <w:rsid w:val="00EA49B4"/>
    <w:rsid w:val="00EA502F"/>
    <w:rsid w:val="00EA7A11"/>
    <w:rsid w:val="00EB0D15"/>
    <w:rsid w:val="00EB16D8"/>
    <w:rsid w:val="00EB1D4F"/>
    <w:rsid w:val="00EB2C69"/>
    <w:rsid w:val="00EB4045"/>
    <w:rsid w:val="00EB507D"/>
    <w:rsid w:val="00EC0A31"/>
    <w:rsid w:val="00EC28C8"/>
    <w:rsid w:val="00EC3464"/>
    <w:rsid w:val="00EC5155"/>
    <w:rsid w:val="00EC575D"/>
    <w:rsid w:val="00EC6700"/>
    <w:rsid w:val="00ED041E"/>
    <w:rsid w:val="00ED0EC0"/>
    <w:rsid w:val="00ED2498"/>
    <w:rsid w:val="00ED3A6B"/>
    <w:rsid w:val="00ED3B1A"/>
    <w:rsid w:val="00ED49E6"/>
    <w:rsid w:val="00ED613B"/>
    <w:rsid w:val="00ED6DBD"/>
    <w:rsid w:val="00ED7BDE"/>
    <w:rsid w:val="00EE0E10"/>
    <w:rsid w:val="00EE1068"/>
    <w:rsid w:val="00EE1C5D"/>
    <w:rsid w:val="00EE31CF"/>
    <w:rsid w:val="00EE3FA6"/>
    <w:rsid w:val="00EE41AB"/>
    <w:rsid w:val="00EE4F82"/>
    <w:rsid w:val="00EE6905"/>
    <w:rsid w:val="00EE6A36"/>
    <w:rsid w:val="00EF21FF"/>
    <w:rsid w:val="00EF3CCF"/>
    <w:rsid w:val="00EF43A6"/>
    <w:rsid w:val="00EF626B"/>
    <w:rsid w:val="00EF7415"/>
    <w:rsid w:val="00EF7A80"/>
    <w:rsid w:val="00EF7CD7"/>
    <w:rsid w:val="00F023E4"/>
    <w:rsid w:val="00F0375B"/>
    <w:rsid w:val="00F0407E"/>
    <w:rsid w:val="00F0429B"/>
    <w:rsid w:val="00F042E1"/>
    <w:rsid w:val="00F04344"/>
    <w:rsid w:val="00F04DD4"/>
    <w:rsid w:val="00F04DF9"/>
    <w:rsid w:val="00F055EC"/>
    <w:rsid w:val="00F06856"/>
    <w:rsid w:val="00F102A4"/>
    <w:rsid w:val="00F108D5"/>
    <w:rsid w:val="00F10D93"/>
    <w:rsid w:val="00F117A9"/>
    <w:rsid w:val="00F12582"/>
    <w:rsid w:val="00F128CE"/>
    <w:rsid w:val="00F14CD2"/>
    <w:rsid w:val="00F14D7C"/>
    <w:rsid w:val="00F155F6"/>
    <w:rsid w:val="00F2230F"/>
    <w:rsid w:val="00F23878"/>
    <w:rsid w:val="00F23E07"/>
    <w:rsid w:val="00F241AC"/>
    <w:rsid w:val="00F243F2"/>
    <w:rsid w:val="00F25A6E"/>
    <w:rsid w:val="00F25DC3"/>
    <w:rsid w:val="00F25F19"/>
    <w:rsid w:val="00F26843"/>
    <w:rsid w:val="00F2703B"/>
    <w:rsid w:val="00F27724"/>
    <w:rsid w:val="00F278CB"/>
    <w:rsid w:val="00F27A30"/>
    <w:rsid w:val="00F27A74"/>
    <w:rsid w:val="00F3124C"/>
    <w:rsid w:val="00F32F0F"/>
    <w:rsid w:val="00F3346B"/>
    <w:rsid w:val="00F33BD9"/>
    <w:rsid w:val="00F36E9D"/>
    <w:rsid w:val="00F40434"/>
    <w:rsid w:val="00F40807"/>
    <w:rsid w:val="00F40FF9"/>
    <w:rsid w:val="00F43057"/>
    <w:rsid w:val="00F4384D"/>
    <w:rsid w:val="00F44F7C"/>
    <w:rsid w:val="00F45912"/>
    <w:rsid w:val="00F45A73"/>
    <w:rsid w:val="00F510A7"/>
    <w:rsid w:val="00F528DE"/>
    <w:rsid w:val="00F55315"/>
    <w:rsid w:val="00F567B7"/>
    <w:rsid w:val="00F56F2C"/>
    <w:rsid w:val="00F61705"/>
    <w:rsid w:val="00F62E4D"/>
    <w:rsid w:val="00F63D0A"/>
    <w:rsid w:val="00F66BA8"/>
    <w:rsid w:val="00F670C3"/>
    <w:rsid w:val="00F6712F"/>
    <w:rsid w:val="00F705AA"/>
    <w:rsid w:val="00F72D3E"/>
    <w:rsid w:val="00F72F91"/>
    <w:rsid w:val="00F73015"/>
    <w:rsid w:val="00F7549A"/>
    <w:rsid w:val="00F75ACC"/>
    <w:rsid w:val="00F75B93"/>
    <w:rsid w:val="00F77155"/>
    <w:rsid w:val="00F77AD0"/>
    <w:rsid w:val="00F80A3F"/>
    <w:rsid w:val="00F82520"/>
    <w:rsid w:val="00F856F0"/>
    <w:rsid w:val="00F85B1A"/>
    <w:rsid w:val="00F85EDC"/>
    <w:rsid w:val="00F8634B"/>
    <w:rsid w:val="00F92D8C"/>
    <w:rsid w:val="00F92DBF"/>
    <w:rsid w:val="00F93084"/>
    <w:rsid w:val="00F95CA3"/>
    <w:rsid w:val="00F95E2A"/>
    <w:rsid w:val="00F9600C"/>
    <w:rsid w:val="00F96652"/>
    <w:rsid w:val="00F9690C"/>
    <w:rsid w:val="00F96FD1"/>
    <w:rsid w:val="00F97D1C"/>
    <w:rsid w:val="00FA0A44"/>
    <w:rsid w:val="00FA15C8"/>
    <w:rsid w:val="00FA4D9F"/>
    <w:rsid w:val="00FA50F3"/>
    <w:rsid w:val="00FA5F8C"/>
    <w:rsid w:val="00FA6253"/>
    <w:rsid w:val="00FA62A3"/>
    <w:rsid w:val="00FA62CD"/>
    <w:rsid w:val="00FA67DD"/>
    <w:rsid w:val="00FB0F5C"/>
    <w:rsid w:val="00FB1849"/>
    <w:rsid w:val="00FB505D"/>
    <w:rsid w:val="00FB56C1"/>
    <w:rsid w:val="00FB66E9"/>
    <w:rsid w:val="00FC11C9"/>
    <w:rsid w:val="00FC16C6"/>
    <w:rsid w:val="00FC1D5F"/>
    <w:rsid w:val="00FC2811"/>
    <w:rsid w:val="00FC2967"/>
    <w:rsid w:val="00FC3158"/>
    <w:rsid w:val="00FC3670"/>
    <w:rsid w:val="00FC39E1"/>
    <w:rsid w:val="00FC3ABC"/>
    <w:rsid w:val="00FC43C4"/>
    <w:rsid w:val="00FC4B7B"/>
    <w:rsid w:val="00FC520C"/>
    <w:rsid w:val="00FC5416"/>
    <w:rsid w:val="00FC7021"/>
    <w:rsid w:val="00FC79DC"/>
    <w:rsid w:val="00FC7D5B"/>
    <w:rsid w:val="00FD0F48"/>
    <w:rsid w:val="00FD21BA"/>
    <w:rsid w:val="00FD487C"/>
    <w:rsid w:val="00FD64D8"/>
    <w:rsid w:val="00FD78F3"/>
    <w:rsid w:val="00FE1662"/>
    <w:rsid w:val="00FE2BF7"/>
    <w:rsid w:val="00FE5328"/>
    <w:rsid w:val="00FF05CC"/>
    <w:rsid w:val="00FF1798"/>
    <w:rsid w:val="00FF2DED"/>
    <w:rsid w:val="00FF39E2"/>
    <w:rsid w:val="00FF4267"/>
    <w:rsid w:val="00FF495A"/>
    <w:rsid w:val="00FF532D"/>
    <w:rsid w:val="00FF545C"/>
    <w:rsid w:val="00FF5A33"/>
    <w:rsid w:val="00FF6B3C"/>
    <w:rsid w:val="39B13DAD"/>
    <w:rsid w:val="3B8288D4"/>
    <w:rsid w:val="48D55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CAC"/>
  <w15:chartTrackingRefBased/>
  <w15:docId w15:val="{1D80BC83-DB93-4643-9E70-54E19496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61"/>
    <w:pPr>
      <w:spacing w:line="274" w:lineRule="auto"/>
    </w:pPr>
    <w:rPr>
      <w:rFonts w:ascii="Arial" w:hAnsi="Arial"/>
    </w:rPr>
  </w:style>
  <w:style w:type="paragraph" w:styleId="Heading1">
    <w:name w:val="heading 1"/>
    <w:basedOn w:val="Normal"/>
    <w:next w:val="Normal"/>
    <w:link w:val="Heading1Char"/>
    <w:uiPriority w:val="9"/>
    <w:qFormat/>
    <w:rsid w:val="002F3C61"/>
    <w:pPr>
      <w:keepNext/>
      <w:keepLines/>
      <w:numPr>
        <w:numId w:val="1"/>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2F3C61"/>
    <w:pPr>
      <w:keepNext/>
      <w:keepLines/>
      <w:numPr>
        <w:ilvl w:val="1"/>
        <w:numId w:val="1"/>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2F3C61"/>
    <w:pPr>
      <w:keepNext/>
      <w:keepLines/>
      <w:numPr>
        <w:ilvl w:val="2"/>
        <w:numId w:val="1"/>
      </w:numPr>
      <w:spacing w:before="240" w:after="24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2F3C61"/>
    <w:pPr>
      <w:keepNext/>
      <w:keepLines/>
      <w:numPr>
        <w:ilvl w:val="3"/>
        <w:numId w:val="1"/>
      </w:numPr>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8C7722"/>
    <w:pPr>
      <w:keepNext/>
      <w:keepLines/>
      <w:numPr>
        <w:ilvl w:val="4"/>
        <w:numId w:val="1"/>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unhideWhenUsed/>
    <w:qFormat/>
    <w:rsid w:val="008C7722"/>
    <w:pPr>
      <w:keepNext/>
      <w:keepLines/>
      <w:numPr>
        <w:ilvl w:val="5"/>
        <w:numId w:val="1"/>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1"/>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1"/>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1"/>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C61"/>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2F3C61"/>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2F3C61"/>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2F3C61"/>
    <w:rPr>
      <w:rFonts w:ascii="Arial" w:eastAsiaTheme="majorEastAsia" w:hAnsi="Arial" w:cstheme="majorBidi"/>
      <w:i/>
      <w:iCs/>
    </w:rPr>
  </w:style>
  <w:style w:type="character" w:customStyle="1" w:styleId="Heading5Char">
    <w:name w:val="Heading 5 Char"/>
    <w:basedOn w:val="DefaultParagraphFont"/>
    <w:link w:val="Heading5"/>
    <w:uiPriority w:val="9"/>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7863D6"/>
    <w:rPr>
      <w:color w:val="236F6B"/>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character" w:styleId="Emphasis">
    <w:name w:val="Emphasis"/>
    <w:basedOn w:val="DefaultParagraphFont"/>
    <w:uiPriority w:val="20"/>
    <w:qFormat/>
    <w:rsid w:val="00463E33"/>
    <w:rPr>
      <w:i/>
      <w:iCs/>
    </w:rPr>
  </w:style>
  <w:style w:type="table" w:styleId="ListTable3">
    <w:name w:val="List Table 3"/>
    <w:basedOn w:val="TableNormal"/>
    <w:uiPriority w:val="48"/>
    <w:rsid w:val="00C70662"/>
    <w:pPr>
      <w:spacing w:after="0" w:line="240" w:lineRule="auto"/>
    </w:pPr>
    <w:tblPr>
      <w:tblStyleRowBandSize w:val="1"/>
      <w:tblStyleColBandSize w:val="1"/>
      <w:tblBorders>
        <w:top w:val="single" w:sz="4" w:space="0" w:color="351C26" w:themeColor="text1"/>
        <w:left w:val="single" w:sz="4" w:space="0" w:color="351C26" w:themeColor="text1"/>
        <w:bottom w:val="single" w:sz="4" w:space="0" w:color="351C26" w:themeColor="text1"/>
        <w:right w:val="single" w:sz="4" w:space="0" w:color="351C26" w:themeColor="text1"/>
      </w:tblBorders>
    </w:tblPr>
    <w:tblStylePr w:type="firstRow">
      <w:rPr>
        <w:b/>
        <w:bCs/>
        <w:color w:val="EDE8E0" w:themeColor="background1"/>
      </w:rPr>
      <w:tblPr/>
      <w:tcPr>
        <w:shd w:val="clear" w:color="auto" w:fill="351C26" w:themeFill="text1"/>
      </w:tcPr>
    </w:tblStylePr>
    <w:tblStylePr w:type="lastRow">
      <w:rPr>
        <w:b/>
        <w:bCs/>
      </w:rPr>
      <w:tblPr/>
      <w:tcPr>
        <w:tcBorders>
          <w:top w:val="double" w:sz="4" w:space="0" w:color="351C26" w:themeColor="text1"/>
        </w:tcBorders>
        <w:shd w:val="clear" w:color="auto" w:fill="EDE8E0" w:themeFill="background1"/>
      </w:tcPr>
    </w:tblStylePr>
    <w:tblStylePr w:type="firstCol">
      <w:rPr>
        <w:b/>
        <w:bCs/>
      </w:rPr>
      <w:tblPr/>
      <w:tcPr>
        <w:tcBorders>
          <w:right w:val="nil"/>
        </w:tcBorders>
        <w:shd w:val="clear" w:color="auto" w:fill="EDE8E0" w:themeFill="background1"/>
      </w:tcPr>
    </w:tblStylePr>
    <w:tblStylePr w:type="lastCol">
      <w:rPr>
        <w:b/>
        <w:bCs/>
      </w:rPr>
      <w:tblPr/>
      <w:tcPr>
        <w:tcBorders>
          <w:left w:val="nil"/>
        </w:tcBorders>
        <w:shd w:val="clear" w:color="auto" w:fill="EDE8E0" w:themeFill="background1"/>
      </w:tcPr>
    </w:tblStylePr>
    <w:tblStylePr w:type="band1Vert">
      <w:tblPr/>
      <w:tcPr>
        <w:tcBorders>
          <w:left w:val="single" w:sz="4" w:space="0" w:color="351C26" w:themeColor="text1"/>
          <w:right w:val="single" w:sz="4" w:space="0" w:color="351C26" w:themeColor="text1"/>
        </w:tcBorders>
      </w:tcPr>
    </w:tblStylePr>
    <w:tblStylePr w:type="band1Horz">
      <w:tblPr/>
      <w:tcPr>
        <w:tcBorders>
          <w:top w:val="single" w:sz="4" w:space="0" w:color="351C26" w:themeColor="text1"/>
          <w:bottom w:val="single" w:sz="4" w:space="0" w:color="351C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1C26" w:themeColor="text1"/>
          <w:left w:val="nil"/>
        </w:tcBorders>
      </w:tcPr>
    </w:tblStylePr>
    <w:tblStylePr w:type="swCell">
      <w:tblPr/>
      <w:tcPr>
        <w:tcBorders>
          <w:top w:val="double" w:sz="4" w:space="0" w:color="351C26" w:themeColor="text1"/>
          <w:right w:val="nil"/>
        </w:tcBorders>
      </w:tcPr>
    </w:tblStylePr>
  </w:style>
  <w:style w:type="paragraph" w:styleId="FootnoteText">
    <w:name w:val="footnote text"/>
    <w:basedOn w:val="Normal"/>
    <w:link w:val="FootnoteTextChar"/>
    <w:uiPriority w:val="99"/>
    <w:semiHidden/>
    <w:unhideWhenUsed/>
    <w:rsid w:val="005D2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282"/>
    <w:rPr>
      <w:rFonts w:ascii="Inter" w:hAnsi="Inter"/>
      <w:sz w:val="20"/>
      <w:szCs w:val="20"/>
    </w:rPr>
  </w:style>
  <w:style w:type="character" w:styleId="FootnoteReference">
    <w:name w:val="footnote reference"/>
    <w:basedOn w:val="DefaultParagraphFont"/>
    <w:uiPriority w:val="99"/>
    <w:semiHidden/>
    <w:unhideWhenUsed/>
    <w:rsid w:val="005D2282"/>
    <w:rPr>
      <w:vertAlign w:val="superscript"/>
    </w:rPr>
  </w:style>
  <w:style w:type="table" w:customStyle="1" w:styleId="TableGrid0">
    <w:name w:val="TableGrid"/>
    <w:rsid w:val="00F56F2C"/>
    <w:pPr>
      <w:spacing w:after="0" w:line="240" w:lineRule="auto"/>
    </w:pPr>
    <w:rPr>
      <w:rFonts w:eastAsiaTheme="minorEastAsia"/>
      <w:sz w:val="24"/>
      <w:szCs w:val="24"/>
      <w:lang w:val="en-NZ" w:eastAsia="en-N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025">
      <w:bodyDiv w:val="1"/>
      <w:marLeft w:val="0"/>
      <w:marRight w:val="0"/>
      <w:marTop w:val="0"/>
      <w:marBottom w:val="0"/>
      <w:divBdr>
        <w:top w:val="none" w:sz="0" w:space="0" w:color="auto"/>
        <w:left w:val="none" w:sz="0" w:space="0" w:color="auto"/>
        <w:bottom w:val="none" w:sz="0" w:space="0" w:color="auto"/>
        <w:right w:val="none" w:sz="0" w:space="0" w:color="auto"/>
      </w:divBdr>
    </w:div>
    <w:div w:id="505218875">
      <w:bodyDiv w:val="1"/>
      <w:marLeft w:val="0"/>
      <w:marRight w:val="0"/>
      <w:marTop w:val="0"/>
      <w:marBottom w:val="0"/>
      <w:divBdr>
        <w:top w:val="none" w:sz="0" w:space="0" w:color="auto"/>
        <w:left w:val="none" w:sz="0" w:space="0" w:color="auto"/>
        <w:bottom w:val="none" w:sz="0" w:space="0" w:color="auto"/>
        <w:right w:val="none" w:sz="0" w:space="0" w:color="auto"/>
      </w:divBdr>
    </w:div>
    <w:div w:id="513150005">
      <w:bodyDiv w:val="1"/>
      <w:marLeft w:val="0"/>
      <w:marRight w:val="0"/>
      <w:marTop w:val="0"/>
      <w:marBottom w:val="0"/>
      <w:divBdr>
        <w:top w:val="none" w:sz="0" w:space="0" w:color="auto"/>
        <w:left w:val="none" w:sz="0" w:space="0" w:color="auto"/>
        <w:bottom w:val="none" w:sz="0" w:space="0" w:color="auto"/>
        <w:right w:val="none" w:sz="0" w:space="0" w:color="auto"/>
      </w:divBdr>
    </w:div>
    <w:div w:id="1057777957">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109154670">
      <w:bodyDiv w:val="1"/>
      <w:marLeft w:val="0"/>
      <w:marRight w:val="0"/>
      <w:marTop w:val="0"/>
      <w:marBottom w:val="0"/>
      <w:divBdr>
        <w:top w:val="none" w:sz="0" w:space="0" w:color="auto"/>
        <w:left w:val="none" w:sz="0" w:space="0" w:color="auto"/>
        <w:bottom w:val="none" w:sz="0" w:space="0" w:color="auto"/>
        <w:right w:val="none" w:sz="0" w:space="0" w:color="auto"/>
      </w:divBdr>
    </w:div>
    <w:div w:id="1741445155">
      <w:bodyDiv w:val="1"/>
      <w:marLeft w:val="0"/>
      <w:marRight w:val="0"/>
      <w:marTop w:val="0"/>
      <w:marBottom w:val="0"/>
      <w:divBdr>
        <w:top w:val="none" w:sz="0" w:space="0" w:color="auto"/>
        <w:left w:val="none" w:sz="0" w:space="0" w:color="auto"/>
        <w:bottom w:val="none" w:sz="0" w:space="0" w:color="auto"/>
        <w:right w:val="none" w:sz="0" w:space="0" w:color="auto"/>
      </w:divBdr>
    </w:div>
    <w:div w:id="19301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ses.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es@curtin.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047ac1-4de8-497a-9697-534f1fef0fc2" xsi:nil="true"/>
    <lcf76f155ced4ddcb4097134ff3c332f xmlns="741caac1-5859-4da6-8ec3-74e77638c0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FED372FCEC81429C7B9E5B127B4A72" ma:contentTypeVersion="13" ma:contentTypeDescription="Create a new document." ma:contentTypeScope="" ma:versionID="ff4bffa8ae83d43e408198bc91565d5e">
  <xsd:schema xmlns:xsd="http://www.w3.org/2001/XMLSchema" xmlns:xs="http://www.w3.org/2001/XMLSchema" xmlns:p="http://schemas.microsoft.com/office/2006/metadata/properties" xmlns:ns2="741caac1-5859-4da6-8ec3-74e77638c05f" xmlns:ns3="8a047ac1-4de8-497a-9697-534f1fef0fc2" targetNamespace="http://schemas.microsoft.com/office/2006/metadata/properties" ma:root="true" ma:fieldsID="23db6baf5c1c7ced94bf751a8fa8925f" ns2:_="" ns3:_="">
    <xsd:import namespace="741caac1-5859-4da6-8ec3-74e77638c05f"/>
    <xsd:import namespace="8a047ac1-4de8-497a-9697-534f1fef0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aac1-5859-4da6-8ec3-74e77638c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8b0421-3d9b-4d43-8840-b275eef407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47ac1-4de8-497a-9697-534f1fef0f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39ed73-dc69-45d3-8d7e-2a9cabd8547f}" ma:internalName="TaxCatchAll" ma:showField="CatchAllData" ma:web="8a047ac1-4de8-497a-9697-534f1fef0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customXml/itemProps2.xml><?xml version="1.0" encoding="utf-8"?>
<ds:datastoreItem xmlns:ds="http://schemas.openxmlformats.org/officeDocument/2006/customXml" ds:itemID="{28533A02-717F-40EB-9B38-BD197F84555C}">
  <ds:schemaRefs>
    <ds:schemaRef ds:uri="http://schemas.microsoft.com/office/2006/metadata/properties"/>
    <ds:schemaRef ds:uri="http://schemas.microsoft.com/office/infopath/2007/PartnerControls"/>
    <ds:schemaRef ds:uri="8a047ac1-4de8-497a-9697-534f1fef0fc2"/>
    <ds:schemaRef ds:uri="741caac1-5859-4da6-8ec3-74e77638c05f"/>
  </ds:schemaRefs>
</ds:datastoreItem>
</file>

<file path=customXml/itemProps3.xml><?xml version="1.0" encoding="utf-8"?>
<ds:datastoreItem xmlns:ds="http://schemas.openxmlformats.org/officeDocument/2006/customXml" ds:itemID="{0A2F758C-32EF-41E2-8381-DD9BA1CD449A}">
  <ds:schemaRefs>
    <ds:schemaRef ds:uri="http://schemas.microsoft.com/sharepoint/v3/contenttype/forms"/>
  </ds:schemaRefs>
</ds:datastoreItem>
</file>

<file path=customXml/itemProps4.xml><?xml version="1.0" encoding="utf-8"?>
<ds:datastoreItem xmlns:ds="http://schemas.openxmlformats.org/officeDocument/2006/customXml" ds:itemID="{259811EF-F953-499E-8010-9CFA0FBD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aac1-5859-4da6-8ec3-74e77638c05f"/>
    <ds:schemaRef ds:uri="8a047ac1-4de8-497a-9697-534f1fef0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2599</Words>
  <Characters>14819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Patrick Broman</cp:lastModifiedBy>
  <cp:revision>2</cp:revision>
  <dcterms:created xsi:type="dcterms:W3CDTF">2026-02-11T01:47:00Z</dcterms:created>
  <dcterms:modified xsi:type="dcterms:W3CDTF">2026-02-11T01:47:00Z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0x010100FAFED372FCEC81429C7B9E5B127B4A72</vt:lpwstr>
  </property>
  <property fmtid="{D5CDD505-2E9C-101B-9397-08002B2CF9AE}" pid="3" name="MediaServiceImageTags">
    <vt:lpwstr/>
  </property>
  <property fmtid="{D5CDD505-2E9C-101B-9397-08002B2CF9AE}" pid="4" name="docLang">
    <vt:lpwstr>en</vt:lpwstr>
  </property>
  <property fmtid="{D5CDD505-2E9C-101B-9397-08002B2CF9AE}" pid="5" name="MSIP_Label_25645803-7a80-4d54-bfa9-551a1ec8d4d5_Enabled">
    <vt:lpwstr>true</vt:lpwstr>
  </property>
  <property fmtid="{D5CDD505-2E9C-101B-9397-08002B2CF9AE}" pid="6" name="MSIP_Label_25645803-7a80-4d54-bfa9-551a1ec8d4d5_SetDate">
    <vt:lpwstr>2026-01-16T05:11:41Z</vt:lpwstr>
  </property>
  <property fmtid="{D5CDD505-2E9C-101B-9397-08002B2CF9AE}" pid="7" name="MSIP_Label_25645803-7a80-4d54-bfa9-551a1ec8d4d5_Method">
    <vt:lpwstr>Privileged</vt:lpwstr>
  </property>
  <property fmtid="{D5CDD505-2E9C-101B-9397-08002B2CF9AE}" pid="8" name="MSIP_Label_25645803-7a80-4d54-bfa9-551a1ec8d4d5_Name">
    <vt:lpwstr>PERSONAL</vt:lpwstr>
  </property>
  <property fmtid="{D5CDD505-2E9C-101B-9397-08002B2CF9AE}" pid="9" name="MSIP_Label_25645803-7a80-4d54-bfa9-551a1ec8d4d5_SiteId">
    <vt:lpwstr>e6d2d4cc-b762-486e-8894-4f5f440d5f31</vt:lpwstr>
  </property>
  <property fmtid="{D5CDD505-2E9C-101B-9397-08002B2CF9AE}" pid="10" name="MSIP_Label_25645803-7a80-4d54-bfa9-551a1ec8d4d5_ActionId">
    <vt:lpwstr>4914ded1-4ca9-4f59-bb10-a757c4b6f13c</vt:lpwstr>
  </property>
  <property fmtid="{D5CDD505-2E9C-101B-9397-08002B2CF9AE}" pid="11" name="MSIP_Label_25645803-7a80-4d54-bfa9-551a1ec8d4d5_ContentBits">
    <vt:lpwstr>0</vt:lpwstr>
  </property>
  <property fmtid="{D5CDD505-2E9C-101B-9397-08002B2CF9AE}" pid="12" name="MSIP_Label_25645803-7a80-4d54-bfa9-551a1ec8d4d5_Tag">
    <vt:lpwstr>10, 0, 1, 1</vt:lpwstr>
  </property>
  <property fmtid="{D5CDD505-2E9C-101B-9397-08002B2CF9AE}" pid="13" name="MSIP_Label_0f488380-630a-4f55-a077-a19445e3f360_Enabled">
    <vt:lpwstr>true</vt:lpwstr>
  </property>
  <property fmtid="{D5CDD505-2E9C-101B-9397-08002B2CF9AE}" pid="14" name="MSIP_Label_0f488380-630a-4f55-a077-a19445e3f360_SetDate">
    <vt:lpwstr>2026-02-11T01:19:04Z</vt:lpwstr>
  </property>
  <property fmtid="{D5CDD505-2E9C-101B-9397-08002B2CF9AE}" pid="15" name="MSIP_Label_0f488380-630a-4f55-a077-a19445e3f360_Method">
    <vt:lpwstr>Standard</vt:lpwstr>
  </property>
  <property fmtid="{D5CDD505-2E9C-101B-9397-08002B2CF9AE}" pid="16" name="MSIP_Label_0f488380-630a-4f55-a077-a19445e3f360_Name">
    <vt:lpwstr>OFFICIAL - INTERNAL</vt:lpwstr>
  </property>
  <property fmtid="{D5CDD505-2E9C-101B-9397-08002B2CF9AE}" pid="17" name="MSIP_Label_0f488380-630a-4f55-a077-a19445e3f360_SiteId">
    <vt:lpwstr>b6e377cf-9db3-46cb-91a2-fad9605bb15c</vt:lpwstr>
  </property>
  <property fmtid="{D5CDD505-2E9C-101B-9397-08002B2CF9AE}" pid="18" name="MSIP_Label_0f488380-630a-4f55-a077-a19445e3f360_ActionId">
    <vt:lpwstr>84e6a982-9d93-4e6c-b0c8-b5bbe091dd56</vt:lpwstr>
  </property>
  <property fmtid="{D5CDD505-2E9C-101B-9397-08002B2CF9AE}" pid="19" name="MSIP_Label_0f488380-630a-4f55-a077-a19445e3f360_ContentBits">
    <vt:lpwstr>0</vt:lpwstr>
  </property>
  <property fmtid="{D5CDD505-2E9C-101B-9397-08002B2CF9AE}" pid="20" name="MSIP_Label_0f488380-630a-4f55-a077-a19445e3f360_Tag">
    <vt:lpwstr>10, 3, 0, 1</vt:lpwstr>
  </property>
</Properties>
</file>