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CA09" w14:textId="0A830709" w:rsidR="00981F09" w:rsidRPr="00F82346" w:rsidRDefault="007863D6" w:rsidP="008A32AB">
      <w:pPr>
        <w:pStyle w:val="Title"/>
        <w:ind w:right="-1135"/>
        <w:rPr>
          <w:rFonts w:cs="Arial"/>
        </w:rPr>
      </w:pPr>
      <w:r w:rsidRPr="008A32AB">
        <w:rPr>
          <w:rFonts w:cs="Arial"/>
          <w:noProof/>
          <w:sz w:val="32"/>
          <w:szCs w:val="32"/>
        </w:rPr>
        <w:drawing>
          <wp:anchor distT="0" distB="0" distL="114300" distR="114300" simplePos="0" relativeHeight="251658240" behindDoc="1" locked="0" layoutInCell="1" allowOverlap="1" wp14:anchorId="377BF449" wp14:editId="24CBE8B1">
            <wp:simplePos x="0" y="0"/>
            <wp:positionH relativeFrom="page">
              <wp:posOffset>12065</wp:posOffset>
            </wp:positionH>
            <wp:positionV relativeFrom="paragraph">
              <wp:posOffset>-910516</wp:posOffset>
            </wp:positionV>
            <wp:extent cx="7548499" cy="10677525"/>
            <wp:effectExtent l="0" t="0" r="0" b="0"/>
            <wp:wrapNone/>
            <wp:docPr id="1814494326" name="Picture 2" descr="A dark burgundy background with two lighter orange lines going across the page, covering most of the page. In the top right hand corner are the words of the ACSES tagline &quot;Universities For All&quot;. The bottom left of the page displays a standard cobranded logo for ACSES (Australian Centre for Student Equity and Success) and Curtin University on a white background. The bottom right corner of the page displays the website URL acses.edu.au on a light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94326" name="Picture 2" descr="A dark burgundy background with two lighter orange lines going across the page, covering most of the page. In the top right hand corner are the words of the ACSES tagline &quot;Universities For All&quot;. The bottom left of the page displays a standard cobranded logo for ACSES (Australian Centre for Student Equity and Success) and Curtin University on a white background. The bottom right corner of the page displays the website URL acses.edu.au on a light blue backgro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8499" cy="10677525"/>
                    </a:xfrm>
                    <a:prstGeom prst="rect">
                      <a:avLst/>
                    </a:prstGeom>
                  </pic:spPr>
                </pic:pic>
              </a:graphicData>
            </a:graphic>
            <wp14:sizeRelH relativeFrom="page">
              <wp14:pctWidth>0</wp14:pctWidth>
            </wp14:sizeRelH>
            <wp14:sizeRelV relativeFrom="page">
              <wp14:pctHeight>0</wp14:pctHeight>
            </wp14:sizeRelV>
          </wp:anchor>
        </w:drawing>
      </w:r>
      <w:r w:rsidR="00F82346" w:rsidRPr="00F82346">
        <w:rPr>
          <w:rFonts w:cs="Arial"/>
          <w:sz w:val="32"/>
          <w:szCs w:val="32"/>
        </w:rPr>
        <w:t>ACSES</w:t>
      </w:r>
      <w:r w:rsidR="00F82346" w:rsidRPr="00F82346">
        <w:rPr>
          <w:rFonts w:cs="Arial"/>
          <w:sz w:val="32"/>
          <w:szCs w:val="4"/>
        </w:rPr>
        <w:t xml:space="preserve"> CAPACITY BUILDING GRANTS PROGRAM</w:t>
      </w:r>
    </w:p>
    <w:p w14:paraId="1A26775E" w14:textId="5FB1939F" w:rsidR="00195AD4" w:rsidRPr="008A32AB" w:rsidRDefault="00195AD4" w:rsidP="008A32AB">
      <w:pPr>
        <w:spacing w:line="259" w:lineRule="auto"/>
        <w:ind w:right="521"/>
        <w:rPr>
          <w:rFonts w:cs="Arial"/>
          <w:iCs/>
          <w:sz w:val="72"/>
          <w:szCs w:val="72"/>
        </w:rPr>
      </w:pPr>
      <w:r w:rsidRPr="008A32AB">
        <w:rPr>
          <w:rFonts w:eastAsia="Calibri" w:cs="Arial"/>
          <w:iCs/>
          <w:color w:val="EDE8E0"/>
          <w:sz w:val="72"/>
          <w:szCs w:val="72"/>
        </w:rPr>
        <w:t xml:space="preserve">Evaluation for </w:t>
      </w:r>
      <w:r w:rsidR="00F82346" w:rsidRPr="008A32AB">
        <w:rPr>
          <w:rFonts w:eastAsia="Calibri" w:cs="Arial"/>
          <w:iCs/>
          <w:color w:val="EDE8E0"/>
          <w:sz w:val="72"/>
          <w:szCs w:val="72"/>
        </w:rPr>
        <w:t>p</w:t>
      </w:r>
      <w:r w:rsidRPr="008A32AB">
        <w:rPr>
          <w:rFonts w:eastAsia="Calibri" w:cs="Arial"/>
          <w:iCs/>
          <w:color w:val="EDE8E0"/>
          <w:sz w:val="72"/>
          <w:szCs w:val="72"/>
        </w:rPr>
        <w:t>ractitioners: Developing capacity, confidence</w:t>
      </w:r>
      <w:r w:rsidR="00F82346" w:rsidRPr="008A32AB">
        <w:rPr>
          <w:rFonts w:eastAsia="Calibri" w:cs="Arial"/>
          <w:iCs/>
          <w:color w:val="EDE8E0"/>
          <w:sz w:val="72"/>
          <w:szCs w:val="72"/>
        </w:rPr>
        <w:t>,</w:t>
      </w:r>
      <w:r w:rsidRPr="008A32AB">
        <w:rPr>
          <w:rFonts w:eastAsia="Calibri" w:cs="Arial"/>
          <w:iCs/>
          <w:color w:val="EDE8E0"/>
          <w:sz w:val="72"/>
          <w:szCs w:val="72"/>
        </w:rPr>
        <w:t xml:space="preserve"> and passion for</w:t>
      </w:r>
      <w:r w:rsidRPr="008A32AB">
        <w:rPr>
          <w:rFonts w:cs="Arial"/>
          <w:iCs/>
          <w:color w:val="EDE8E0"/>
          <w:sz w:val="72"/>
          <w:szCs w:val="72"/>
        </w:rPr>
        <w:t xml:space="preserve"> </w:t>
      </w:r>
      <w:r w:rsidRPr="008A32AB">
        <w:rPr>
          <w:rFonts w:eastAsia="Calibri" w:cs="Arial"/>
          <w:iCs/>
          <w:color w:val="EDE8E0"/>
          <w:sz w:val="72"/>
          <w:szCs w:val="72"/>
        </w:rPr>
        <w:t>evaluation and monitoring to improve</w:t>
      </w:r>
      <w:r w:rsidRPr="008A32AB">
        <w:rPr>
          <w:rFonts w:cs="Arial"/>
          <w:iCs/>
          <w:color w:val="EDE8E0"/>
          <w:sz w:val="72"/>
          <w:szCs w:val="72"/>
        </w:rPr>
        <w:t xml:space="preserve"> </w:t>
      </w:r>
      <w:r w:rsidRPr="008A32AB">
        <w:rPr>
          <w:rFonts w:eastAsia="Calibri" w:cs="Arial"/>
          <w:iCs/>
          <w:color w:val="EDE8E0"/>
          <w:sz w:val="72"/>
          <w:szCs w:val="72"/>
        </w:rPr>
        <w:t xml:space="preserve">student outcomes by measuring impact </w:t>
      </w:r>
    </w:p>
    <w:p w14:paraId="11490221" w14:textId="50BE1183" w:rsidR="000162FA" w:rsidRPr="008A32AB" w:rsidRDefault="000162FA" w:rsidP="007863D6">
      <w:pPr>
        <w:pStyle w:val="Title"/>
        <w:ind w:right="-1135"/>
        <w:rPr>
          <w:rFonts w:cs="Arial"/>
          <w:i/>
          <w:iCs/>
          <w:color w:val="EDE8E0" w:themeColor="background1"/>
          <w:sz w:val="78"/>
          <w:szCs w:val="78"/>
        </w:rPr>
      </w:pPr>
    </w:p>
    <w:p w14:paraId="4A1D42A4" w14:textId="77777777" w:rsidR="005522EB" w:rsidRPr="00F82346" w:rsidRDefault="005522EB" w:rsidP="005522EB">
      <w:pPr>
        <w:rPr>
          <w:rFonts w:cs="Arial"/>
        </w:rPr>
      </w:pPr>
    </w:p>
    <w:p w14:paraId="2FB537D4" w14:textId="77777777" w:rsidR="005522EB" w:rsidRPr="00F82346" w:rsidRDefault="005522EB" w:rsidP="005522EB">
      <w:pPr>
        <w:rPr>
          <w:rFonts w:cs="Arial"/>
        </w:rPr>
      </w:pPr>
    </w:p>
    <w:p w14:paraId="0BDC0584" w14:textId="77777777" w:rsidR="005522EB" w:rsidRPr="00F82346" w:rsidRDefault="005522EB" w:rsidP="005522EB">
      <w:pPr>
        <w:pStyle w:val="Subtitle"/>
        <w:rPr>
          <w:rFonts w:cs="Arial"/>
        </w:rPr>
      </w:pPr>
    </w:p>
    <w:p w14:paraId="4312C455" w14:textId="3D75F808" w:rsidR="005522EB" w:rsidRPr="00F82346" w:rsidRDefault="00874F26" w:rsidP="00874F26">
      <w:pPr>
        <w:pStyle w:val="Subtitle"/>
        <w:tabs>
          <w:tab w:val="left" w:pos="2220"/>
        </w:tabs>
        <w:rPr>
          <w:rFonts w:cs="Arial"/>
        </w:rPr>
      </w:pPr>
      <w:r w:rsidRPr="00F82346">
        <w:rPr>
          <w:rFonts w:cs="Arial"/>
        </w:rPr>
        <w:tab/>
      </w:r>
    </w:p>
    <w:p w14:paraId="0F55EC79" w14:textId="77777777" w:rsidR="00F82346" w:rsidRDefault="00F82346" w:rsidP="00F82346"/>
    <w:p w14:paraId="22307774" w14:textId="77777777" w:rsidR="00F82346" w:rsidRPr="008A32AB" w:rsidRDefault="00F82346" w:rsidP="008A32AB"/>
    <w:p w14:paraId="45C623C4" w14:textId="12A48DEB" w:rsidR="005522EB" w:rsidRDefault="007203DF" w:rsidP="005522EB">
      <w:pPr>
        <w:pStyle w:val="Subtitle"/>
        <w:rPr>
          <w:rFonts w:cs="Arial"/>
          <w:sz w:val="32"/>
          <w:szCs w:val="32"/>
        </w:rPr>
      </w:pPr>
      <w:r w:rsidRPr="008A32AB">
        <w:rPr>
          <w:rFonts w:cs="Arial"/>
          <w:sz w:val="32"/>
          <w:szCs w:val="32"/>
        </w:rPr>
        <w:t>Charles Darwin University</w:t>
      </w:r>
    </w:p>
    <w:p w14:paraId="22DF1E1E" w14:textId="77777777" w:rsidR="00F82346" w:rsidRDefault="00F82346" w:rsidP="00F82346"/>
    <w:p w14:paraId="27BA9ECE" w14:textId="7DF01473" w:rsidR="00F82346" w:rsidRPr="008A32AB" w:rsidRDefault="00F82346" w:rsidP="008A32AB">
      <w:pPr>
        <w:rPr>
          <w:b/>
          <w:bCs/>
          <w:color w:val="EDE8E0" w:themeColor="background1"/>
          <w:sz w:val="28"/>
          <w:szCs w:val="28"/>
        </w:rPr>
      </w:pPr>
      <w:r w:rsidRPr="008A32AB">
        <w:rPr>
          <w:b/>
          <w:bCs/>
          <w:color w:val="EDE8E0" w:themeColor="background1"/>
          <w:sz w:val="28"/>
          <w:szCs w:val="28"/>
        </w:rPr>
        <w:t>2026</w:t>
      </w:r>
    </w:p>
    <w:p w14:paraId="63E98C98" w14:textId="14BE2453" w:rsidR="00902FAC" w:rsidRPr="00902FAC" w:rsidRDefault="00902FAC" w:rsidP="00902FAC"/>
    <w:p w14:paraId="75AEC388" w14:textId="0B5A32AF" w:rsidR="00F82346" w:rsidRPr="00896D88" w:rsidRDefault="00F82346" w:rsidP="00F82346">
      <w:pPr>
        <w:jc w:val="center"/>
      </w:pPr>
      <w:bookmarkStart w:id="0" w:name="_Toc172197565"/>
      <w:bookmarkStart w:id="1" w:name="_Toc172200145"/>
      <w:bookmarkStart w:id="2" w:name="_Toc174350567"/>
      <w:bookmarkStart w:id="3" w:name="_Toc192004673"/>
      <w:r>
        <w:rPr>
          <w:b/>
          <w:sz w:val="36"/>
          <w:szCs w:val="36"/>
        </w:rPr>
        <w:lastRenderedPageBreak/>
        <w:t>Evaluation for practitioners: Developing capacity, confidence, and passion for evaluation and monitoring to improve student outcomes by measuring impact</w:t>
      </w:r>
    </w:p>
    <w:p w14:paraId="4C9024FA" w14:textId="77777777" w:rsidR="00F82346" w:rsidRPr="00945DE1" w:rsidRDefault="00F82346" w:rsidP="00F82346"/>
    <w:p w14:paraId="50E76C4D" w14:textId="542A043C" w:rsidR="00F82346" w:rsidRPr="00F871A0" w:rsidRDefault="005F13AC" w:rsidP="00F82346">
      <w:pPr>
        <w:jc w:val="center"/>
        <w:rPr>
          <w:b/>
          <w:color w:val="351C26" w:themeColor="text2"/>
        </w:rPr>
      </w:pPr>
      <w:r w:rsidRPr="005F13AC">
        <w:rPr>
          <w:b/>
          <w:color w:val="351C26" w:themeColor="text2"/>
        </w:rPr>
        <w:t>February</w:t>
      </w:r>
      <w:r w:rsidR="00F82346" w:rsidRPr="005F13AC">
        <w:rPr>
          <w:b/>
          <w:color w:val="351C26" w:themeColor="text2"/>
        </w:rPr>
        <w:t xml:space="preserve"> 2026</w:t>
      </w:r>
    </w:p>
    <w:p w14:paraId="5932ABE0" w14:textId="77777777" w:rsidR="00F82346" w:rsidRPr="00EC2A97" w:rsidRDefault="00F82346" w:rsidP="00F82346">
      <w:pPr>
        <w:jc w:val="center"/>
        <w:rPr>
          <w:b/>
        </w:rPr>
      </w:pPr>
    </w:p>
    <w:p w14:paraId="2C734B4F" w14:textId="22A73E0A" w:rsidR="00F82346" w:rsidRDefault="00F82346" w:rsidP="00F82346">
      <w:pPr>
        <w:jc w:val="center"/>
      </w:pPr>
      <w:r>
        <w:t>Charles Darwin University</w:t>
      </w:r>
    </w:p>
    <w:p w14:paraId="3270E00E" w14:textId="77777777" w:rsidR="00F82346" w:rsidRDefault="00F82346" w:rsidP="00F82346">
      <w:pPr>
        <w:jc w:val="center"/>
      </w:pPr>
    </w:p>
    <w:p w14:paraId="5E1CE9EB" w14:textId="77777777" w:rsidR="00F82346" w:rsidRDefault="00F82346" w:rsidP="00F82346">
      <w:pPr>
        <w:jc w:val="center"/>
      </w:pPr>
    </w:p>
    <w:p w14:paraId="1646BC82" w14:textId="77777777" w:rsidR="00F82346" w:rsidRPr="00896D88" w:rsidRDefault="00F82346" w:rsidP="00F82346">
      <w:pPr>
        <w:jc w:val="center"/>
      </w:pPr>
    </w:p>
    <w:p w14:paraId="32BA7C6D" w14:textId="77777777" w:rsidR="00F82346" w:rsidRDefault="00F82346" w:rsidP="00F82346">
      <w:pPr>
        <w:spacing w:after="0"/>
        <w:rPr>
          <w:bCs/>
          <w:sz w:val="18"/>
          <w:szCs w:val="18"/>
        </w:rPr>
      </w:pPr>
    </w:p>
    <w:p w14:paraId="37443A17" w14:textId="77777777" w:rsidR="00F82346" w:rsidRDefault="00F82346" w:rsidP="00F82346">
      <w:pPr>
        <w:spacing w:after="0"/>
        <w:rPr>
          <w:bCs/>
          <w:sz w:val="18"/>
          <w:szCs w:val="18"/>
        </w:rPr>
      </w:pPr>
    </w:p>
    <w:p w14:paraId="4F754BB0" w14:textId="77777777" w:rsidR="00F82346" w:rsidRDefault="00F82346" w:rsidP="00F82346">
      <w:pPr>
        <w:spacing w:after="0"/>
        <w:rPr>
          <w:bCs/>
          <w:sz w:val="18"/>
          <w:szCs w:val="18"/>
        </w:rPr>
      </w:pPr>
    </w:p>
    <w:p w14:paraId="61E575C7" w14:textId="4918DC97" w:rsidR="00F82346" w:rsidRPr="009913C2" w:rsidRDefault="00F82346" w:rsidP="00F82346">
      <w:pPr>
        <w:spacing w:after="0"/>
        <w:rPr>
          <w:bCs/>
          <w:sz w:val="18"/>
          <w:szCs w:val="18"/>
        </w:rPr>
      </w:pPr>
      <w:r w:rsidRPr="005F13AC">
        <w:rPr>
          <w:sz w:val="18"/>
          <w:szCs w:val="18"/>
        </w:rPr>
        <w:t xml:space="preserve">Suggested citation: Charles Darwin University (2026). </w:t>
      </w:r>
      <w:r w:rsidRPr="005F13AC">
        <w:rPr>
          <w:i/>
          <w:iCs/>
          <w:sz w:val="18"/>
          <w:szCs w:val="18"/>
        </w:rPr>
        <w:t>Evaluation for practitioners: Developing capacity, confidence, and passion for evaluation and monitoring to improve student outcomes by measuring impact</w:t>
      </w:r>
      <w:r w:rsidRPr="005F13AC">
        <w:rPr>
          <w:sz w:val="18"/>
          <w:szCs w:val="18"/>
        </w:rPr>
        <w:t xml:space="preserve"> (Small Grants Research Program final report). Australian Centre for Student Equity and Success, Curtin University.</w:t>
      </w:r>
    </w:p>
    <w:p w14:paraId="3AE44123" w14:textId="77777777" w:rsidR="00F82346" w:rsidRDefault="00F82346" w:rsidP="00F82346">
      <w:pPr>
        <w:spacing w:after="0"/>
        <w:rPr>
          <w:bCs/>
          <w:sz w:val="18"/>
          <w:szCs w:val="18"/>
        </w:rPr>
      </w:pPr>
    </w:p>
    <w:p w14:paraId="61A3C07E" w14:textId="77777777" w:rsidR="00F82346" w:rsidRPr="0063552A" w:rsidRDefault="00F82346" w:rsidP="00F82346">
      <w:pPr>
        <w:spacing w:after="0"/>
        <w:rPr>
          <w:bCs/>
          <w:sz w:val="18"/>
          <w:szCs w:val="18"/>
        </w:rPr>
      </w:pPr>
      <w:r>
        <w:rPr>
          <w:sz w:val="18"/>
          <w:szCs w:val="18"/>
        </w:rPr>
        <w:t>Australian</w:t>
      </w:r>
      <w:r w:rsidRPr="0063552A">
        <w:rPr>
          <w:sz w:val="18"/>
          <w:szCs w:val="18"/>
        </w:rPr>
        <w:t xml:space="preserve"> Centre for Student Equity </w:t>
      </w:r>
      <w:r>
        <w:rPr>
          <w:sz w:val="18"/>
          <w:szCs w:val="18"/>
        </w:rPr>
        <w:t>and Success</w:t>
      </w:r>
    </w:p>
    <w:p w14:paraId="621C8760" w14:textId="77777777" w:rsidR="00F82346" w:rsidRPr="0063552A" w:rsidRDefault="00F82346" w:rsidP="00F82346">
      <w:pPr>
        <w:spacing w:after="0"/>
        <w:rPr>
          <w:bCs/>
          <w:sz w:val="18"/>
          <w:szCs w:val="18"/>
        </w:rPr>
      </w:pPr>
      <w:r w:rsidRPr="0063552A">
        <w:rPr>
          <w:sz w:val="18"/>
          <w:szCs w:val="18"/>
        </w:rPr>
        <w:t>Tel: +61 8 9266 1573</w:t>
      </w:r>
    </w:p>
    <w:p w14:paraId="7B825366" w14:textId="77777777" w:rsidR="00F82346" w:rsidRDefault="00F82346" w:rsidP="00F82346">
      <w:pPr>
        <w:spacing w:after="0"/>
        <w:rPr>
          <w:bCs/>
          <w:sz w:val="18"/>
          <w:szCs w:val="18"/>
        </w:rPr>
      </w:pPr>
      <w:r w:rsidRPr="0063552A">
        <w:rPr>
          <w:sz w:val="18"/>
          <w:szCs w:val="18"/>
        </w:rPr>
        <w:t xml:space="preserve">Email: </w:t>
      </w:r>
      <w:hyperlink r:id="rId12" w:history="1">
        <w:r w:rsidRPr="00E8285E">
          <w:rPr>
            <w:rStyle w:val="Hyperlink"/>
            <w:sz w:val="18"/>
            <w:szCs w:val="18"/>
          </w:rPr>
          <w:t>acses@curtin.edu.au</w:t>
        </w:r>
      </w:hyperlink>
    </w:p>
    <w:p w14:paraId="51C674FA" w14:textId="77777777" w:rsidR="00F82346" w:rsidRPr="0063552A" w:rsidRDefault="00F82346" w:rsidP="00F82346">
      <w:pPr>
        <w:spacing w:after="0"/>
        <w:rPr>
          <w:bCs/>
          <w:sz w:val="18"/>
          <w:szCs w:val="18"/>
        </w:rPr>
      </w:pPr>
      <w:r>
        <w:rPr>
          <w:sz w:val="18"/>
          <w:szCs w:val="18"/>
        </w:rPr>
        <w:t xml:space="preserve">Web: </w:t>
      </w:r>
      <w:hyperlink r:id="rId13" w:history="1">
        <w:r w:rsidRPr="00E8285E">
          <w:rPr>
            <w:rStyle w:val="Hyperlink"/>
            <w:sz w:val="18"/>
            <w:szCs w:val="18"/>
          </w:rPr>
          <w:t>www.acses.edu.au</w:t>
        </w:r>
      </w:hyperlink>
      <w:r>
        <w:rPr>
          <w:sz w:val="18"/>
          <w:szCs w:val="18"/>
        </w:rPr>
        <w:t xml:space="preserve"> </w:t>
      </w:r>
    </w:p>
    <w:p w14:paraId="45827DA7" w14:textId="77777777" w:rsidR="00F82346" w:rsidRPr="0063552A" w:rsidRDefault="00F82346" w:rsidP="00F82346">
      <w:pPr>
        <w:spacing w:after="0"/>
        <w:rPr>
          <w:bCs/>
          <w:sz w:val="18"/>
          <w:szCs w:val="18"/>
        </w:rPr>
      </w:pPr>
      <w:r w:rsidRPr="0063552A">
        <w:rPr>
          <w:sz w:val="18"/>
          <w:szCs w:val="18"/>
        </w:rPr>
        <w:t xml:space="preserve">Building </w:t>
      </w:r>
      <w:r>
        <w:rPr>
          <w:sz w:val="18"/>
          <w:szCs w:val="18"/>
        </w:rPr>
        <w:t>100</w:t>
      </w:r>
    </w:p>
    <w:p w14:paraId="3A1B398C" w14:textId="77777777" w:rsidR="00F82346" w:rsidRPr="0063552A" w:rsidRDefault="00F82346" w:rsidP="00F82346">
      <w:pPr>
        <w:spacing w:after="0"/>
        <w:rPr>
          <w:bCs/>
          <w:sz w:val="18"/>
          <w:szCs w:val="18"/>
        </w:rPr>
      </w:pPr>
      <w:r w:rsidRPr="0063552A">
        <w:rPr>
          <w:sz w:val="18"/>
          <w:szCs w:val="18"/>
        </w:rPr>
        <w:t>Curtin University</w:t>
      </w:r>
    </w:p>
    <w:p w14:paraId="417B8D72" w14:textId="77777777" w:rsidR="00F82346" w:rsidRDefault="00F82346" w:rsidP="00F82346">
      <w:pPr>
        <w:spacing w:after="0"/>
        <w:rPr>
          <w:sz w:val="18"/>
          <w:szCs w:val="18"/>
        </w:rPr>
      </w:pPr>
      <w:r w:rsidRPr="0063552A">
        <w:rPr>
          <w:sz w:val="18"/>
          <w:szCs w:val="18"/>
        </w:rPr>
        <w:t>Kent St, Bentley WA 6102</w:t>
      </w:r>
      <w:r>
        <w:rPr>
          <w:sz w:val="18"/>
          <w:szCs w:val="18"/>
        </w:rPr>
        <w:t xml:space="preserve"> | </w:t>
      </w:r>
      <w:r w:rsidRPr="0063552A">
        <w:rPr>
          <w:sz w:val="18"/>
          <w:szCs w:val="18"/>
        </w:rPr>
        <w:t>GPO Box U1987, Perth WA 6845</w:t>
      </w:r>
      <w:bookmarkStart w:id="4" w:name="_Toc57894677"/>
    </w:p>
    <w:p w14:paraId="3BEE233C" w14:textId="77777777" w:rsidR="00F82346" w:rsidRDefault="00F82346" w:rsidP="00F82346">
      <w:pPr>
        <w:spacing w:after="0"/>
        <w:rPr>
          <w:bCs/>
          <w:sz w:val="18"/>
          <w:szCs w:val="18"/>
        </w:rPr>
      </w:pPr>
    </w:p>
    <w:p w14:paraId="0D919FF2" w14:textId="39CA7FF3" w:rsidR="00F82346" w:rsidRDefault="00F82346" w:rsidP="00F82346">
      <w:pPr>
        <w:spacing w:line="259" w:lineRule="auto"/>
        <w:rPr>
          <w:rFonts w:eastAsiaTheme="majorEastAsia" w:cstheme="majorBidi"/>
          <w:color w:val="6B3B57"/>
          <w:sz w:val="52"/>
          <w:szCs w:val="40"/>
        </w:rPr>
      </w:pPr>
      <w:r w:rsidRPr="00431628">
        <w:rPr>
          <w:noProof/>
          <w:lang w:eastAsia="en-AU"/>
        </w:rPr>
        <mc:AlternateContent>
          <mc:Choice Requires="wps">
            <w:drawing>
              <wp:inline distT="0" distB="0" distL="0" distR="0" wp14:anchorId="289B6E3C" wp14:editId="6DE0CF48">
                <wp:extent cx="5821680" cy="3220278"/>
                <wp:effectExtent l="0" t="0" r="26670" b="18415"/>
                <wp:docPr id="217" name="Text Box 2" descr="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title="Disclai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220278"/>
                        </a:xfrm>
                        <a:prstGeom prst="rect">
                          <a:avLst/>
                        </a:prstGeom>
                        <a:solidFill>
                          <a:srgbClr val="FFFFFF"/>
                        </a:solidFill>
                        <a:ln w="9525">
                          <a:solidFill>
                            <a:schemeClr val="accent3"/>
                          </a:solidFill>
                          <a:miter lim="800000"/>
                          <a:headEnd/>
                          <a:tailEnd/>
                        </a:ln>
                      </wps:spPr>
                      <wps:txbx>
                        <w:txbxContent>
                          <w:p w14:paraId="6AF16947" w14:textId="77777777" w:rsidR="00F82346" w:rsidRPr="008E31EC" w:rsidRDefault="00F82346" w:rsidP="00F82346">
                            <w:pPr>
                              <w:rPr>
                                <w:b/>
                                <w:sz w:val="16"/>
                                <w:szCs w:val="16"/>
                              </w:rPr>
                            </w:pPr>
                            <w:r w:rsidRPr="008E31EC">
                              <w:rPr>
                                <w:b/>
                                <w:sz w:val="16"/>
                                <w:szCs w:val="16"/>
                              </w:rPr>
                              <w:t>DISCLAIMER</w:t>
                            </w:r>
                          </w:p>
                          <w:p w14:paraId="4A60BB82" w14:textId="77777777" w:rsidR="00F82346" w:rsidRPr="008E31EC" w:rsidRDefault="00F82346" w:rsidP="00F82346">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7C0647A9" w14:textId="77777777" w:rsidR="00F82346" w:rsidRDefault="00F82346" w:rsidP="00F82346">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17F80BA5" w14:textId="77777777" w:rsidR="00F82346" w:rsidRDefault="00F82346" w:rsidP="00F82346">
                            <w:pPr>
                              <w:rPr>
                                <w:sz w:val="16"/>
                                <w:szCs w:val="16"/>
                              </w:rPr>
                            </w:pPr>
                          </w:p>
                          <w:p w14:paraId="21E36620" w14:textId="77777777" w:rsidR="00F82346" w:rsidRPr="008619B3" w:rsidRDefault="00F82346" w:rsidP="00F82346">
                            <w:pPr>
                              <w:rPr>
                                <w:b/>
                                <w:sz w:val="16"/>
                                <w:szCs w:val="16"/>
                              </w:rPr>
                            </w:pPr>
                            <w:r w:rsidRPr="008619B3">
                              <w:rPr>
                                <w:b/>
                                <w:sz w:val="16"/>
                                <w:szCs w:val="16"/>
                              </w:rPr>
                              <w:t>COPYRIGHT</w:t>
                            </w:r>
                          </w:p>
                          <w:p w14:paraId="2BD1A168" w14:textId="77777777" w:rsidR="00F82346" w:rsidRDefault="00F82346" w:rsidP="00F82346">
                            <w:pPr>
                              <w:rPr>
                                <w:sz w:val="16"/>
                                <w:szCs w:val="16"/>
                              </w:rPr>
                            </w:pPr>
                            <w:r w:rsidRPr="008619B3">
                              <w:rPr>
                                <w:sz w:val="16"/>
                                <w:szCs w:val="16"/>
                              </w:rPr>
                              <w:t xml:space="preserve">© Curtin University </w:t>
                            </w:r>
                            <w:r w:rsidRPr="00665310">
                              <w:rPr>
                                <w:color w:val="351C26" w:themeColor="text2"/>
                                <w:sz w:val="16"/>
                                <w:szCs w:val="16"/>
                              </w:rPr>
                              <w:t>202</w:t>
                            </w:r>
                            <w:r>
                              <w:rPr>
                                <w:color w:val="351C26" w:themeColor="text2"/>
                                <w:sz w:val="16"/>
                                <w:szCs w:val="16"/>
                              </w:rPr>
                              <w:t>6</w:t>
                            </w:r>
                          </w:p>
                          <w:p w14:paraId="2429ED12" w14:textId="77777777" w:rsidR="00F82346" w:rsidRPr="008619B3" w:rsidRDefault="00F82346" w:rsidP="00F82346">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7778A0A8" w14:textId="77777777" w:rsidR="00F82346" w:rsidRDefault="00F82346" w:rsidP="00F82346">
                            <w:pPr>
                              <w:rPr>
                                <w:sz w:val="16"/>
                                <w:szCs w:val="16"/>
                              </w:rPr>
                            </w:pPr>
                            <w:r w:rsidRPr="008619B3">
                              <w:rPr>
                                <w:sz w:val="16"/>
                                <w:szCs w:val="16"/>
                              </w:rPr>
                              <w:t>CRICOS Provider Code 00301J</w:t>
                            </w:r>
                          </w:p>
                          <w:p w14:paraId="69B8340E" w14:textId="66E9E63B" w:rsidR="00F82346" w:rsidRPr="008E31EC" w:rsidRDefault="00F82346" w:rsidP="00F82346">
                            <w:pPr>
                              <w:rPr>
                                <w:sz w:val="16"/>
                                <w:szCs w:val="16"/>
                              </w:rPr>
                            </w:pPr>
                            <w:r w:rsidRPr="005F13AC">
                              <w:rPr>
                                <w:sz w:val="16"/>
                                <w:szCs w:val="16"/>
                              </w:rPr>
                              <w:t xml:space="preserve">ISBN </w:t>
                            </w:r>
                            <w:r w:rsidR="005F13AC" w:rsidRPr="005F13AC">
                              <w:rPr>
                                <w:sz w:val="16"/>
                                <w:szCs w:val="16"/>
                              </w:rPr>
                              <w:t>978-1-7644511-6-1</w:t>
                            </w:r>
                          </w:p>
                          <w:p w14:paraId="5AB1F3FF" w14:textId="77777777" w:rsidR="00F82346" w:rsidRDefault="00F82346" w:rsidP="00F82346"/>
                        </w:txbxContent>
                      </wps:txbx>
                      <wps:bodyPr rot="0" vert="horz" wrap="square" lIns="91440" tIns="72000" rIns="91440" bIns="72000" anchor="t" anchorCtr="0">
                        <a:noAutofit/>
                      </wps:bodyPr>
                    </wps:wsp>
                  </a:graphicData>
                </a:graphic>
              </wp:inline>
            </w:drawing>
          </mc:Choice>
          <mc:Fallback>
            <w:pict>
              <v:shapetype w14:anchorId="289B6E3C" id="_x0000_t202" coordsize="21600,21600" o:spt="202" path="m,l,21600r21600,l21600,xe">
                <v:stroke joinstyle="miter"/>
                <v:path gradientshapeok="t" o:connecttype="rect"/>
              </v:shapetype>
              <v:shape id="Text Box 2" o:spid="_x0000_s1026" type="#_x0000_t202" alt="Title: Disclaimer - Description: 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style="width:458.4pt;height:25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" strokecolor="#fcab63 [3206]">
                <v:textbox inset=",2mm,,2mm">
                  <w:txbxContent>
                    <w:p w14:paraId="6AF16947" w14:textId="77777777" w:rsidR="00F82346" w:rsidRPr="008E31EC" w:rsidRDefault="00F82346" w:rsidP="00F82346">
                      <w:pPr>
                        <w:rPr>
                          <w:b/>
                          <w:sz w:val="16"/>
                          <w:szCs w:val="16"/>
                        </w:rPr>
                      </w:pPr>
                      <w:r w:rsidRPr="008E31EC">
                        <w:rPr>
                          <w:b/>
                          <w:sz w:val="16"/>
                          <w:szCs w:val="16"/>
                        </w:rPr>
                        <w:t>DISCLAIMER</w:t>
                      </w:r>
                    </w:p>
                    <w:p w14:paraId="4A60BB82" w14:textId="77777777" w:rsidR="00F82346" w:rsidRPr="008E31EC" w:rsidRDefault="00F82346" w:rsidP="00F82346">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7C0647A9" w14:textId="77777777" w:rsidR="00F82346" w:rsidRDefault="00F82346" w:rsidP="00F82346">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17F80BA5" w14:textId="77777777" w:rsidR="00F82346" w:rsidRDefault="00F82346" w:rsidP="00F82346">
                      <w:pPr>
                        <w:rPr>
                          <w:sz w:val="16"/>
                          <w:szCs w:val="16"/>
                        </w:rPr>
                      </w:pPr>
                    </w:p>
                    <w:p w14:paraId="21E36620" w14:textId="77777777" w:rsidR="00F82346" w:rsidRPr="008619B3" w:rsidRDefault="00F82346" w:rsidP="00F82346">
                      <w:pPr>
                        <w:rPr>
                          <w:b/>
                          <w:sz w:val="16"/>
                          <w:szCs w:val="16"/>
                        </w:rPr>
                      </w:pPr>
                      <w:r w:rsidRPr="008619B3">
                        <w:rPr>
                          <w:b/>
                          <w:sz w:val="16"/>
                          <w:szCs w:val="16"/>
                        </w:rPr>
                        <w:t>COPYRIGHT</w:t>
                      </w:r>
                    </w:p>
                    <w:p w14:paraId="2BD1A168" w14:textId="77777777" w:rsidR="00F82346" w:rsidRDefault="00F82346" w:rsidP="00F82346">
                      <w:pPr>
                        <w:rPr>
                          <w:sz w:val="16"/>
                          <w:szCs w:val="16"/>
                        </w:rPr>
                      </w:pPr>
                      <w:r w:rsidRPr="008619B3">
                        <w:rPr>
                          <w:sz w:val="16"/>
                          <w:szCs w:val="16"/>
                        </w:rPr>
                        <w:t xml:space="preserve">© Curtin University </w:t>
                      </w:r>
                      <w:r w:rsidRPr="00665310">
                        <w:rPr>
                          <w:color w:val="351C26" w:themeColor="text2"/>
                          <w:sz w:val="16"/>
                          <w:szCs w:val="16"/>
                        </w:rPr>
                        <w:t>202</w:t>
                      </w:r>
                      <w:r>
                        <w:rPr>
                          <w:color w:val="351C26" w:themeColor="text2"/>
                          <w:sz w:val="16"/>
                          <w:szCs w:val="16"/>
                        </w:rPr>
                        <w:t>6</w:t>
                      </w:r>
                    </w:p>
                    <w:p w14:paraId="2429ED12" w14:textId="77777777" w:rsidR="00F82346" w:rsidRPr="008619B3" w:rsidRDefault="00F82346" w:rsidP="00F82346">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7778A0A8" w14:textId="77777777" w:rsidR="00F82346" w:rsidRDefault="00F82346" w:rsidP="00F82346">
                      <w:pPr>
                        <w:rPr>
                          <w:sz w:val="16"/>
                          <w:szCs w:val="16"/>
                        </w:rPr>
                      </w:pPr>
                      <w:r w:rsidRPr="008619B3">
                        <w:rPr>
                          <w:sz w:val="16"/>
                          <w:szCs w:val="16"/>
                        </w:rPr>
                        <w:t>CRICOS Provider Code 00301J</w:t>
                      </w:r>
                    </w:p>
                    <w:p w14:paraId="69B8340E" w14:textId="66E9E63B" w:rsidR="00F82346" w:rsidRPr="008E31EC" w:rsidRDefault="00F82346" w:rsidP="00F82346">
                      <w:pPr>
                        <w:rPr>
                          <w:sz w:val="16"/>
                          <w:szCs w:val="16"/>
                        </w:rPr>
                      </w:pPr>
                      <w:r w:rsidRPr="005F13AC">
                        <w:rPr>
                          <w:sz w:val="16"/>
                          <w:szCs w:val="16"/>
                        </w:rPr>
                        <w:t xml:space="preserve">ISBN </w:t>
                      </w:r>
                      <w:r w:rsidR="005F13AC" w:rsidRPr="005F13AC">
                        <w:rPr>
                          <w:sz w:val="16"/>
                          <w:szCs w:val="16"/>
                        </w:rPr>
                        <w:t>978-1-7644511-6-1</w:t>
                      </w:r>
                    </w:p>
                    <w:p w14:paraId="5AB1F3FF" w14:textId="77777777" w:rsidR="00F82346" w:rsidRDefault="00F82346" w:rsidP="00F82346"/>
                  </w:txbxContent>
                </v:textbox>
                <w10:anchorlock/>
              </v:shape>
            </w:pict>
          </mc:Fallback>
        </mc:AlternateContent>
      </w:r>
      <w:bookmarkEnd w:id="4"/>
      <w:r>
        <w:br w:type="page"/>
      </w:r>
    </w:p>
    <w:p w14:paraId="0D7993C2" w14:textId="0BE28EEC" w:rsidR="008C7722" w:rsidRDefault="008C7722" w:rsidP="008C7722">
      <w:pPr>
        <w:pStyle w:val="Heading1"/>
        <w:numPr>
          <w:ilvl w:val="0"/>
          <w:numId w:val="0"/>
        </w:numPr>
      </w:pPr>
      <w:r w:rsidRPr="00481303">
        <w:lastRenderedPageBreak/>
        <w:t>Acknowledgement</w:t>
      </w:r>
      <w:r w:rsidRPr="00CB0B93">
        <w:t xml:space="preserve"> of Country</w:t>
      </w:r>
      <w:bookmarkEnd w:id="0"/>
      <w:bookmarkEnd w:id="1"/>
      <w:bookmarkEnd w:id="2"/>
      <w:bookmarkEnd w:id="3"/>
    </w:p>
    <w:p w14:paraId="519774FC" w14:textId="77777777" w:rsidR="000D60AB" w:rsidRDefault="000D60AB" w:rsidP="008A32AB">
      <w:pPr>
        <w:pStyle w:val="AOCtext"/>
      </w:pPr>
      <w:bookmarkStart w:id="5" w:name="_Toc172197566"/>
      <w:bookmarkStart w:id="6" w:name="_Toc172200146"/>
      <w:bookmarkStart w:id="7" w:name="_Toc174350568"/>
      <w:r>
        <w:t xml:space="preserve">The Australian Centre for Student Equity and Success acknowledges Indigenous peoples across Australia as the Traditional Owners of the lands on which the nation’s campuses are situated. With a history spanning more than 60,000 years as the original educators, Indigenous peoples hold a unique place in our nation. We recognise the importance of their knowledge and culture, and reflect the principles of participation, equity, and cultural respect in our work. We pay our respects to Elders past, present, and future, and consider it an honour to learn from our Indigenous colleagues, partners, and friends. </w:t>
      </w:r>
    </w:p>
    <w:p w14:paraId="00DE4DBA" w14:textId="77777777" w:rsidR="00B6102D" w:rsidRDefault="00B6102D" w:rsidP="00C37179"/>
    <w:p w14:paraId="3E325900" w14:textId="77777777" w:rsidR="00927794" w:rsidRDefault="00927794" w:rsidP="00C37179"/>
    <w:p w14:paraId="3DBCA8A6" w14:textId="77777777" w:rsidR="00B6102D" w:rsidRDefault="00B6102D" w:rsidP="00C37179"/>
    <w:p w14:paraId="27437CE1" w14:textId="77777777" w:rsidR="00B6102D" w:rsidRDefault="00B6102D" w:rsidP="00C37179"/>
    <w:p w14:paraId="64CFCF80" w14:textId="77777777" w:rsidR="00874F26" w:rsidRDefault="00874F26" w:rsidP="00C37179"/>
    <w:p w14:paraId="0B6A27AD" w14:textId="77777777" w:rsidR="00874F26" w:rsidRDefault="00874F26" w:rsidP="00C37179"/>
    <w:p w14:paraId="234F91F4" w14:textId="77777777" w:rsidR="00874F26" w:rsidRDefault="00874F26" w:rsidP="00C37179"/>
    <w:p w14:paraId="763B2A8A" w14:textId="77777777" w:rsidR="00874F26" w:rsidRDefault="00874F26" w:rsidP="00C37179"/>
    <w:p w14:paraId="4DB42F98" w14:textId="77777777" w:rsidR="00874F26" w:rsidRDefault="00874F26" w:rsidP="00C37179"/>
    <w:p w14:paraId="5AF2D68B" w14:textId="77777777" w:rsidR="00874F26" w:rsidRDefault="00874F26" w:rsidP="00C37179"/>
    <w:p w14:paraId="51CC05A9" w14:textId="77777777" w:rsidR="00874F26" w:rsidRDefault="00874F26" w:rsidP="00C37179"/>
    <w:p w14:paraId="3A34CAEC" w14:textId="77777777" w:rsidR="00874F26" w:rsidRDefault="00874F26" w:rsidP="00C37179"/>
    <w:p w14:paraId="045D257C" w14:textId="77777777" w:rsidR="00874F26" w:rsidRDefault="00874F26" w:rsidP="00C37179"/>
    <w:p w14:paraId="691C5EC5" w14:textId="77777777" w:rsidR="00874F26" w:rsidRDefault="00874F26" w:rsidP="00C37179"/>
    <w:p w14:paraId="5B4C50AD" w14:textId="77777777" w:rsidR="00874F26" w:rsidRDefault="00874F26" w:rsidP="00C37179"/>
    <w:p w14:paraId="6EE9B7A0" w14:textId="77777777" w:rsidR="00874F26" w:rsidRDefault="00874F26" w:rsidP="00C37179"/>
    <w:p w14:paraId="0B67731E" w14:textId="77777777" w:rsidR="00B6102D" w:rsidRPr="00C37179" w:rsidRDefault="00B6102D" w:rsidP="00C37179"/>
    <w:p w14:paraId="7A4AACB2" w14:textId="77777777" w:rsidR="00E149B5" w:rsidRPr="00E149B5" w:rsidRDefault="00E149B5" w:rsidP="00E149B5"/>
    <w:p w14:paraId="26DC337C" w14:textId="627B7AB4" w:rsidR="00AA7894" w:rsidRDefault="001540BC" w:rsidP="00C37179">
      <w:pPr>
        <w:pStyle w:val="Heading1"/>
        <w:rPr>
          <w:rFonts w:eastAsia="Times New Roman"/>
          <w:lang w:eastAsia="en-AU"/>
        </w:rPr>
      </w:pPr>
      <w:bookmarkStart w:id="8" w:name="_Toc192004675"/>
      <w:bookmarkEnd w:id="5"/>
      <w:bookmarkEnd w:id="6"/>
      <w:bookmarkEnd w:id="7"/>
      <w:r>
        <w:rPr>
          <w:rFonts w:eastAsia="Times New Roman"/>
          <w:lang w:eastAsia="en-AU"/>
        </w:rPr>
        <w:lastRenderedPageBreak/>
        <w:t>Approach</w:t>
      </w:r>
      <w:bookmarkEnd w:id="8"/>
    </w:p>
    <w:p w14:paraId="0DE4D1B5" w14:textId="77777777" w:rsidR="00A71921" w:rsidRPr="00A71921" w:rsidRDefault="00A71921" w:rsidP="008A32AB">
      <w:r w:rsidRPr="00A71921">
        <w:t xml:space="preserve">Charles Darwin University (CDU) is a small institution with limited resourcing to support specialist monitoring and evaluation (M&amp;E) capability within equity and student support programs. Unlike larger universities, CDU does not have dedicated equity research teams; instead, practitioners responsible for designing and delivering programs are also expected to evaluate their effectiveness. Many have limited formal training or confidence in assessing outcomes and impact. </w:t>
      </w:r>
    </w:p>
    <w:p w14:paraId="1E4DC0AE" w14:textId="537E9D28" w:rsidR="00A71921" w:rsidRPr="00A71921" w:rsidRDefault="00A71921" w:rsidP="008A32AB">
      <w:r w:rsidRPr="00A71921">
        <w:t xml:space="preserve">To address this gap, we engaged an external expert consultant to design and deliver a targeted training and support program for equity practitioners at CDU. The program focused on strengthening foundational M&amp;E knowledge, practical application of tools and frameworks, and confidence in evaluating equity initiatives, with particular emphasis on the Student Equity in Higher Education Evaluation Framework (SEHEEF). </w:t>
      </w:r>
    </w:p>
    <w:p w14:paraId="27E5A855" w14:textId="77777777" w:rsidR="00A71921" w:rsidRPr="00A71921" w:rsidRDefault="00A71921" w:rsidP="008A32AB">
      <w:r w:rsidRPr="00A71921">
        <w:t xml:space="preserve">A second, complementary component involved developing practical tools and templates to support consistent application of M&amp;E concepts across programs. </w:t>
      </w:r>
    </w:p>
    <w:p w14:paraId="3077858B" w14:textId="77777777" w:rsidR="00A71921" w:rsidRPr="00A71921" w:rsidRDefault="00A71921" w:rsidP="008A32AB">
      <w:r w:rsidRPr="00A71921">
        <w:t xml:space="preserve">The initiative sought to: </w:t>
      </w:r>
    </w:p>
    <w:p w14:paraId="744AF5F7" w14:textId="3B5FEAF6" w:rsidR="00A71921" w:rsidRPr="00A71921" w:rsidRDefault="00A71921" w:rsidP="008A32AB">
      <w:pPr>
        <w:pStyle w:val="ListParagraph"/>
        <w:numPr>
          <w:ilvl w:val="0"/>
          <w:numId w:val="15"/>
        </w:numPr>
      </w:pPr>
      <w:r w:rsidRPr="00A71921">
        <w:t>Build staff capability and confidence to strengthen the impact of equity programs</w:t>
      </w:r>
      <w:r w:rsidR="00980278">
        <w:t>.</w:t>
      </w:r>
      <w:r w:rsidRPr="00A71921">
        <w:t xml:space="preserve"> </w:t>
      </w:r>
    </w:p>
    <w:p w14:paraId="7ACB0814" w14:textId="3DB0715B" w:rsidR="00A71921" w:rsidRPr="00A71921" w:rsidRDefault="00A71921" w:rsidP="008A32AB">
      <w:pPr>
        <w:pStyle w:val="ListParagraph"/>
        <w:numPr>
          <w:ilvl w:val="0"/>
          <w:numId w:val="15"/>
        </w:numPr>
      </w:pPr>
      <w:r w:rsidRPr="00A71921">
        <w:t xml:space="preserve">Enhance CDU’s institutional evaluative capability to meet increasing accountability and reporting requirements, including </w:t>
      </w:r>
      <w:r w:rsidR="00980278">
        <w:t>n</w:t>
      </w:r>
      <w:r w:rsidRPr="00A71921">
        <w:t>eeds-</w:t>
      </w:r>
      <w:r w:rsidR="00980278">
        <w:t>b</w:t>
      </w:r>
      <w:r w:rsidRPr="00A71921">
        <w:t xml:space="preserve">ased </w:t>
      </w:r>
      <w:r w:rsidR="00980278">
        <w:t>f</w:t>
      </w:r>
      <w:r w:rsidRPr="00A71921">
        <w:t xml:space="preserve">unding and the </w:t>
      </w:r>
      <w:r w:rsidR="00980278">
        <w:t>s</w:t>
      </w:r>
      <w:r w:rsidRPr="00A71921">
        <w:t xml:space="preserve">upport for </w:t>
      </w:r>
      <w:proofErr w:type="gramStart"/>
      <w:r w:rsidR="00980278">
        <w:t>s</w:t>
      </w:r>
      <w:r w:rsidRPr="00A71921">
        <w:t>tudents</w:t>
      </w:r>
      <w:proofErr w:type="gramEnd"/>
      <w:r w:rsidRPr="00A71921">
        <w:t xml:space="preserve"> </w:t>
      </w:r>
      <w:r w:rsidR="00980278">
        <w:t>p</w:t>
      </w:r>
      <w:r w:rsidRPr="00A71921">
        <w:t>olicy</w:t>
      </w:r>
      <w:r w:rsidR="00980278">
        <w:t>.</w:t>
      </w:r>
      <w:r w:rsidRPr="00A71921">
        <w:t xml:space="preserve"> </w:t>
      </w:r>
    </w:p>
    <w:p w14:paraId="5A01D123" w14:textId="346F019D" w:rsidR="00A71921" w:rsidRPr="00A71921" w:rsidRDefault="00A71921" w:rsidP="008A32AB">
      <w:pPr>
        <w:pStyle w:val="ListParagraph"/>
        <w:numPr>
          <w:ilvl w:val="0"/>
          <w:numId w:val="15"/>
        </w:numPr>
      </w:pPr>
      <w:r w:rsidRPr="00A71921">
        <w:t xml:space="preserve">Improve the design, delivery, and evaluation of student support programs to enhance access, participation, and success for equity cohorts. </w:t>
      </w:r>
    </w:p>
    <w:p w14:paraId="12C11EE2" w14:textId="673E0BEF" w:rsidR="000C579E" w:rsidRDefault="00A71921" w:rsidP="00F82346">
      <w:r w:rsidRPr="00A71921">
        <w:t xml:space="preserve">Originally planned for delivery between April and November, the workshop series was rescheduled to the second half of the year to minimise disruption to service delivery. The two-day face-to-face intensive was held during the mid-semester break in August. A blended delivery model (online and face-to-face) maximised participation and supported applied learning. </w:t>
      </w:r>
    </w:p>
    <w:p w14:paraId="525CB25B" w14:textId="77777777" w:rsidR="000C579E" w:rsidRDefault="000C579E">
      <w:pPr>
        <w:spacing w:line="259" w:lineRule="auto"/>
      </w:pPr>
      <w:r>
        <w:br w:type="page"/>
      </w:r>
    </w:p>
    <w:p w14:paraId="771E7A12" w14:textId="41FD7F41" w:rsidR="00A71921" w:rsidRPr="008A32AB" w:rsidRDefault="000C579E" w:rsidP="008A32AB">
      <w:pPr>
        <w:rPr>
          <w:i/>
          <w:iCs/>
        </w:rPr>
      </w:pPr>
      <w:r>
        <w:rPr>
          <w:i/>
          <w:iCs/>
        </w:rPr>
        <w:lastRenderedPageBreak/>
        <w:t xml:space="preserve">Table 1: </w:t>
      </w:r>
      <w:r w:rsidR="005F13AC">
        <w:rPr>
          <w:i/>
          <w:iCs/>
        </w:rPr>
        <w:t>Schedule and descriptions of w</w:t>
      </w:r>
      <w:r w:rsidR="008A32AB">
        <w:rPr>
          <w:i/>
          <w:iCs/>
        </w:rPr>
        <w:t>orkshop</w:t>
      </w:r>
      <w:r w:rsidR="005F13AC">
        <w:rPr>
          <w:i/>
          <w:iCs/>
        </w:rPr>
        <w:t>s</w:t>
      </w:r>
    </w:p>
    <w:tbl>
      <w:tblPr>
        <w:tblStyle w:val="ListTable3"/>
        <w:tblW w:w="9016" w:type="dxa"/>
        <w:tblLook w:val="04A0" w:firstRow="1" w:lastRow="0" w:firstColumn="1" w:lastColumn="0" w:noHBand="0" w:noVBand="1"/>
      </w:tblPr>
      <w:tblGrid>
        <w:gridCol w:w="1555"/>
        <w:gridCol w:w="1367"/>
        <w:gridCol w:w="2460"/>
        <w:gridCol w:w="3634"/>
      </w:tblGrid>
      <w:tr w:rsidR="00551E8A" w14:paraId="5093D472" w14:textId="1FE083FF" w:rsidTr="008501E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14:paraId="6A02E923" w14:textId="501453D7" w:rsidR="00551E8A" w:rsidRPr="00081D06" w:rsidRDefault="008A6FA3" w:rsidP="008A32AB">
            <w:pPr>
              <w:rPr>
                <w:rFonts w:cs="Arial"/>
              </w:rPr>
            </w:pPr>
            <w:r w:rsidRPr="00081D06">
              <w:rPr>
                <w:rFonts w:cs="Arial"/>
              </w:rPr>
              <w:t>Dates</w:t>
            </w:r>
          </w:p>
        </w:tc>
        <w:tc>
          <w:tcPr>
            <w:tcW w:w="1367" w:type="dxa"/>
          </w:tcPr>
          <w:p w14:paraId="0CB6C0EE" w14:textId="18E6E502" w:rsidR="00551E8A" w:rsidRPr="00081D06" w:rsidRDefault="008A6FA3" w:rsidP="008A32AB">
            <w:pPr>
              <w:cnfStyle w:val="100000000000" w:firstRow="1" w:lastRow="0" w:firstColumn="0" w:lastColumn="0" w:oddVBand="0" w:evenVBand="0" w:oddHBand="0" w:evenHBand="0" w:firstRowFirstColumn="0" w:firstRowLastColumn="0" w:lastRowFirstColumn="0" w:lastRowLastColumn="0"/>
              <w:rPr>
                <w:rFonts w:cs="Arial"/>
              </w:rPr>
            </w:pPr>
            <w:r w:rsidRPr="00081D06">
              <w:rPr>
                <w:rFonts w:cs="Arial"/>
              </w:rPr>
              <w:t>Mode</w:t>
            </w:r>
          </w:p>
        </w:tc>
        <w:tc>
          <w:tcPr>
            <w:tcW w:w="2460" w:type="dxa"/>
          </w:tcPr>
          <w:p w14:paraId="5A141C70" w14:textId="00100326" w:rsidR="00551E8A" w:rsidRPr="00081D06" w:rsidRDefault="007A08C7" w:rsidP="008A32AB">
            <w:pPr>
              <w:cnfStyle w:val="100000000000" w:firstRow="1" w:lastRow="0" w:firstColumn="0" w:lastColumn="0" w:oddVBand="0" w:evenVBand="0" w:oddHBand="0" w:evenHBand="0" w:firstRowFirstColumn="0" w:firstRowLastColumn="0" w:lastRowFirstColumn="0" w:lastRowLastColumn="0"/>
              <w:rPr>
                <w:rFonts w:cs="Arial"/>
              </w:rPr>
            </w:pPr>
            <w:r w:rsidRPr="00081D06">
              <w:rPr>
                <w:rFonts w:cs="Arial"/>
              </w:rPr>
              <w:t>Workshop</w:t>
            </w:r>
          </w:p>
        </w:tc>
        <w:tc>
          <w:tcPr>
            <w:tcW w:w="3634" w:type="dxa"/>
          </w:tcPr>
          <w:p w14:paraId="0334A276" w14:textId="6B93239A" w:rsidR="00551E8A" w:rsidRPr="00081D06" w:rsidRDefault="007A08C7" w:rsidP="008A32AB">
            <w:pPr>
              <w:cnfStyle w:val="100000000000" w:firstRow="1" w:lastRow="0" w:firstColumn="0" w:lastColumn="0" w:oddVBand="0" w:evenVBand="0" w:oddHBand="0" w:evenHBand="0" w:firstRowFirstColumn="0" w:firstRowLastColumn="0" w:lastRowFirstColumn="0" w:lastRowLastColumn="0"/>
              <w:rPr>
                <w:rFonts w:cs="Arial"/>
              </w:rPr>
            </w:pPr>
            <w:r w:rsidRPr="00081D06">
              <w:rPr>
                <w:rFonts w:cs="Arial"/>
              </w:rPr>
              <w:t>Focus</w:t>
            </w:r>
          </w:p>
        </w:tc>
      </w:tr>
      <w:tr w:rsidR="00911E15" w14:paraId="291AB224" w14:textId="6DA0EA66" w:rsidTr="0085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right w:val="single" w:sz="4" w:space="0" w:color="auto"/>
            </w:tcBorders>
          </w:tcPr>
          <w:p w14:paraId="5249F87F" w14:textId="78F52B5C" w:rsidR="002D60AE" w:rsidRPr="00081D06" w:rsidRDefault="008A6FA3" w:rsidP="008A32AB">
            <w:pPr>
              <w:rPr>
                <w:rFonts w:cs="Arial"/>
              </w:rPr>
            </w:pPr>
            <w:r w:rsidRPr="00081D06">
              <w:rPr>
                <w:rFonts w:cs="Arial"/>
              </w:rPr>
              <w:t>22 August</w:t>
            </w:r>
          </w:p>
        </w:tc>
        <w:tc>
          <w:tcPr>
            <w:tcW w:w="1367" w:type="dxa"/>
            <w:tcBorders>
              <w:left w:val="single" w:sz="4" w:space="0" w:color="auto"/>
              <w:bottom w:val="single" w:sz="4" w:space="0" w:color="auto"/>
              <w:right w:val="single" w:sz="4" w:space="0" w:color="auto"/>
            </w:tcBorders>
          </w:tcPr>
          <w:p w14:paraId="7ACF0D3B" w14:textId="372F6022" w:rsidR="002D60AE" w:rsidRPr="00081D06" w:rsidRDefault="00A44E53" w:rsidP="008A32AB">
            <w:pPr>
              <w:cnfStyle w:val="000000100000" w:firstRow="0" w:lastRow="0" w:firstColumn="0" w:lastColumn="0" w:oddVBand="0" w:evenVBand="0" w:oddHBand="1" w:evenHBand="0" w:firstRowFirstColumn="0" w:firstRowLastColumn="0" w:lastRowFirstColumn="0" w:lastRowLastColumn="0"/>
              <w:rPr>
                <w:rFonts w:cs="Arial"/>
                <w:lang w:val="en-NZ"/>
              </w:rPr>
            </w:pPr>
            <w:r w:rsidRPr="00081D06">
              <w:rPr>
                <w:rFonts w:cs="Arial"/>
                <w:lang w:val="en-NZ"/>
              </w:rPr>
              <w:t>Online</w:t>
            </w:r>
          </w:p>
        </w:tc>
        <w:tc>
          <w:tcPr>
            <w:tcW w:w="2460" w:type="dxa"/>
            <w:tcBorders>
              <w:left w:val="single" w:sz="4" w:space="0" w:color="auto"/>
              <w:bottom w:val="single" w:sz="4" w:space="0" w:color="auto"/>
            </w:tcBorders>
          </w:tcPr>
          <w:p w14:paraId="723A21A5" w14:textId="77777777" w:rsidR="00A76BD8" w:rsidRPr="00081D06" w:rsidRDefault="00A76BD8" w:rsidP="008A32AB">
            <w:pPr>
              <w:cnfStyle w:val="000000100000" w:firstRow="0" w:lastRow="0" w:firstColumn="0" w:lastColumn="0" w:oddVBand="0" w:evenVBand="0" w:oddHBand="1" w:evenHBand="0" w:firstRowFirstColumn="0" w:firstRowLastColumn="0" w:lastRowFirstColumn="0" w:lastRowLastColumn="0"/>
              <w:rPr>
                <w:rFonts w:cs="Arial"/>
              </w:rPr>
            </w:pPr>
            <w:r w:rsidRPr="00081D06">
              <w:rPr>
                <w:rFonts w:cs="Arial"/>
              </w:rPr>
              <w:t xml:space="preserve">Introduction to </w:t>
            </w:r>
          </w:p>
          <w:p w14:paraId="743B7C41" w14:textId="5B0B32D7" w:rsidR="002D60AE" w:rsidRPr="00081D06" w:rsidRDefault="00A76BD8" w:rsidP="008A32AB">
            <w:pPr>
              <w:cnfStyle w:val="000000100000" w:firstRow="0" w:lastRow="0" w:firstColumn="0" w:lastColumn="0" w:oddVBand="0" w:evenVBand="0" w:oddHBand="1" w:evenHBand="0" w:firstRowFirstColumn="0" w:firstRowLastColumn="0" w:lastRowFirstColumn="0" w:lastRowLastColumn="0"/>
              <w:rPr>
                <w:rFonts w:cs="Arial"/>
              </w:rPr>
            </w:pPr>
            <w:r w:rsidRPr="00081D06">
              <w:rPr>
                <w:rFonts w:cs="Arial"/>
              </w:rPr>
              <w:t>Monitoring &amp; Evaluation</w:t>
            </w:r>
          </w:p>
        </w:tc>
        <w:tc>
          <w:tcPr>
            <w:tcW w:w="3634" w:type="dxa"/>
            <w:tcBorders>
              <w:left w:val="single" w:sz="4" w:space="0" w:color="auto"/>
              <w:bottom w:val="single" w:sz="4" w:space="0" w:color="auto"/>
            </w:tcBorders>
          </w:tcPr>
          <w:p w14:paraId="514D39DF" w14:textId="7587277A" w:rsidR="002D60AE" w:rsidRPr="00081D06" w:rsidRDefault="00F7747E" w:rsidP="008A32AB">
            <w:pPr>
              <w:cnfStyle w:val="000000100000" w:firstRow="0" w:lastRow="0" w:firstColumn="0" w:lastColumn="0" w:oddVBand="0" w:evenVBand="0" w:oddHBand="1" w:evenHBand="0" w:firstRowFirstColumn="0" w:firstRowLastColumn="0" w:lastRowFirstColumn="0" w:lastRowLastColumn="0"/>
              <w:rPr>
                <w:rFonts w:cs="Arial"/>
              </w:rPr>
            </w:pPr>
            <w:r w:rsidRPr="00081D06">
              <w:rPr>
                <w:rFonts w:cs="Arial"/>
              </w:rPr>
              <w:t>Core M&amp;E concepts; SEHEEF; monitoring vs evaluation vs impact</w:t>
            </w:r>
          </w:p>
        </w:tc>
      </w:tr>
      <w:tr w:rsidR="00911E15" w14:paraId="05C8AF64" w14:textId="5FFEFEBD" w:rsidTr="008501E9">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bottom w:val="single" w:sz="4" w:space="0" w:color="auto"/>
              <w:right w:val="single" w:sz="4" w:space="0" w:color="auto"/>
            </w:tcBorders>
          </w:tcPr>
          <w:p w14:paraId="0030D18B" w14:textId="171A682D" w:rsidR="00911E15" w:rsidRPr="00081D06" w:rsidRDefault="00911E15" w:rsidP="008A32AB">
            <w:pPr>
              <w:rPr>
                <w:rFonts w:cs="Arial"/>
              </w:rPr>
            </w:pPr>
            <w:r w:rsidRPr="00081D06">
              <w:rPr>
                <w:rFonts w:cs="Arial"/>
              </w:rPr>
              <w:t>28 August</w:t>
            </w:r>
          </w:p>
        </w:tc>
        <w:tc>
          <w:tcPr>
            <w:tcW w:w="1367" w:type="dxa"/>
            <w:tcBorders>
              <w:top w:val="single" w:sz="4" w:space="0" w:color="auto"/>
              <w:left w:val="single" w:sz="4" w:space="0" w:color="auto"/>
              <w:bottom w:val="single" w:sz="4" w:space="0" w:color="auto"/>
              <w:right w:val="single" w:sz="4" w:space="0" w:color="auto"/>
            </w:tcBorders>
          </w:tcPr>
          <w:p w14:paraId="6BE37964" w14:textId="75BF8164" w:rsidR="00911E15" w:rsidRPr="00081D06" w:rsidRDefault="00A44E53" w:rsidP="008A32AB">
            <w:pPr>
              <w:cnfStyle w:val="000000000000" w:firstRow="0" w:lastRow="0" w:firstColumn="0" w:lastColumn="0" w:oddVBand="0" w:evenVBand="0" w:oddHBand="0" w:evenHBand="0" w:firstRowFirstColumn="0" w:firstRowLastColumn="0" w:lastRowFirstColumn="0" w:lastRowLastColumn="0"/>
              <w:rPr>
                <w:rFonts w:cs="Arial"/>
                <w:lang w:val="en-NZ"/>
              </w:rPr>
            </w:pPr>
            <w:r w:rsidRPr="00081D06">
              <w:rPr>
                <w:rFonts w:cs="Arial"/>
                <w:lang w:val="en-NZ"/>
              </w:rPr>
              <w:t>Face-to-face</w:t>
            </w:r>
          </w:p>
        </w:tc>
        <w:tc>
          <w:tcPr>
            <w:tcW w:w="2460" w:type="dxa"/>
            <w:tcBorders>
              <w:top w:val="single" w:sz="4" w:space="0" w:color="auto"/>
              <w:left w:val="single" w:sz="4" w:space="0" w:color="auto"/>
              <w:bottom w:val="single" w:sz="4" w:space="0" w:color="auto"/>
            </w:tcBorders>
          </w:tcPr>
          <w:p w14:paraId="10B4DE81" w14:textId="5A1737A1" w:rsidR="00911E15" w:rsidRPr="00081D06" w:rsidRDefault="00437C55" w:rsidP="008A32AB">
            <w:pPr>
              <w:cnfStyle w:val="000000000000" w:firstRow="0" w:lastRow="0" w:firstColumn="0" w:lastColumn="0" w:oddVBand="0" w:evenVBand="0" w:oddHBand="0" w:evenHBand="0" w:firstRowFirstColumn="0" w:firstRowLastColumn="0" w:lastRowFirstColumn="0" w:lastRowLastColumn="0"/>
              <w:rPr>
                <w:rFonts w:cs="Arial"/>
              </w:rPr>
            </w:pPr>
            <w:r w:rsidRPr="00081D06">
              <w:rPr>
                <w:rFonts w:cs="Arial"/>
              </w:rPr>
              <w:t>Understanding Outputs</w:t>
            </w:r>
          </w:p>
        </w:tc>
        <w:tc>
          <w:tcPr>
            <w:tcW w:w="3634" w:type="dxa"/>
            <w:tcBorders>
              <w:top w:val="single" w:sz="4" w:space="0" w:color="auto"/>
              <w:left w:val="single" w:sz="4" w:space="0" w:color="auto"/>
              <w:bottom w:val="single" w:sz="4" w:space="0" w:color="auto"/>
            </w:tcBorders>
          </w:tcPr>
          <w:p w14:paraId="547F702D" w14:textId="232DFBE2" w:rsidR="00911E15" w:rsidRPr="00081D06" w:rsidRDefault="00325BA9" w:rsidP="008A32AB">
            <w:pPr>
              <w:cnfStyle w:val="000000000000" w:firstRow="0" w:lastRow="0" w:firstColumn="0" w:lastColumn="0" w:oddVBand="0" w:evenVBand="0" w:oddHBand="0" w:evenHBand="0" w:firstRowFirstColumn="0" w:firstRowLastColumn="0" w:lastRowFirstColumn="0" w:lastRowLastColumn="0"/>
              <w:rPr>
                <w:rFonts w:cs="Arial"/>
              </w:rPr>
            </w:pPr>
            <w:r w:rsidRPr="00081D06">
              <w:rPr>
                <w:rFonts w:cs="Arial"/>
              </w:rPr>
              <w:t>Defining outputs; developing output statements</w:t>
            </w:r>
          </w:p>
        </w:tc>
      </w:tr>
      <w:tr w:rsidR="00911E15" w14:paraId="7D2F9FD5" w14:textId="0760C1D1" w:rsidTr="0085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bottom w:val="single" w:sz="4" w:space="0" w:color="auto"/>
              <w:right w:val="single" w:sz="4" w:space="0" w:color="auto"/>
            </w:tcBorders>
          </w:tcPr>
          <w:p w14:paraId="7EFD4F77" w14:textId="0D6C7200" w:rsidR="00911E15" w:rsidRPr="00081D06" w:rsidRDefault="00911E15" w:rsidP="008A32AB">
            <w:pPr>
              <w:rPr>
                <w:rFonts w:cs="Arial"/>
              </w:rPr>
            </w:pPr>
            <w:r w:rsidRPr="00081D06">
              <w:rPr>
                <w:rFonts w:cs="Arial"/>
              </w:rPr>
              <w:t>28 August</w:t>
            </w:r>
          </w:p>
        </w:tc>
        <w:tc>
          <w:tcPr>
            <w:tcW w:w="1367" w:type="dxa"/>
            <w:tcBorders>
              <w:top w:val="single" w:sz="4" w:space="0" w:color="auto"/>
              <w:left w:val="single" w:sz="4" w:space="0" w:color="auto"/>
              <w:bottom w:val="single" w:sz="4" w:space="0" w:color="auto"/>
              <w:right w:val="single" w:sz="4" w:space="0" w:color="auto"/>
            </w:tcBorders>
          </w:tcPr>
          <w:p w14:paraId="122D5222" w14:textId="65B1EF7C" w:rsidR="00911E15" w:rsidRPr="00081D06" w:rsidRDefault="00A44E53" w:rsidP="008A32AB">
            <w:pPr>
              <w:cnfStyle w:val="000000100000" w:firstRow="0" w:lastRow="0" w:firstColumn="0" w:lastColumn="0" w:oddVBand="0" w:evenVBand="0" w:oddHBand="1" w:evenHBand="0" w:firstRowFirstColumn="0" w:firstRowLastColumn="0" w:lastRowFirstColumn="0" w:lastRowLastColumn="0"/>
              <w:rPr>
                <w:rFonts w:cs="Arial"/>
              </w:rPr>
            </w:pPr>
            <w:r w:rsidRPr="00081D06">
              <w:rPr>
                <w:rFonts w:cs="Arial"/>
                <w:lang w:val="en-NZ"/>
              </w:rPr>
              <w:t>Face-to-face</w:t>
            </w:r>
          </w:p>
        </w:tc>
        <w:tc>
          <w:tcPr>
            <w:tcW w:w="2460" w:type="dxa"/>
            <w:tcBorders>
              <w:top w:val="single" w:sz="4" w:space="0" w:color="auto"/>
              <w:left w:val="single" w:sz="4" w:space="0" w:color="auto"/>
              <w:bottom w:val="single" w:sz="4" w:space="0" w:color="auto"/>
            </w:tcBorders>
          </w:tcPr>
          <w:p w14:paraId="6FB4911B" w14:textId="542BD3DC" w:rsidR="00911E15" w:rsidRPr="00081D06" w:rsidRDefault="00437C55" w:rsidP="008A32AB">
            <w:pPr>
              <w:cnfStyle w:val="000000100000" w:firstRow="0" w:lastRow="0" w:firstColumn="0" w:lastColumn="0" w:oddVBand="0" w:evenVBand="0" w:oddHBand="1" w:evenHBand="0" w:firstRowFirstColumn="0" w:firstRowLastColumn="0" w:lastRowFirstColumn="0" w:lastRowLastColumn="0"/>
              <w:rPr>
                <w:rFonts w:cs="Arial"/>
              </w:rPr>
            </w:pPr>
            <w:r w:rsidRPr="00081D06">
              <w:rPr>
                <w:rFonts w:cs="Arial"/>
              </w:rPr>
              <w:t>Introduction to Outcomes</w:t>
            </w:r>
          </w:p>
        </w:tc>
        <w:tc>
          <w:tcPr>
            <w:tcW w:w="3634" w:type="dxa"/>
            <w:tcBorders>
              <w:top w:val="single" w:sz="4" w:space="0" w:color="auto"/>
              <w:left w:val="single" w:sz="4" w:space="0" w:color="auto"/>
              <w:bottom w:val="single" w:sz="4" w:space="0" w:color="auto"/>
            </w:tcBorders>
          </w:tcPr>
          <w:p w14:paraId="25F834C3" w14:textId="09E7C0D8" w:rsidR="00911E15" w:rsidRPr="00081D06" w:rsidRDefault="00B83378" w:rsidP="008A32AB">
            <w:pPr>
              <w:cnfStyle w:val="000000100000" w:firstRow="0" w:lastRow="0" w:firstColumn="0" w:lastColumn="0" w:oddVBand="0" w:evenVBand="0" w:oddHBand="1" w:evenHBand="0" w:firstRowFirstColumn="0" w:firstRowLastColumn="0" w:lastRowFirstColumn="0" w:lastRowLastColumn="0"/>
              <w:rPr>
                <w:rFonts w:cs="Arial"/>
              </w:rPr>
            </w:pPr>
            <w:r w:rsidRPr="00081D06">
              <w:rPr>
                <w:rFonts w:cs="Arial"/>
              </w:rPr>
              <w:t>Outcome concepts; outcome statements</w:t>
            </w:r>
          </w:p>
        </w:tc>
      </w:tr>
      <w:tr w:rsidR="00911E15" w14:paraId="686A7877" w14:textId="45D4214A" w:rsidTr="008501E9">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bottom w:val="single" w:sz="4" w:space="0" w:color="auto"/>
              <w:right w:val="single" w:sz="4" w:space="0" w:color="auto"/>
            </w:tcBorders>
          </w:tcPr>
          <w:p w14:paraId="2713A54B" w14:textId="145E3143" w:rsidR="00911E15" w:rsidRPr="00081D06" w:rsidRDefault="00911E15" w:rsidP="008A32AB">
            <w:pPr>
              <w:rPr>
                <w:rFonts w:cs="Arial"/>
              </w:rPr>
            </w:pPr>
            <w:r w:rsidRPr="00081D06">
              <w:rPr>
                <w:rFonts w:cs="Arial"/>
              </w:rPr>
              <w:t>29 August</w:t>
            </w:r>
          </w:p>
        </w:tc>
        <w:tc>
          <w:tcPr>
            <w:tcW w:w="1367" w:type="dxa"/>
            <w:tcBorders>
              <w:top w:val="single" w:sz="4" w:space="0" w:color="auto"/>
              <w:left w:val="single" w:sz="4" w:space="0" w:color="auto"/>
              <w:bottom w:val="single" w:sz="4" w:space="0" w:color="auto"/>
              <w:right w:val="single" w:sz="4" w:space="0" w:color="auto"/>
            </w:tcBorders>
          </w:tcPr>
          <w:p w14:paraId="72286FEA" w14:textId="763D42A2" w:rsidR="00911E15" w:rsidRPr="00081D06" w:rsidRDefault="00A44E53" w:rsidP="008A32AB">
            <w:pPr>
              <w:cnfStyle w:val="000000000000" w:firstRow="0" w:lastRow="0" w:firstColumn="0" w:lastColumn="0" w:oddVBand="0" w:evenVBand="0" w:oddHBand="0" w:evenHBand="0" w:firstRowFirstColumn="0" w:firstRowLastColumn="0" w:lastRowFirstColumn="0" w:lastRowLastColumn="0"/>
              <w:rPr>
                <w:rFonts w:cs="Arial"/>
              </w:rPr>
            </w:pPr>
            <w:r w:rsidRPr="00081D06">
              <w:rPr>
                <w:rFonts w:cs="Arial"/>
                <w:lang w:val="en-NZ"/>
              </w:rPr>
              <w:t>Face-to-face</w:t>
            </w:r>
          </w:p>
        </w:tc>
        <w:tc>
          <w:tcPr>
            <w:tcW w:w="2460" w:type="dxa"/>
            <w:tcBorders>
              <w:top w:val="single" w:sz="4" w:space="0" w:color="auto"/>
              <w:left w:val="single" w:sz="4" w:space="0" w:color="auto"/>
              <w:bottom w:val="single" w:sz="4" w:space="0" w:color="auto"/>
            </w:tcBorders>
          </w:tcPr>
          <w:p w14:paraId="2CFC2351" w14:textId="29C18B9A" w:rsidR="00643ABE" w:rsidRPr="00081D06" w:rsidRDefault="00643ABE" w:rsidP="008A32AB">
            <w:pPr>
              <w:cnfStyle w:val="000000000000" w:firstRow="0" w:lastRow="0" w:firstColumn="0" w:lastColumn="0" w:oddVBand="0" w:evenVBand="0" w:oddHBand="0" w:evenHBand="0" w:firstRowFirstColumn="0" w:firstRowLastColumn="0" w:lastRowFirstColumn="0" w:lastRowLastColumn="0"/>
              <w:rPr>
                <w:rFonts w:cs="Arial"/>
              </w:rPr>
            </w:pPr>
            <w:r w:rsidRPr="00081D06">
              <w:rPr>
                <w:rFonts w:cs="Arial"/>
              </w:rPr>
              <w:t xml:space="preserve">Developing Outcome </w:t>
            </w:r>
          </w:p>
          <w:p w14:paraId="145A548E" w14:textId="5FE3B3AA" w:rsidR="00911E15" w:rsidRPr="00081D06" w:rsidRDefault="00643ABE" w:rsidP="008A32AB">
            <w:pPr>
              <w:cnfStyle w:val="000000000000" w:firstRow="0" w:lastRow="0" w:firstColumn="0" w:lastColumn="0" w:oddVBand="0" w:evenVBand="0" w:oddHBand="0" w:evenHBand="0" w:firstRowFirstColumn="0" w:firstRowLastColumn="0" w:lastRowFirstColumn="0" w:lastRowLastColumn="0"/>
              <w:rPr>
                <w:rFonts w:cs="Arial"/>
              </w:rPr>
            </w:pPr>
            <w:r w:rsidRPr="00081D06">
              <w:rPr>
                <w:rFonts w:cs="Arial"/>
              </w:rPr>
              <w:t>Indicators</w:t>
            </w:r>
          </w:p>
        </w:tc>
        <w:tc>
          <w:tcPr>
            <w:tcW w:w="3634" w:type="dxa"/>
            <w:tcBorders>
              <w:top w:val="single" w:sz="4" w:space="0" w:color="auto"/>
              <w:left w:val="single" w:sz="4" w:space="0" w:color="auto"/>
              <w:bottom w:val="single" w:sz="4" w:space="0" w:color="auto"/>
            </w:tcBorders>
          </w:tcPr>
          <w:p w14:paraId="760DF330" w14:textId="459AFF3D" w:rsidR="00911E15" w:rsidRPr="00081D06" w:rsidRDefault="00F260E0" w:rsidP="008A32AB">
            <w:pPr>
              <w:cnfStyle w:val="000000000000" w:firstRow="0" w:lastRow="0" w:firstColumn="0" w:lastColumn="0" w:oddVBand="0" w:evenVBand="0" w:oddHBand="0" w:evenHBand="0" w:firstRowFirstColumn="0" w:firstRowLastColumn="0" w:lastRowFirstColumn="0" w:lastRowLastColumn="0"/>
              <w:rPr>
                <w:rFonts w:cs="Arial"/>
              </w:rPr>
            </w:pPr>
            <w:r w:rsidRPr="00081D06">
              <w:rPr>
                <w:rFonts w:cs="Arial"/>
              </w:rPr>
              <w:t>SMART indicators and measures</w:t>
            </w:r>
          </w:p>
        </w:tc>
      </w:tr>
      <w:tr w:rsidR="00911E15" w14:paraId="34277F7B" w14:textId="126C26E4" w:rsidTr="0085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bottom w:val="single" w:sz="4" w:space="0" w:color="auto"/>
              <w:right w:val="single" w:sz="4" w:space="0" w:color="auto"/>
            </w:tcBorders>
          </w:tcPr>
          <w:p w14:paraId="579C65DD" w14:textId="7C9480D9" w:rsidR="00911E15" w:rsidRPr="00081D06" w:rsidRDefault="00911E15" w:rsidP="008A32AB">
            <w:pPr>
              <w:rPr>
                <w:rFonts w:cs="Arial"/>
              </w:rPr>
            </w:pPr>
            <w:r w:rsidRPr="00081D06">
              <w:rPr>
                <w:rFonts w:cs="Arial"/>
              </w:rPr>
              <w:t>29 August</w:t>
            </w:r>
          </w:p>
        </w:tc>
        <w:tc>
          <w:tcPr>
            <w:tcW w:w="1367" w:type="dxa"/>
            <w:tcBorders>
              <w:top w:val="single" w:sz="4" w:space="0" w:color="auto"/>
              <w:left w:val="single" w:sz="4" w:space="0" w:color="auto"/>
              <w:bottom w:val="single" w:sz="4" w:space="0" w:color="auto"/>
              <w:right w:val="single" w:sz="4" w:space="0" w:color="auto"/>
            </w:tcBorders>
          </w:tcPr>
          <w:p w14:paraId="59A74316" w14:textId="273231D8" w:rsidR="00911E15" w:rsidRPr="00081D06" w:rsidRDefault="00A44E53" w:rsidP="008A32AB">
            <w:pPr>
              <w:cnfStyle w:val="000000100000" w:firstRow="0" w:lastRow="0" w:firstColumn="0" w:lastColumn="0" w:oddVBand="0" w:evenVBand="0" w:oddHBand="1" w:evenHBand="0" w:firstRowFirstColumn="0" w:firstRowLastColumn="0" w:lastRowFirstColumn="0" w:lastRowLastColumn="0"/>
              <w:rPr>
                <w:rFonts w:cs="Arial"/>
              </w:rPr>
            </w:pPr>
            <w:r w:rsidRPr="00081D06">
              <w:rPr>
                <w:rFonts w:cs="Arial"/>
                <w:lang w:val="en-NZ"/>
              </w:rPr>
              <w:t>Face-to-face</w:t>
            </w:r>
          </w:p>
        </w:tc>
        <w:tc>
          <w:tcPr>
            <w:tcW w:w="2460" w:type="dxa"/>
            <w:tcBorders>
              <w:top w:val="single" w:sz="4" w:space="0" w:color="auto"/>
              <w:left w:val="single" w:sz="4" w:space="0" w:color="auto"/>
              <w:bottom w:val="single" w:sz="4" w:space="0" w:color="auto"/>
            </w:tcBorders>
          </w:tcPr>
          <w:p w14:paraId="00C58261" w14:textId="34F98F4B" w:rsidR="00911E15" w:rsidRPr="00081D06" w:rsidRDefault="00C56869" w:rsidP="008A32AB">
            <w:pPr>
              <w:cnfStyle w:val="000000100000" w:firstRow="0" w:lastRow="0" w:firstColumn="0" w:lastColumn="0" w:oddVBand="0" w:evenVBand="0" w:oddHBand="1" w:evenHBand="0" w:firstRowFirstColumn="0" w:firstRowLastColumn="0" w:lastRowFirstColumn="0" w:lastRowLastColumn="0"/>
              <w:rPr>
                <w:rFonts w:cs="Arial"/>
              </w:rPr>
            </w:pPr>
            <w:r w:rsidRPr="00081D06">
              <w:rPr>
                <w:rFonts w:cs="Arial"/>
              </w:rPr>
              <w:t>Integrating Outputs and Outcomes</w:t>
            </w:r>
          </w:p>
        </w:tc>
        <w:tc>
          <w:tcPr>
            <w:tcW w:w="3634" w:type="dxa"/>
            <w:tcBorders>
              <w:top w:val="single" w:sz="4" w:space="0" w:color="auto"/>
              <w:left w:val="single" w:sz="4" w:space="0" w:color="auto"/>
              <w:bottom w:val="single" w:sz="4" w:space="0" w:color="auto"/>
            </w:tcBorders>
          </w:tcPr>
          <w:p w14:paraId="5A1CA58F" w14:textId="237BEA69" w:rsidR="00911E15" w:rsidRPr="00081D06" w:rsidRDefault="00BF7635" w:rsidP="008A32AB">
            <w:pPr>
              <w:cnfStyle w:val="000000100000" w:firstRow="0" w:lastRow="0" w:firstColumn="0" w:lastColumn="0" w:oddVBand="0" w:evenVBand="0" w:oddHBand="1" w:evenHBand="0" w:firstRowFirstColumn="0" w:firstRowLastColumn="0" w:lastRowFirstColumn="0" w:lastRowLastColumn="0"/>
              <w:rPr>
                <w:rFonts w:cs="Arial"/>
              </w:rPr>
            </w:pPr>
            <w:r w:rsidRPr="00081D06">
              <w:rPr>
                <w:rFonts w:cs="Arial"/>
              </w:rPr>
              <w:t>Developing a simple M&amp;E framework</w:t>
            </w:r>
          </w:p>
        </w:tc>
      </w:tr>
      <w:tr w:rsidR="00911E15" w14:paraId="6250B6A7" w14:textId="02CF56E1" w:rsidTr="008501E9">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bottom w:val="single" w:sz="4" w:space="0" w:color="auto"/>
              <w:right w:val="single" w:sz="4" w:space="0" w:color="auto"/>
            </w:tcBorders>
          </w:tcPr>
          <w:p w14:paraId="6A526D05" w14:textId="681FF6CC" w:rsidR="00911E15" w:rsidRPr="00081D06" w:rsidRDefault="00911E15" w:rsidP="008A32AB">
            <w:pPr>
              <w:rPr>
                <w:rFonts w:cs="Arial"/>
              </w:rPr>
            </w:pPr>
            <w:r w:rsidRPr="00081D06">
              <w:rPr>
                <w:rFonts w:cs="Arial"/>
              </w:rPr>
              <w:t xml:space="preserve">25 September </w:t>
            </w:r>
          </w:p>
        </w:tc>
        <w:tc>
          <w:tcPr>
            <w:tcW w:w="1367" w:type="dxa"/>
            <w:tcBorders>
              <w:top w:val="single" w:sz="4" w:space="0" w:color="auto"/>
              <w:left w:val="single" w:sz="4" w:space="0" w:color="auto"/>
              <w:bottom w:val="single" w:sz="4" w:space="0" w:color="auto"/>
              <w:right w:val="single" w:sz="4" w:space="0" w:color="auto"/>
            </w:tcBorders>
          </w:tcPr>
          <w:p w14:paraId="20206903" w14:textId="6AD3DE6D" w:rsidR="00911E15" w:rsidRPr="00081D06" w:rsidRDefault="007A08C7" w:rsidP="008A32AB">
            <w:pPr>
              <w:cnfStyle w:val="000000000000" w:firstRow="0" w:lastRow="0" w:firstColumn="0" w:lastColumn="0" w:oddVBand="0" w:evenVBand="0" w:oddHBand="0" w:evenHBand="0" w:firstRowFirstColumn="0" w:firstRowLastColumn="0" w:lastRowFirstColumn="0" w:lastRowLastColumn="0"/>
              <w:rPr>
                <w:rFonts w:cs="Arial"/>
              </w:rPr>
            </w:pPr>
            <w:r w:rsidRPr="00081D06">
              <w:rPr>
                <w:rFonts w:cs="Arial"/>
              </w:rPr>
              <w:t>Online</w:t>
            </w:r>
          </w:p>
        </w:tc>
        <w:tc>
          <w:tcPr>
            <w:tcW w:w="2460" w:type="dxa"/>
            <w:tcBorders>
              <w:top w:val="single" w:sz="4" w:space="0" w:color="auto"/>
              <w:left w:val="single" w:sz="4" w:space="0" w:color="auto"/>
              <w:bottom w:val="single" w:sz="4" w:space="0" w:color="auto"/>
            </w:tcBorders>
          </w:tcPr>
          <w:p w14:paraId="1669578F" w14:textId="7DB1A9F4" w:rsidR="00911E15" w:rsidRPr="00081D06" w:rsidRDefault="00530F3D" w:rsidP="008A32AB">
            <w:pPr>
              <w:cnfStyle w:val="000000000000" w:firstRow="0" w:lastRow="0" w:firstColumn="0" w:lastColumn="0" w:oddVBand="0" w:evenVBand="0" w:oddHBand="0" w:evenHBand="0" w:firstRowFirstColumn="0" w:firstRowLastColumn="0" w:lastRowFirstColumn="0" w:lastRowLastColumn="0"/>
              <w:rPr>
                <w:rFonts w:cs="Arial"/>
              </w:rPr>
            </w:pPr>
            <w:r w:rsidRPr="00081D06">
              <w:rPr>
                <w:rFonts w:cs="Arial"/>
              </w:rPr>
              <w:t>One-on-One Support</w:t>
            </w:r>
          </w:p>
        </w:tc>
        <w:tc>
          <w:tcPr>
            <w:tcW w:w="3634" w:type="dxa"/>
            <w:tcBorders>
              <w:top w:val="single" w:sz="4" w:space="0" w:color="auto"/>
              <w:left w:val="single" w:sz="4" w:space="0" w:color="auto"/>
              <w:bottom w:val="single" w:sz="4" w:space="0" w:color="auto"/>
            </w:tcBorders>
          </w:tcPr>
          <w:p w14:paraId="6744A52A" w14:textId="1EF9FCA9" w:rsidR="00911E15" w:rsidRPr="00081D06" w:rsidRDefault="005B0438" w:rsidP="008A32AB">
            <w:pPr>
              <w:cnfStyle w:val="000000000000" w:firstRow="0" w:lastRow="0" w:firstColumn="0" w:lastColumn="0" w:oddVBand="0" w:evenVBand="0" w:oddHBand="0" w:evenHBand="0" w:firstRowFirstColumn="0" w:firstRowLastColumn="0" w:lastRowFirstColumn="0" w:lastRowLastColumn="0"/>
              <w:rPr>
                <w:rFonts w:cs="Arial"/>
              </w:rPr>
            </w:pPr>
            <w:r w:rsidRPr="00081D06">
              <w:rPr>
                <w:rFonts w:cs="Arial"/>
              </w:rPr>
              <w:t>Refining outputs, outcomes,</w:t>
            </w:r>
            <w:r w:rsidR="002865FD" w:rsidRPr="00081D06">
              <w:rPr>
                <w:rFonts w:cs="Arial"/>
              </w:rPr>
              <w:t xml:space="preserve"> </w:t>
            </w:r>
            <w:r w:rsidRPr="00081D06">
              <w:rPr>
                <w:rFonts w:cs="Arial"/>
              </w:rPr>
              <w:t>indicators</w:t>
            </w:r>
          </w:p>
        </w:tc>
      </w:tr>
      <w:tr w:rsidR="00911E15" w14:paraId="1A313300" w14:textId="5C660F05" w:rsidTr="00850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bottom w:val="single" w:sz="4" w:space="0" w:color="auto"/>
              <w:right w:val="single" w:sz="4" w:space="0" w:color="auto"/>
            </w:tcBorders>
          </w:tcPr>
          <w:p w14:paraId="4D7C1D3A" w14:textId="446BA546" w:rsidR="00911E15" w:rsidRPr="00081D06" w:rsidRDefault="00C37170" w:rsidP="008A32AB">
            <w:pPr>
              <w:rPr>
                <w:rFonts w:cs="Arial"/>
              </w:rPr>
            </w:pPr>
            <w:r w:rsidRPr="00081D06">
              <w:rPr>
                <w:rFonts w:cs="Arial"/>
              </w:rPr>
              <w:t>26 September</w:t>
            </w:r>
          </w:p>
        </w:tc>
        <w:tc>
          <w:tcPr>
            <w:tcW w:w="1367" w:type="dxa"/>
            <w:tcBorders>
              <w:top w:val="single" w:sz="4" w:space="0" w:color="auto"/>
              <w:left w:val="single" w:sz="4" w:space="0" w:color="auto"/>
              <w:bottom w:val="single" w:sz="4" w:space="0" w:color="auto"/>
              <w:right w:val="single" w:sz="4" w:space="0" w:color="auto"/>
            </w:tcBorders>
          </w:tcPr>
          <w:p w14:paraId="5DCD3746" w14:textId="372CF8F5" w:rsidR="00911E15" w:rsidRPr="00081D06" w:rsidRDefault="007A08C7" w:rsidP="008A32AB">
            <w:pPr>
              <w:cnfStyle w:val="000000100000" w:firstRow="0" w:lastRow="0" w:firstColumn="0" w:lastColumn="0" w:oddVBand="0" w:evenVBand="0" w:oddHBand="1" w:evenHBand="0" w:firstRowFirstColumn="0" w:firstRowLastColumn="0" w:lastRowFirstColumn="0" w:lastRowLastColumn="0"/>
              <w:rPr>
                <w:rFonts w:cs="Arial"/>
                <w:lang w:val="en-NZ"/>
              </w:rPr>
            </w:pPr>
            <w:r w:rsidRPr="00081D06">
              <w:rPr>
                <w:rFonts w:cs="Arial"/>
                <w:lang w:val="en-NZ"/>
              </w:rPr>
              <w:t>Online</w:t>
            </w:r>
          </w:p>
        </w:tc>
        <w:tc>
          <w:tcPr>
            <w:tcW w:w="2460" w:type="dxa"/>
            <w:tcBorders>
              <w:top w:val="single" w:sz="4" w:space="0" w:color="auto"/>
              <w:left w:val="single" w:sz="4" w:space="0" w:color="auto"/>
              <w:bottom w:val="single" w:sz="4" w:space="0" w:color="auto"/>
            </w:tcBorders>
          </w:tcPr>
          <w:p w14:paraId="24CE521F" w14:textId="5BFD4E09" w:rsidR="00911E15" w:rsidRPr="008A32AB" w:rsidRDefault="00530F3D" w:rsidP="008A32AB">
            <w:pPr>
              <w:cnfStyle w:val="000000100000" w:firstRow="0" w:lastRow="0" w:firstColumn="0" w:lastColumn="0" w:oddVBand="0" w:evenVBand="0" w:oddHBand="1" w:evenHBand="0" w:firstRowFirstColumn="0" w:firstRowLastColumn="0" w:lastRowFirstColumn="0" w:lastRowLastColumn="0"/>
              <w:rPr>
                <w:rFonts w:cs="Arial"/>
              </w:rPr>
            </w:pPr>
            <w:r w:rsidRPr="008A32AB">
              <w:rPr>
                <w:rFonts w:eastAsia="Calibri" w:cs="Arial"/>
              </w:rPr>
              <w:t xml:space="preserve">One-on-One </w:t>
            </w:r>
            <w:r w:rsidRPr="008A32AB">
              <w:rPr>
                <w:rFonts w:cs="Arial"/>
              </w:rPr>
              <w:t>Support</w:t>
            </w:r>
          </w:p>
        </w:tc>
        <w:tc>
          <w:tcPr>
            <w:tcW w:w="3634" w:type="dxa"/>
            <w:tcBorders>
              <w:top w:val="single" w:sz="4" w:space="0" w:color="auto"/>
              <w:left w:val="single" w:sz="4" w:space="0" w:color="auto"/>
              <w:bottom w:val="single" w:sz="4" w:space="0" w:color="auto"/>
            </w:tcBorders>
          </w:tcPr>
          <w:p w14:paraId="3D7124D1" w14:textId="4BF388FF" w:rsidR="001C6E17" w:rsidRPr="008A32AB" w:rsidRDefault="001C6E17" w:rsidP="008A32AB">
            <w:pPr>
              <w:cnfStyle w:val="000000100000" w:firstRow="0" w:lastRow="0" w:firstColumn="0" w:lastColumn="0" w:oddVBand="0" w:evenVBand="0" w:oddHBand="1" w:evenHBand="0" w:firstRowFirstColumn="0" w:firstRowLastColumn="0" w:lastRowFirstColumn="0" w:lastRowLastColumn="0"/>
              <w:rPr>
                <w:rFonts w:cs="Arial"/>
              </w:rPr>
            </w:pPr>
            <w:r w:rsidRPr="008A32AB">
              <w:rPr>
                <w:rFonts w:cs="Arial"/>
              </w:rPr>
              <w:t>Data collection tools and alignment</w:t>
            </w:r>
            <w:r w:rsidRPr="008A32AB">
              <w:rPr>
                <w:rFonts w:eastAsia="Calibri" w:cs="Arial"/>
              </w:rPr>
              <w:t xml:space="preserve"> </w:t>
            </w:r>
          </w:p>
          <w:p w14:paraId="525B241B" w14:textId="77777777" w:rsidR="00911E15" w:rsidRPr="00081D06" w:rsidRDefault="00911E15" w:rsidP="008A32AB">
            <w:pPr>
              <w:cnfStyle w:val="000000100000" w:firstRow="0" w:lastRow="0" w:firstColumn="0" w:lastColumn="0" w:oddVBand="0" w:evenVBand="0" w:oddHBand="1" w:evenHBand="0" w:firstRowFirstColumn="0" w:firstRowLastColumn="0" w:lastRowFirstColumn="0" w:lastRowLastColumn="0"/>
              <w:rPr>
                <w:rFonts w:cs="Arial"/>
              </w:rPr>
            </w:pPr>
          </w:p>
        </w:tc>
      </w:tr>
      <w:tr w:rsidR="00CF2CD1" w14:paraId="166EEA31" w14:textId="6A9DCA58" w:rsidTr="008501E9">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bottom w:val="single" w:sz="4" w:space="0" w:color="auto"/>
              <w:right w:val="single" w:sz="4" w:space="0" w:color="auto"/>
            </w:tcBorders>
          </w:tcPr>
          <w:p w14:paraId="53E804D0" w14:textId="4D1F8132" w:rsidR="00CF2CD1" w:rsidRPr="00081D06" w:rsidRDefault="00CF2CD1" w:rsidP="008A32AB">
            <w:pPr>
              <w:rPr>
                <w:rFonts w:cs="Arial"/>
              </w:rPr>
            </w:pPr>
            <w:r w:rsidRPr="00081D06">
              <w:rPr>
                <w:rFonts w:cs="Arial"/>
              </w:rPr>
              <w:t>24 November</w:t>
            </w:r>
          </w:p>
        </w:tc>
        <w:tc>
          <w:tcPr>
            <w:tcW w:w="1367" w:type="dxa"/>
            <w:tcBorders>
              <w:top w:val="single" w:sz="4" w:space="0" w:color="auto"/>
              <w:left w:val="single" w:sz="4" w:space="0" w:color="auto"/>
              <w:bottom w:val="single" w:sz="4" w:space="0" w:color="auto"/>
              <w:right w:val="single" w:sz="4" w:space="0" w:color="auto"/>
            </w:tcBorders>
          </w:tcPr>
          <w:p w14:paraId="1C7E48DC" w14:textId="752DAB13" w:rsidR="00CF2CD1" w:rsidRPr="00081D06" w:rsidRDefault="00CF2CD1" w:rsidP="008A32AB">
            <w:pPr>
              <w:cnfStyle w:val="000000000000" w:firstRow="0" w:lastRow="0" w:firstColumn="0" w:lastColumn="0" w:oddVBand="0" w:evenVBand="0" w:oddHBand="0" w:evenHBand="0" w:firstRowFirstColumn="0" w:firstRowLastColumn="0" w:lastRowFirstColumn="0" w:lastRowLastColumn="0"/>
              <w:rPr>
                <w:rFonts w:cs="Arial"/>
                <w:lang w:val="en-NZ"/>
              </w:rPr>
            </w:pPr>
            <w:r w:rsidRPr="00081D06">
              <w:rPr>
                <w:rFonts w:cs="Arial"/>
                <w:lang w:val="en-NZ"/>
              </w:rPr>
              <w:t>Online</w:t>
            </w:r>
          </w:p>
        </w:tc>
        <w:tc>
          <w:tcPr>
            <w:tcW w:w="2460" w:type="dxa"/>
            <w:tcBorders>
              <w:top w:val="single" w:sz="4" w:space="0" w:color="auto"/>
              <w:left w:val="single" w:sz="4" w:space="0" w:color="auto"/>
              <w:bottom w:val="single" w:sz="4" w:space="0" w:color="auto"/>
            </w:tcBorders>
          </w:tcPr>
          <w:p w14:paraId="33BDE109" w14:textId="56D72BA1" w:rsidR="00CF2CD1" w:rsidRPr="00081D06" w:rsidRDefault="00CF2CD1" w:rsidP="008A32AB">
            <w:pPr>
              <w:cnfStyle w:val="000000000000" w:firstRow="0" w:lastRow="0" w:firstColumn="0" w:lastColumn="0" w:oddVBand="0" w:evenVBand="0" w:oddHBand="0" w:evenHBand="0" w:firstRowFirstColumn="0" w:firstRowLastColumn="0" w:lastRowFirstColumn="0" w:lastRowLastColumn="0"/>
              <w:rPr>
                <w:rFonts w:cs="Arial"/>
              </w:rPr>
            </w:pPr>
            <w:r w:rsidRPr="00081D06">
              <w:rPr>
                <w:rFonts w:cs="Arial"/>
              </w:rPr>
              <w:t>Tools and Templates</w:t>
            </w:r>
          </w:p>
        </w:tc>
        <w:tc>
          <w:tcPr>
            <w:tcW w:w="3634" w:type="dxa"/>
            <w:tcBorders>
              <w:top w:val="single" w:sz="4" w:space="0" w:color="auto"/>
              <w:left w:val="single" w:sz="4" w:space="0" w:color="auto"/>
              <w:bottom w:val="single" w:sz="4" w:space="0" w:color="auto"/>
            </w:tcBorders>
          </w:tcPr>
          <w:p w14:paraId="42688E5A" w14:textId="7EFE9160" w:rsidR="00CF2CD1" w:rsidRPr="00081D06" w:rsidRDefault="00CF2CD1" w:rsidP="008A32AB">
            <w:pPr>
              <w:cnfStyle w:val="000000000000" w:firstRow="0" w:lastRow="0" w:firstColumn="0" w:lastColumn="0" w:oddVBand="0" w:evenVBand="0" w:oddHBand="0" w:evenHBand="0" w:firstRowFirstColumn="0" w:firstRowLastColumn="0" w:lastRowFirstColumn="0" w:lastRowLastColumn="0"/>
              <w:rPr>
                <w:rFonts w:cs="Arial"/>
              </w:rPr>
            </w:pPr>
            <w:r w:rsidRPr="00081D06">
              <w:rPr>
                <w:rFonts w:cs="Arial"/>
              </w:rPr>
              <w:t xml:space="preserve">Introduction to shared templates and dashboards </w:t>
            </w:r>
          </w:p>
        </w:tc>
      </w:tr>
    </w:tbl>
    <w:p w14:paraId="647DC8C4" w14:textId="77777777" w:rsidR="00913A0F" w:rsidRDefault="00913A0F" w:rsidP="00A71921">
      <w:pPr>
        <w:spacing w:after="165" w:line="266" w:lineRule="auto"/>
        <w:ind w:left="10" w:hanging="10"/>
        <w:rPr>
          <w:rFonts w:ascii="Calibri" w:eastAsia="Calibri" w:hAnsi="Calibri" w:cs="Calibri"/>
        </w:rPr>
      </w:pPr>
    </w:p>
    <w:p w14:paraId="2480FC4C" w14:textId="3815BEAA" w:rsidR="001921F7" w:rsidRDefault="000C66C0" w:rsidP="008A32AB">
      <w:r w:rsidRPr="000C66C0">
        <w:t>A total of 25 staff participated, repre</w:t>
      </w:r>
      <w:r>
        <w:t>senti</w:t>
      </w:r>
      <w:r w:rsidRPr="000C66C0">
        <w:t>ng a broad cross-sec</w:t>
      </w:r>
      <w:r>
        <w:t>tio</w:t>
      </w:r>
      <w:r w:rsidRPr="000C66C0">
        <w:t>n of student support and equity func</w:t>
      </w:r>
      <w:r>
        <w:t>ti</w:t>
      </w:r>
      <w:r w:rsidRPr="000C66C0">
        <w:t>ons:</w:t>
      </w:r>
    </w:p>
    <w:p w14:paraId="11EBA88E" w14:textId="77777777" w:rsidR="00EA2BD3" w:rsidRPr="004A4DC2" w:rsidRDefault="00EA2BD3" w:rsidP="008A32AB">
      <w:pPr>
        <w:pStyle w:val="ListParagraph"/>
        <w:numPr>
          <w:ilvl w:val="0"/>
          <w:numId w:val="16"/>
        </w:numPr>
      </w:pPr>
      <w:r w:rsidRPr="004A4DC2">
        <w:t>First Year Student Success</w:t>
      </w:r>
      <w:r w:rsidRPr="00F82346">
        <w:rPr>
          <w:rFonts w:eastAsia="Calibri"/>
        </w:rPr>
        <w:t xml:space="preserve"> </w:t>
      </w:r>
    </w:p>
    <w:p w14:paraId="18ADFE45" w14:textId="21CB06FD" w:rsidR="00EA2BD3" w:rsidRPr="004A4DC2" w:rsidRDefault="00EA2BD3" w:rsidP="008A32AB">
      <w:pPr>
        <w:pStyle w:val="ListParagraph"/>
        <w:numPr>
          <w:ilvl w:val="0"/>
          <w:numId w:val="16"/>
        </w:numPr>
      </w:pPr>
      <w:r w:rsidRPr="004A4DC2">
        <w:t>Firs</w:t>
      </w:r>
      <w:r w:rsidRPr="00F82346">
        <w:rPr>
          <w:rFonts w:eastAsia="Calibri"/>
        </w:rPr>
        <w:t xml:space="preserve">t </w:t>
      </w:r>
      <w:r w:rsidRPr="004A4DC2">
        <w:t>Na</w:t>
      </w:r>
      <w:r w:rsidR="004A4DC2">
        <w:t>tio</w:t>
      </w:r>
      <w:r w:rsidRPr="004A4DC2">
        <w:t>ns Student Support</w:t>
      </w:r>
      <w:r w:rsidRPr="00F82346">
        <w:rPr>
          <w:rFonts w:eastAsia="Calibri"/>
        </w:rPr>
        <w:t xml:space="preserve"> </w:t>
      </w:r>
    </w:p>
    <w:p w14:paraId="660056C2" w14:textId="77777777" w:rsidR="00EA2BD3" w:rsidRPr="004A4DC2" w:rsidRDefault="00EA2BD3" w:rsidP="008A32AB">
      <w:pPr>
        <w:pStyle w:val="ListParagraph"/>
        <w:numPr>
          <w:ilvl w:val="0"/>
          <w:numId w:val="16"/>
        </w:numPr>
      </w:pPr>
      <w:r w:rsidRPr="004A4DC2">
        <w:t>Language and Learning</w:t>
      </w:r>
      <w:r w:rsidRPr="00F82346">
        <w:rPr>
          <w:rFonts w:eastAsia="Calibri"/>
        </w:rPr>
        <w:t xml:space="preserve"> </w:t>
      </w:r>
    </w:p>
    <w:p w14:paraId="360D4B6F" w14:textId="77777777" w:rsidR="00EA2BD3" w:rsidRPr="004A4DC2" w:rsidRDefault="00EA2BD3" w:rsidP="008A32AB">
      <w:pPr>
        <w:pStyle w:val="ListParagraph"/>
        <w:numPr>
          <w:ilvl w:val="0"/>
          <w:numId w:val="16"/>
        </w:numPr>
      </w:pPr>
      <w:r w:rsidRPr="004A4DC2">
        <w:t>Access and Inclusion</w:t>
      </w:r>
      <w:r w:rsidRPr="00F82346">
        <w:rPr>
          <w:rFonts w:eastAsia="Calibri"/>
        </w:rPr>
        <w:t xml:space="preserve"> </w:t>
      </w:r>
    </w:p>
    <w:p w14:paraId="3713BDF0" w14:textId="77777777" w:rsidR="00EA2BD3" w:rsidRPr="004A4DC2" w:rsidRDefault="00EA2BD3" w:rsidP="008A32AB">
      <w:pPr>
        <w:pStyle w:val="ListParagraph"/>
        <w:numPr>
          <w:ilvl w:val="0"/>
          <w:numId w:val="16"/>
        </w:numPr>
      </w:pPr>
      <w:r w:rsidRPr="004A4DC2">
        <w:t>Library Services</w:t>
      </w:r>
      <w:r w:rsidRPr="00F82346">
        <w:rPr>
          <w:rFonts w:eastAsia="Calibri"/>
        </w:rPr>
        <w:t xml:space="preserve"> </w:t>
      </w:r>
    </w:p>
    <w:p w14:paraId="011BCFDC" w14:textId="0B6A6726" w:rsidR="000C66C0" w:rsidRPr="00F82346" w:rsidRDefault="00EA2BD3" w:rsidP="008A32AB">
      <w:pPr>
        <w:pStyle w:val="ListParagraph"/>
        <w:numPr>
          <w:ilvl w:val="0"/>
          <w:numId w:val="16"/>
        </w:numPr>
        <w:rPr>
          <w:rFonts w:eastAsia="Calibri"/>
        </w:rPr>
      </w:pPr>
      <w:r w:rsidRPr="004A4DC2">
        <w:t>Student Advocacy</w:t>
      </w:r>
    </w:p>
    <w:p w14:paraId="6508141A" w14:textId="336FAE0B" w:rsidR="00123B58" w:rsidRDefault="00123B58" w:rsidP="008A32AB">
      <w:pPr>
        <w:pStyle w:val="ListParagraph"/>
        <w:numPr>
          <w:ilvl w:val="0"/>
          <w:numId w:val="16"/>
        </w:numPr>
      </w:pPr>
      <w:r>
        <w:t>Campus Activation and Student Life</w:t>
      </w:r>
      <w:r w:rsidRPr="00F82346">
        <w:rPr>
          <w:rFonts w:eastAsia="Calibri"/>
        </w:rPr>
        <w:t xml:space="preserve"> </w:t>
      </w:r>
    </w:p>
    <w:p w14:paraId="01F80B02" w14:textId="77777777" w:rsidR="00123B58" w:rsidRDefault="00123B58" w:rsidP="008A32AB">
      <w:pPr>
        <w:pStyle w:val="ListParagraph"/>
        <w:numPr>
          <w:ilvl w:val="0"/>
          <w:numId w:val="16"/>
        </w:numPr>
      </w:pPr>
      <w:r>
        <w:t>Peer Advisor Program</w:t>
      </w:r>
      <w:r w:rsidRPr="00F82346">
        <w:rPr>
          <w:rFonts w:eastAsia="Calibri"/>
        </w:rPr>
        <w:t xml:space="preserve"> </w:t>
      </w:r>
    </w:p>
    <w:p w14:paraId="23CAEBDF" w14:textId="77777777" w:rsidR="00123B58" w:rsidRDefault="00123B58" w:rsidP="008A32AB">
      <w:pPr>
        <w:pStyle w:val="ListParagraph"/>
        <w:numPr>
          <w:ilvl w:val="0"/>
          <w:numId w:val="16"/>
        </w:numPr>
      </w:pPr>
      <w:r>
        <w:t>Counselling and Wellbeing</w:t>
      </w:r>
      <w:r w:rsidRPr="00F82346">
        <w:rPr>
          <w:rFonts w:eastAsia="Calibri"/>
        </w:rPr>
        <w:t xml:space="preserve"> </w:t>
      </w:r>
    </w:p>
    <w:p w14:paraId="3AC7A0EE" w14:textId="3AF2ACA3" w:rsidR="00123B58" w:rsidRDefault="00123B58" w:rsidP="008A32AB">
      <w:pPr>
        <w:pStyle w:val="ListParagraph"/>
        <w:numPr>
          <w:ilvl w:val="0"/>
          <w:numId w:val="16"/>
        </w:numPr>
      </w:pPr>
      <w:r>
        <w:t>Tertiary Enabling Program</w:t>
      </w:r>
      <w:r w:rsidRPr="00F82346">
        <w:rPr>
          <w:rFonts w:eastAsia="Calibri"/>
        </w:rPr>
        <w:t xml:space="preserve"> </w:t>
      </w:r>
    </w:p>
    <w:p w14:paraId="1775AFEB" w14:textId="77777777" w:rsidR="00123B58" w:rsidRDefault="00123B58" w:rsidP="008A32AB">
      <w:pPr>
        <w:pStyle w:val="ListParagraph"/>
        <w:numPr>
          <w:ilvl w:val="0"/>
          <w:numId w:val="16"/>
        </w:numPr>
      </w:pPr>
      <w:r w:rsidRPr="008A32AB">
        <w:rPr>
          <w:rFonts w:eastAsia="Calibri"/>
        </w:rPr>
        <w:t xml:space="preserve">Careers Centre </w:t>
      </w:r>
    </w:p>
    <w:p w14:paraId="287C9FD9" w14:textId="41F1D792" w:rsidR="009F4D6F" w:rsidRPr="00B85B2C" w:rsidRDefault="00123B58" w:rsidP="008A32AB">
      <w:pPr>
        <w:pStyle w:val="ListParagraph"/>
        <w:numPr>
          <w:ilvl w:val="0"/>
          <w:numId w:val="16"/>
        </w:numPr>
      </w:pPr>
      <w:r>
        <w:t>International Student Support</w:t>
      </w:r>
      <w:r w:rsidRPr="00F82346">
        <w:rPr>
          <w:rFonts w:eastAsia="Calibri"/>
        </w:rPr>
        <w:t xml:space="preserve"> </w:t>
      </w:r>
    </w:p>
    <w:p w14:paraId="587B1C20" w14:textId="77777777" w:rsidR="00B85B2C" w:rsidRPr="00B85B2C" w:rsidRDefault="00B85B2C" w:rsidP="00B85B2C">
      <w:pPr>
        <w:pStyle w:val="ListParagraph"/>
        <w:spacing w:after="16" w:line="259" w:lineRule="auto"/>
        <w:ind w:left="720"/>
      </w:pPr>
    </w:p>
    <w:p w14:paraId="3DD5B77F" w14:textId="0CF86897" w:rsidR="004B5EE5" w:rsidRDefault="009F4D6F" w:rsidP="008A32AB">
      <w:pPr>
        <w:rPr>
          <w:rFonts w:eastAsiaTheme="majorEastAsia" w:cstheme="majorBidi"/>
          <w:color w:val="6B3B57"/>
          <w:sz w:val="52"/>
          <w:szCs w:val="40"/>
          <w:lang w:eastAsia="en-AU"/>
        </w:rPr>
      </w:pPr>
      <w:r w:rsidRPr="009F4D6F">
        <w:t>One of the challenges we faced was the variety of experience levels of the par</w:t>
      </w:r>
      <w:r>
        <w:t>ti</w:t>
      </w:r>
      <w:r w:rsidRPr="009F4D6F">
        <w:t>cipants. The concepts, models</w:t>
      </w:r>
      <w:r w:rsidR="00081D06">
        <w:t>,</w:t>
      </w:r>
      <w:r w:rsidRPr="009F4D6F">
        <w:t xml:space="preserve"> and frameworks discussed were completely new to some par</w:t>
      </w:r>
      <w:r>
        <w:t>tici</w:t>
      </w:r>
      <w:r w:rsidRPr="009F4D6F">
        <w:t>pants, whilst others had some experience of basic evalua</w:t>
      </w:r>
      <w:r>
        <w:t>ti</w:t>
      </w:r>
      <w:r w:rsidRPr="009F4D6F">
        <w:t>on prac</w:t>
      </w:r>
      <w:r>
        <w:t>ti</w:t>
      </w:r>
      <w:r w:rsidRPr="009F4D6F">
        <w:t>ces in other sectors (for example, not-for-profit). There was also a wide variety of programs that par</w:t>
      </w:r>
      <w:r>
        <w:t>ti</w:t>
      </w:r>
      <w:r w:rsidRPr="009F4D6F">
        <w:t>cipants were working on. To overcome this, the consultant was briefed on the nature of the programs, allowing the ac</w:t>
      </w:r>
      <w:r>
        <w:t>tiviti</w:t>
      </w:r>
      <w:r w:rsidRPr="009F4D6F">
        <w:t>es at each session to be tailored accordingly. There was also the opportunity to pair up more and less experienced par</w:t>
      </w:r>
      <w:r>
        <w:t>ti</w:t>
      </w:r>
      <w:r w:rsidRPr="009F4D6F">
        <w:t>cipants to share knowledge and build confidence. We also introduced one-on-one coaching in the second half of the program, enabling par</w:t>
      </w:r>
      <w:r>
        <w:t>ti</w:t>
      </w:r>
      <w:r w:rsidRPr="009F4D6F">
        <w:t xml:space="preserve">cipants to spend focused </w:t>
      </w:r>
      <w:r>
        <w:t>ti</w:t>
      </w:r>
      <w:r w:rsidRPr="009F4D6F">
        <w:t>me with the consultant a</w:t>
      </w:r>
      <w:r>
        <w:t>ft</w:t>
      </w:r>
      <w:r w:rsidRPr="009F4D6F">
        <w:t>er applying the concepts to their own programs.</w:t>
      </w:r>
    </w:p>
    <w:p w14:paraId="5ECEF71C" w14:textId="2B3C27F5" w:rsidR="00BE3F84" w:rsidRDefault="00695367" w:rsidP="00BE3F84">
      <w:pPr>
        <w:pStyle w:val="Heading1"/>
        <w:rPr>
          <w:lang w:eastAsia="en-AU"/>
        </w:rPr>
      </w:pPr>
      <w:r>
        <w:rPr>
          <w:lang w:eastAsia="en-AU"/>
        </w:rPr>
        <w:lastRenderedPageBreak/>
        <w:t>Outputs</w:t>
      </w:r>
    </w:p>
    <w:p w14:paraId="63C8160C" w14:textId="77777777" w:rsidR="00BE3F84" w:rsidRPr="00BE3F84" w:rsidRDefault="00BE3F84" w:rsidP="00BE3F84">
      <w:pPr>
        <w:pStyle w:val="Heading2"/>
      </w:pPr>
      <w:r w:rsidRPr="00BE3F84">
        <w:t xml:space="preserve">Introduction of key concepts and the purpose of M&amp;E (workshop 1) </w:t>
      </w:r>
    </w:p>
    <w:p w14:paraId="0E02C180" w14:textId="656BCCDC" w:rsidR="00BE3F84" w:rsidRPr="00BE3F84" w:rsidRDefault="00BE3F84" w:rsidP="00F82346">
      <w:pPr>
        <w:rPr>
          <w:lang w:eastAsia="en-AU"/>
        </w:rPr>
      </w:pPr>
      <w:r w:rsidRPr="00BE3F84">
        <w:rPr>
          <w:lang w:eastAsia="en-AU"/>
        </w:rPr>
        <w:t>The program aimed to introduce monitoring and evaluation concepts and to build understanding of the benefits of implementing a monitoring and evaluation framework across equity and student support programs. This workshop introduced core concepts such as inputs, activities, outputs, outcomes</w:t>
      </w:r>
      <w:r w:rsidR="00081D06">
        <w:rPr>
          <w:lang w:eastAsia="en-AU"/>
        </w:rPr>
        <w:t>,</w:t>
      </w:r>
      <w:r w:rsidRPr="00BE3F84">
        <w:rPr>
          <w:lang w:eastAsia="en-AU"/>
        </w:rPr>
        <w:t xml:space="preserve"> and impact and how this fit within a program logic model. It highlighted the importance of planning activities, and that a clear program logic is the foundation for useful M&amp;E. The participants also learnt the difference between program monitoring, program evaluation of impact evaluation</w:t>
      </w:r>
      <w:r w:rsidR="00081D06">
        <w:rPr>
          <w:lang w:eastAsia="en-AU"/>
        </w:rPr>
        <w:t>,</w:t>
      </w:r>
      <w:r w:rsidRPr="00BE3F84">
        <w:rPr>
          <w:lang w:eastAsia="en-AU"/>
        </w:rPr>
        <w:t xml:space="preserve"> and when and how to apply the methods. </w:t>
      </w:r>
    </w:p>
    <w:p w14:paraId="1AC5F7A3" w14:textId="30D12BB1" w:rsidR="00BE3F84" w:rsidRPr="00BE3F84" w:rsidRDefault="00BE3F84" w:rsidP="00F82346">
      <w:pPr>
        <w:rPr>
          <w:lang w:eastAsia="en-AU"/>
        </w:rPr>
      </w:pPr>
      <w:r w:rsidRPr="00BE3F84">
        <w:rPr>
          <w:lang w:eastAsia="en-AU"/>
        </w:rPr>
        <w:t xml:space="preserve">The use of case studies and interactive small group work enabled participants to work through examples of applying the concepts to understand how they connect. </w:t>
      </w:r>
    </w:p>
    <w:p w14:paraId="37B9DB2B" w14:textId="77777777" w:rsidR="00BE3F84" w:rsidRPr="00BE3F84" w:rsidRDefault="00BE3F84" w:rsidP="00C73A75">
      <w:pPr>
        <w:pStyle w:val="Heading2"/>
      </w:pPr>
      <w:r w:rsidRPr="00BE3F84">
        <w:t xml:space="preserve">Understanding outputs and outcomes (workshops 2 and 3) </w:t>
      </w:r>
    </w:p>
    <w:p w14:paraId="7019C7E0" w14:textId="05B8BC44" w:rsidR="00BE3F84" w:rsidRPr="00BE3F84" w:rsidRDefault="00BE3F84" w:rsidP="00F82346">
      <w:pPr>
        <w:rPr>
          <w:lang w:eastAsia="en-AU"/>
        </w:rPr>
      </w:pPr>
      <w:r w:rsidRPr="00BE3F84">
        <w:rPr>
          <w:lang w:eastAsia="en-AU"/>
        </w:rPr>
        <w:t>Thes</w:t>
      </w:r>
      <w:r w:rsidR="00C73A75">
        <w:rPr>
          <w:lang w:eastAsia="en-AU"/>
        </w:rPr>
        <w:t>e</w:t>
      </w:r>
      <w:r w:rsidRPr="00BE3F84">
        <w:rPr>
          <w:lang w:eastAsia="en-AU"/>
        </w:rPr>
        <w:t xml:space="preserve"> two workshops built a coherent understanding of the differences between outputs and outcomes and how they work together within the monitoring and evaluation cycle. Participants learnt the importance of having outputs and outcomes that are realistic and aligned to institutional goals and funding requirements,</w:t>
      </w:r>
      <w:r w:rsidR="00081D06">
        <w:rPr>
          <w:lang w:eastAsia="en-AU"/>
        </w:rPr>
        <w:t xml:space="preserve"> which is</w:t>
      </w:r>
      <w:r w:rsidRPr="00BE3F84">
        <w:rPr>
          <w:lang w:eastAsia="en-AU"/>
        </w:rPr>
        <w:t xml:space="preserve"> important as many of the programs are HEPPP funded. There was a focus on understanding the importance of having clearly stated outputs, well framed outcomes, tested assumptions and clear evidence to demonstrate program effectiveness. </w:t>
      </w:r>
    </w:p>
    <w:p w14:paraId="2815D29D" w14:textId="4612BA4A" w:rsidR="00BE3F84" w:rsidRPr="00BE3F84" w:rsidRDefault="00BE3F84" w:rsidP="00F82346">
      <w:pPr>
        <w:rPr>
          <w:lang w:eastAsia="en-AU"/>
        </w:rPr>
      </w:pPr>
      <w:r w:rsidRPr="00BE3F84">
        <w:rPr>
          <w:lang w:eastAsia="en-AU"/>
        </w:rPr>
        <w:t>The use of a meaningful case study, using Carer Support Services as an example, helped clarify the concepts of output and outcomes. Participants then worked through their own activity of developing outputs and outcomes for a chose</w:t>
      </w:r>
      <w:r w:rsidR="0063397A">
        <w:rPr>
          <w:lang w:eastAsia="en-AU"/>
        </w:rPr>
        <w:t>n</w:t>
      </w:r>
      <w:r w:rsidRPr="00BE3F84">
        <w:rPr>
          <w:lang w:eastAsia="en-AU"/>
        </w:rPr>
        <w:t xml:space="preserve"> activity.  </w:t>
      </w:r>
    </w:p>
    <w:p w14:paraId="683D9CC9" w14:textId="63860009" w:rsidR="00BE3F84" w:rsidRPr="00BE3F84" w:rsidRDefault="00BE3F84" w:rsidP="00C73A75">
      <w:pPr>
        <w:pStyle w:val="Heading2"/>
      </w:pPr>
      <w:r w:rsidRPr="00BE3F84">
        <w:t xml:space="preserve">Indicators and </w:t>
      </w:r>
      <w:r w:rsidR="00980278">
        <w:t>m</w:t>
      </w:r>
      <w:r w:rsidRPr="00BE3F84">
        <w:t xml:space="preserve">easures (workshop 4) </w:t>
      </w:r>
    </w:p>
    <w:p w14:paraId="1EB4BD5D" w14:textId="77777777" w:rsidR="00BE3F84" w:rsidRPr="00BE3F84" w:rsidRDefault="00BE3F84" w:rsidP="00F82346">
      <w:pPr>
        <w:rPr>
          <w:lang w:eastAsia="en-AU"/>
        </w:rPr>
      </w:pPr>
      <w:r w:rsidRPr="00BE3F84">
        <w:rPr>
          <w:lang w:eastAsia="en-AU"/>
        </w:rPr>
        <w:t xml:space="preserve">This workshop focused on how to translate outcomes into measurable evidence of change in programs. Participants learnt how to distinguish outcomes (the change sought) from indicators (the signs that change has occurred) and measures (the specific data collected), and how these elements work together within program logic.  </w:t>
      </w:r>
    </w:p>
    <w:p w14:paraId="16D1534F" w14:textId="77777777" w:rsidR="00BE3F84" w:rsidRPr="00BE3F84" w:rsidRDefault="00BE3F84" w:rsidP="00F82346">
      <w:pPr>
        <w:rPr>
          <w:lang w:eastAsia="en-AU"/>
        </w:rPr>
      </w:pPr>
      <w:r w:rsidRPr="00BE3F84">
        <w:rPr>
          <w:lang w:eastAsia="en-AU"/>
        </w:rPr>
        <w:t xml:space="preserve">Participants worked in pairs to develop indicators and measures using the outcomes drafted in the previous workshop. </w:t>
      </w:r>
    </w:p>
    <w:p w14:paraId="7775ABDA" w14:textId="77777777" w:rsidR="00BE3F84" w:rsidRPr="00BE3F84" w:rsidRDefault="00BE3F84" w:rsidP="00C73A75">
      <w:pPr>
        <w:pStyle w:val="Heading2"/>
      </w:pPr>
      <w:r w:rsidRPr="00BE3F84">
        <w:lastRenderedPageBreak/>
        <w:t xml:space="preserve">Developing a simple M&amp;E framework (workshop 5) </w:t>
      </w:r>
    </w:p>
    <w:p w14:paraId="784EC633" w14:textId="77777777" w:rsidR="00BE3F84" w:rsidRDefault="00BE3F84" w:rsidP="00F82346">
      <w:pPr>
        <w:rPr>
          <w:lang w:eastAsia="en-AU"/>
        </w:rPr>
      </w:pPr>
      <w:r w:rsidRPr="00BE3F84">
        <w:rPr>
          <w:lang w:eastAsia="en-AU"/>
        </w:rPr>
        <w:t xml:space="preserve">This workshop consolidated what was learnt in the previous sessions by showing how to integrate outputs, outcomes, indicators, measures, data sources, and assumptions into a simple, practical M&amp;E framework. The workshop emphasised using the framework both for accountability (tracking what was delivered) and learning (understanding whether and how change occurred), setting realistic performance targets, and identifying gaps in data before implementation. </w:t>
      </w:r>
    </w:p>
    <w:p w14:paraId="593563FD" w14:textId="77777777" w:rsidR="004B5634" w:rsidRPr="00BE3F84" w:rsidRDefault="004B5634" w:rsidP="00F82346">
      <w:pPr>
        <w:rPr>
          <w:lang w:eastAsia="en-AU"/>
        </w:rPr>
      </w:pPr>
      <w:r w:rsidRPr="00BE3F84">
        <w:rPr>
          <w:lang w:eastAsia="en-AU"/>
        </w:rPr>
        <w:t xml:space="preserve">Key takeaways from the workshop series include: </w:t>
      </w:r>
    </w:p>
    <w:p w14:paraId="7049D306" w14:textId="26BC5833" w:rsidR="004B5634" w:rsidRPr="003B0FC4" w:rsidRDefault="004B5634" w:rsidP="008A32AB">
      <w:pPr>
        <w:pStyle w:val="ListParagraph"/>
        <w:numPr>
          <w:ilvl w:val="0"/>
          <w:numId w:val="17"/>
        </w:numPr>
        <w:rPr>
          <w:lang w:eastAsia="en-AU"/>
        </w:rPr>
      </w:pPr>
      <w:r w:rsidRPr="003B0FC4">
        <w:rPr>
          <w:lang w:eastAsia="en-AU"/>
        </w:rPr>
        <w:t>M&amp;E is not just about data collection</w:t>
      </w:r>
      <w:r w:rsidR="00081D06">
        <w:rPr>
          <w:lang w:eastAsia="en-AU"/>
        </w:rPr>
        <w:t>—</w:t>
      </w:r>
      <w:r w:rsidRPr="003B0FC4">
        <w:rPr>
          <w:lang w:eastAsia="en-AU"/>
        </w:rPr>
        <w:t xml:space="preserve">it’s about making sense of data to improve programs and demonstrate value. </w:t>
      </w:r>
    </w:p>
    <w:p w14:paraId="5B317F85" w14:textId="77777777" w:rsidR="004B5634" w:rsidRPr="003B0FC4" w:rsidRDefault="004B5634" w:rsidP="008A32AB">
      <w:pPr>
        <w:pStyle w:val="ListParagraph"/>
        <w:numPr>
          <w:ilvl w:val="0"/>
          <w:numId w:val="17"/>
        </w:numPr>
        <w:rPr>
          <w:lang w:eastAsia="en-AU"/>
        </w:rPr>
      </w:pPr>
      <w:r w:rsidRPr="003B0FC4">
        <w:rPr>
          <w:lang w:eastAsia="en-AU"/>
        </w:rPr>
        <w:t xml:space="preserve">Outputs are what you deliver; outcomes are what changes as a result. </w:t>
      </w:r>
    </w:p>
    <w:p w14:paraId="14F5F25A" w14:textId="77777777" w:rsidR="004B5634" w:rsidRPr="003B0FC4" w:rsidRDefault="004B5634" w:rsidP="008A32AB">
      <w:pPr>
        <w:pStyle w:val="ListParagraph"/>
        <w:numPr>
          <w:ilvl w:val="0"/>
          <w:numId w:val="17"/>
        </w:numPr>
        <w:rPr>
          <w:lang w:eastAsia="en-AU"/>
        </w:rPr>
      </w:pPr>
      <w:r w:rsidRPr="003B0FC4">
        <w:rPr>
          <w:lang w:eastAsia="en-AU"/>
        </w:rPr>
        <w:t xml:space="preserve">Indicators provide evidence of whether outcomes are achieved. </w:t>
      </w:r>
    </w:p>
    <w:p w14:paraId="3A5F22CA" w14:textId="6472661F" w:rsidR="004B5634" w:rsidRPr="003B0FC4" w:rsidRDefault="004B5634" w:rsidP="008A32AB">
      <w:pPr>
        <w:pStyle w:val="ListParagraph"/>
        <w:numPr>
          <w:ilvl w:val="0"/>
          <w:numId w:val="17"/>
        </w:numPr>
        <w:rPr>
          <w:lang w:eastAsia="en-AU"/>
        </w:rPr>
      </w:pPr>
      <w:r w:rsidRPr="003B0FC4">
        <w:rPr>
          <w:lang w:eastAsia="en-AU"/>
        </w:rPr>
        <w:t>M&amp;E framework implementation provides data for planning different types of evaluation, continuous learning</w:t>
      </w:r>
      <w:r w:rsidR="00081D06">
        <w:rPr>
          <w:lang w:eastAsia="en-AU"/>
        </w:rPr>
        <w:t>,</w:t>
      </w:r>
      <w:r w:rsidRPr="003B0FC4">
        <w:rPr>
          <w:lang w:eastAsia="en-AU"/>
        </w:rPr>
        <w:t xml:space="preserve"> and improvement of program activities.  </w:t>
      </w:r>
    </w:p>
    <w:p w14:paraId="1C8B6337" w14:textId="22906AD4" w:rsidR="00081D06" w:rsidRDefault="00BE3F84" w:rsidP="00F82346">
      <w:pPr>
        <w:rPr>
          <w:rFonts w:ascii="Calibri" w:eastAsia="Calibri" w:hAnsi="Calibri" w:cs="Calibri"/>
          <w:color w:val="000000"/>
          <w:szCs w:val="24"/>
          <w:lang w:val="en-NZ" w:eastAsia="en-NZ"/>
        </w:rPr>
      </w:pPr>
      <w:r w:rsidRPr="00BE3F84">
        <w:rPr>
          <w:lang w:eastAsia="en-AU"/>
        </w:rPr>
        <w:t>Building on the outputs of the previous workshop, par</w:t>
      </w:r>
      <w:r w:rsidR="008A62B5">
        <w:rPr>
          <w:lang w:eastAsia="en-AU"/>
        </w:rPr>
        <w:t>ti</w:t>
      </w:r>
      <w:r w:rsidRPr="00BE3F84">
        <w:rPr>
          <w:lang w:eastAsia="en-AU"/>
        </w:rPr>
        <w:t>cipants used a basic template to map a ‘</w:t>
      </w:r>
      <w:proofErr w:type="gramStart"/>
      <w:r w:rsidRPr="00BE3F84">
        <w:rPr>
          <w:lang w:eastAsia="en-AU"/>
        </w:rPr>
        <w:t>mini M</w:t>
      </w:r>
      <w:proofErr w:type="gramEnd"/>
      <w:r w:rsidRPr="00BE3F84">
        <w:rPr>
          <w:lang w:eastAsia="en-AU"/>
        </w:rPr>
        <w:t>&amp;E framework’ to develop an understanding of the integra</w:t>
      </w:r>
      <w:r w:rsidR="008A62B5">
        <w:rPr>
          <w:lang w:eastAsia="en-AU"/>
        </w:rPr>
        <w:t>ti</w:t>
      </w:r>
      <w:r w:rsidRPr="00BE3F84">
        <w:rPr>
          <w:lang w:eastAsia="en-AU"/>
        </w:rPr>
        <w:t>on of key concepts. The remainder of the program focused</w:t>
      </w:r>
      <w:r w:rsidR="00081D06">
        <w:rPr>
          <w:lang w:eastAsia="en-AU"/>
        </w:rPr>
        <w:t xml:space="preserve"> on</w:t>
      </w:r>
      <w:r w:rsidRPr="00BE3F84">
        <w:rPr>
          <w:lang w:eastAsia="en-AU"/>
        </w:rPr>
        <w:t xml:space="preserve"> one-</w:t>
      </w:r>
      <w:r w:rsidR="00081D06">
        <w:rPr>
          <w:lang w:eastAsia="en-AU"/>
        </w:rPr>
        <w:t>on-</w:t>
      </w:r>
      <w:r w:rsidRPr="00BE3F84">
        <w:rPr>
          <w:lang w:eastAsia="en-AU"/>
        </w:rPr>
        <w:t>one coaching with the final session used as an introduc</w:t>
      </w:r>
      <w:r w:rsidR="008A62B5">
        <w:rPr>
          <w:lang w:eastAsia="en-AU"/>
        </w:rPr>
        <w:t>ti</w:t>
      </w:r>
      <w:r w:rsidRPr="00BE3F84">
        <w:rPr>
          <w:lang w:eastAsia="en-AU"/>
        </w:rPr>
        <w:t>on to the second component of the program, the prac</w:t>
      </w:r>
      <w:r w:rsidR="008A62B5">
        <w:rPr>
          <w:lang w:eastAsia="en-AU"/>
        </w:rPr>
        <w:t>ti</w:t>
      </w:r>
      <w:r w:rsidRPr="00BE3F84">
        <w:rPr>
          <w:lang w:eastAsia="en-AU"/>
        </w:rPr>
        <w:t>cal tools and templates for consistent applica</w:t>
      </w:r>
      <w:r w:rsidR="008A62B5">
        <w:rPr>
          <w:lang w:eastAsia="en-AU"/>
        </w:rPr>
        <w:t>ti</w:t>
      </w:r>
      <w:r w:rsidRPr="00BE3F84">
        <w:rPr>
          <w:lang w:eastAsia="en-AU"/>
        </w:rPr>
        <w:t>on across all programs and ac</w:t>
      </w:r>
      <w:r w:rsidR="008A62B5">
        <w:rPr>
          <w:lang w:eastAsia="en-AU"/>
        </w:rPr>
        <w:t>ti</w:t>
      </w:r>
      <w:r w:rsidRPr="00BE3F84">
        <w:rPr>
          <w:lang w:eastAsia="en-AU"/>
        </w:rPr>
        <w:t>vi</w:t>
      </w:r>
      <w:r w:rsidR="008A62B5">
        <w:rPr>
          <w:lang w:eastAsia="en-AU"/>
        </w:rPr>
        <w:t>ti</w:t>
      </w:r>
      <w:r w:rsidRPr="00BE3F84">
        <w:rPr>
          <w:lang w:eastAsia="en-AU"/>
        </w:rPr>
        <w:t>es. This included a standardised M&amp;E framework tool, outcomes dashboard</w:t>
      </w:r>
      <w:r w:rsidR="00081D06">
        <w:rPr>
          <w:lang w:eastAsia="en-AU"/>
        </w:rPr>
        <w:t>,</w:t>
      </w:r>
      <w:r w:rsidRPr="00BE3F84">
        <w:rPr>
          <w:lang w:eastAsia="en-AU"/>
        </w:rPr>
        <w:t xml:space="preserve"> and standardised survey ques</w:t>
      </w:r>
      <w:r w:rsidR="008A62B5">
        <w:rPr>
          <w:lang w:eastAsia="en-AU"/>
        </w:rPr>
        <w:t>ti</w:t>
      </w:r>
      <w:r w:rsidRPr="00BE3F84">
        <w:rPr>
          <w:lang w:eastAsia="en-AU"/>
        </w:rPr>
        <w:t>ons (see Appendix for examples).</w:t>
      </w:r>
    </w:p>
    <w:p w14:paraId="28A663AC" w14:textId="77777777" w:rsidR="00081D06" w:rsidRDefault="00081D06" w:rsidP="00F82346">
      <w:pPr>
        <w:rPr>
          <w:rFonts w:ascii="Calibri" w:eastAsia="Calibri" w:hAnsi="Calibri" w:cs="Calibri"/>
          <w:color w:val="000000"/>
          <w:szCs w:val="24"/>
          <w:lang w:val="en-NZ" w:eastAsia="en-NZ"/>
        </w:rPr>
      </w:pPr>
    </w:p>
    <w:p w14:paraId="1D2BA0D8" w14:textId="30B5D57E" w:rsidR="001B18DE" w:rsidRDefault="00081D06" w:rsidP="008A32AB">
      <w:pPr>
        <w:rPr>
          <w:rFonts w:eastAsia="Calibri"/>
          <w:color w:val="000000"/>
          <w:szCs w:val="24"/>
          <w:lang w:val="en-NZ" w:eastAsia="en-NZ"/>
        </w:rPr>
      </w:pPr>
      <w:r w:rsidRPr="008A32AB">
        <w:rPr>
          <w:i/>
          <w:iCs/>
          <w:lang w:eastAsia="en-AU"/>
        </w:rPr>
        <w:t xml:space="preserve">Figure 1: </w:t>
      </w:r>
      <w:r w:rsidR="008A32AB" w:rsidRPr="00E05EA4">
        <w:rPr>
          <w:rStyle w:val="CommentReference"/>
          <w:rFonts w:cs="Arial"/>
          <w:i/>
          <w:iCs/>
          <w:kern w:val="0"/>
          <w:sz w:val="22"/>
          <w:szCs w:val="22"/>
          <w:lang w:val="en-US"/>
        </w:rPr>
        <w:t>Face-to-face</w:t>
      </w:r>
      <w:r w:rsidR="008A32AB">
        <w:rPr>
          <w:i/>
          <w:iCs/>
          <w:lang w:eastAsia="en-AU"/>
        </w:rPr>
        <w:t xml:space="preserve"> workshops held at CDU Danala Campus, Darwin.</w:t>
      </w:r>
    </w:p>
    <w:p w14:paraId="277402B8" w14:textId="0824FE65" w:rsidR="001B18DE" w:rsidRDefault="00081D06" w:rsidP="001B18DE">
      <w:pPr>
        <w:spacing w:after="286" w:line="259" w:lineRule="auto"/>
        <w:rPr>
          <w:rFonts w:ascii="Calibri" w:eastAsia="Calibri" w:hAnsi="Calibri" w:cs="Calibri"/>
          <w:color w:val="000000"/>
          <w:szCs w:val="24"/>
          <w:lang w:val="en-NZ" w:eastAsia="en-NZ"/>
        </w:rPr>
      </w:pPr>
      <w:r>
        <w:rPr>
          <w:noProof/>
        </w:rPr>
        <w:drawing>
          <wp:anchor distT="0" distB="0" distL="114300" distR="114300" simplePos="0" relativeHeight="251660288" behindDoc="0" locked="0" layoutInCell="1" allowOverlap="0" wp14:anchorId="32A30449" wp14:editId="41B3580C">
            <wp:simplePos x="0" y="0"/>
            <wp:positionH relativeFrom="margin">
              <wp:align>center</wp:align>
            </wp:positionH>
            <wp:positionV relativeFrom="paragraph">
              <wp:posOffset>7620</wp:posOffset>
            </wp:positionV>
            <wp:extent cx="3943350" cy="3200400"/>
            <wp:effectExtent l="0" t="0" r="0" b="0"/>
            <wp:wrapSquare wrapText="bothSides"/>
            <wp:docPr id="737" name="Picture 737" descr="Image of staff seated in a university classroom at Charles Darwin University, Darwin, participating in a workshop. Evaluation specialist Lien Pham is standing in the centre and presenting. "/>
            <wp:cNvGraphicFramePr/>
            <a:graphic xmlns:a="http://schemas.openxmlformats.org/drawingml/2006/main">
              <a:graphicData uri="http://schemas.openxmlformats.org/drawingml/2006/picture">
                <pic:pic xmlns:pic="http://schemas.openxmlformats.org/drawingml/2006/picture">
                  <pic:nvPicPr>
                    <pic:cNvPr id="737" name="Picture 737" descr="Image of staff seated in a university classroom at Charles Darwin University, Darwin, participating in a workshop. Evaluation specialist Lien Pham is standing in the centre and presenting. "/>
                    <pic:cNvPicPr/>
                  </pic:nvPicPr>
                  <pic:blipFill>
                    <a:blip r:embed="rId14"/>
                    <a:stretch>
                      <a:fillRect/>
                    </a:stretch>
                  </pic:blipFill>
                  <pic:spPr>
                    <a:xfrm>
                      <a:off x="0" y="0"/>
                      <a:ext cx="3943350" cy="3200400"/>
                    </a:xfrm>
                    <a:prstGeom prst="rect">
                      <a:avLst/>
                    </a:prstGeom>
                  </pic:spPr>
                </pic:pic>
              </a:graphicData>
            </a:graphic>
            <wp14:sizeRelH relativeFrom="margin">
              <wp14:pctWidth>0</wp14:pctWidth>
            </wp14:sizeRelH>
            <wp14:sizeRelV relativeFrom="margin">
              <wp14:pctHeight>0</wp14:pctHeight>
            </wp14:sizeRelV>
          </wp:anchor>
        </w:drawing>
      </w:r>
    </w:p>
    <w:p w14:paraId="113AF521" w14:textId="77777777" w:rsidR="001B18DE" w:rsidRDefault="001B18DE" w:rsidP="001B18DE">
      <w:pPr>
        <w:spacing w:after="286" w:line="259" w:lineRule="auto"/>
        <w:rPr>
          <w:rFonts w:ascii="Calibri" w:eastAsia="Calibri" w:hAnsi="Calibri" w:cs="Calibri"/>
          <w:color w:val="000000"/>
          <w:szCs w:val="24"/>
          <w:lang w:val="en-NZ" w:eastAsia="en-NZ"/>
        </w:rPr>
      </w:pPr>
    </w:p>
    <w:p w14:paraId="669BA723" w14:textId="77777777" w:rsidR="001B18DE" w:rsidRDefault="001B18DE" w:rsidP="001B18DE">
      <w:pPr>
        <w:spacing w:after="286" w:line="259" w:lineRule="auto"/>
        <w:rPr>
          <w:rFonts w:ascii="Calibri" w:eastAsia="Calibri" w:hAnsi="Calibri" w:cs="Calibri"/>
          <w:color w:val="000000"/>
          <w:szCs w:val="24"/>
          <w:lang w:val="en-NZ" w:eastAsia="en-NZ"/>
        </w:rPr>
      </w:pPr>
    </w:p>
    <w:p w14:paraId="348C4756" w14:textId="77777777" w:rsidR="001B18DE" w:rsidRDefault="001B18DE" w:rsidP="001B18DE">
      <w:pPr>
        <w:spacing w:after="286" w:line="259" w:lineRule="auto"/>
        <w:rPr>
          <w:rFonts w:ascii="Calibri" w:eastAsia="Calibri" w:hAnsi="Calibri" w:cs="Calibri"/>
          <w:color w:val="000000"/>
          <w:szCs w:val="24"/>
          <w:lang w:val="en-NZ" w:eastAsia="en-NZ"/>
        </w:rPr>
      </w:pPr>
    </w:p>
    <w:p w14:paraId="0E997B3D" w14:textId="77777777" w:rsidR="001B18DE" w:rsidRDefault="001B18DE" w:rsidP="001B18DE">
      <w:pPr>
        <w:spacing w:after="286" w:line="259" w:lineRule="auto"/>
        <w:rPr>
          <w:rFonts w:ascii="Calibri" w:eastAsia="Calibri" w:hAnsi="Calibri" w:cs="Calibri"/>
          <w:color w:val="000000"/>
          <w:szCs w:val="24"/>
          <w:lang w:val="en-NZ" w:eastAsia="en-NZ"/>
        </w:rPr>
      </w:pPr>
    </w:p>
    <w:p w14:paraId="2A46B4BE" w14:textId="31198DFB" w:rsidR="00C91AD1" w:rsidRPr="00C91AD1" w:rsidRDefault="00C91AD1" w:rsidP="001B18DE">
      <w:pPr>
        <w:spacing w:after="286" w:line="259" w:lineRule="auto"/>
        <w:rPr>
          <w:rFonts w:ascii="Calibri" w:eastAsia="Calibri" w:hAnsi="Calibri" w:cs="Calibri"/>
          <w:color w:val="000000"/>
          <w:szCs w:val="24"/>
          <w:lang w:val="en-NZ" w:eastAsia="en-NZ"/>
        </w:rPr>
      </w:pPr>
      <w:r w:rsidRPr="00C91AD1">
        <w:rPr>
          <w:rFonts w:ascii="Calibri" w:eastAsia="Calibri" w:hAnsi="Calibri" w:cs="Calibri"/>
          <w:color w:val="6B3B57"/>
          <w:sz w:val="52"/>
          <w:szCs w:val="24"/>
          <w:lang w:val="en-NZ" w:eastAsia="en-NZ"/>
        </w:rPr>
        <w:t xml:space="preserve">  </w:t>
      </w:r>
    </w:p>
    <w:p w14:paraId="49664D70" w14:textId="77777777" w:rsidR="004B5EE5" w:rsidRDefault="004B5EE5">
      <w:pPr>
        <w:spacing w:line="259" w:lineRule="auto"/>
        <w:rPr>
          <w:rFonts w:eastAsia="Calibri" w:cstheme="majorBidi"/>
          <w:color w:val="6B3B57"/>
          <w:sz w:val="52"/>
          <w:szCs w:val="40"/>
          <w:lang w:val="en-NZ" w:eastAsia="en-NZ"/>
        </w:rPr>
      </w:pPr>
      <w:r>
        <w:rPr>
          <w:rFonts w:eastAsia="Calibri"/>
          <w:lang w:val="en-NZ" w:eastAsia="en-NZ"/>
        </w:rPr>
        <w:br w:type="page"/>
      </w:r>
    </w:p>
    <w:p w14:paraId="7590B164" w14:textId="3EA7E0C2" w:rsidR="00C91AD1" w:rsidRPr="00C91AD1" w:rsidRDefault="008571D5" w:rsidP="001B18DE">
      <w:pPr>
        <w:pStyle w:val="Heading1"/>
        <w:rPr>
          <w:rFonts w:eastAsia="Calibri"/>
          <w:color w:val="000000"/>
          <w:lang w:val="en-NZ" w:eastAsia="en-NZ"/>
        </w:rPr>
      </w:pPr>
      <w:r>
        <w:rPr>
          <w:rFonts w:eastAsia="Calibri"/>
          <w:lang w:val="en-NZ" w:eastAsia="en-NZ"/>
        </w:rPr>
        <w:lastRenderedPageBreak/>
        <w:t>Impact</w:t>
      </w:r>
    </w:p>
    <w:p w14:paraId="4E96DD50" w14:textId="77777777" w:rsidR="00411464" w:rsidRPr="008723F1" w:rsidRDefault="00411464" w:rsidP="008A32AB">
      <w:bookmarkStart w:id="9" w:name="_Hlk220592381"/>
      <w:r w:rsidRPr="008723F1">
        <w:t>The program has generated a clear shift in understanding, confidence, and engagement with evidence</w:t>
      </w:r>
      <w:r w:rsidRPr="008723F1">
        <w:rPr>
          <w:rFonts w:eastAsia="Calibri"/>
        </w:rPr>
        <w:t>-</w:t>
      </w:r>
      <w:r w:rsidRPr="008723F1">
        <w:t>informed evaluation across participating teams. Prior to the project, evaluation activity was largely limited to tracking outputs, with limited access to structured training or consistent frameworks.</w:t>
      </w:r>
      <w:r w:rsidRPr="008723F1">
        <w:rPr>
          <w:rFonts w:eastAsia="Calibri"/>
        </w:rPr>
        <w:t xml:space="preserve"> </w:t>
      </w:r>
    </w:p>
    <w:p w14:paraId="0CB537CF" w14:textId="77777777" w:rsidR="00411464" w:rsidRPr="008723F1" w:rsidRDefault="00411464" w:rsidP="008A32AB">
      <w:r w:rsidRPr="008723F1">
        <w:t>The program addressed this gap by:</w:t>
      </w:r>
      <w:r w:rsidRPr="008723F1">
        <w:rPr>
          <w:rFonts w:eastAsia="Calibri"/>
        </w:rPr>
        <w:t xml:space="preserve"> </w:t>
      </w:r>
    </w:p>
    <w:p w14:paraId="1F2AA956" w14:textId="1812A037" w:rsidR="00411464" w:rsidRPr="008723F1" w:rsidRDefault="00411464" w:rsidP="008A32AB">
      <w:pPr>
        <w:pStyle w:val="ListParagraph"/>
        <w:numPr>
          <w:ilvl w:val="0"/>
          <w:numId w:val="18"/>
        </w:numPr>
      </w:pPr>
      <w:r w:rsidRPr="008723F1">
        <w:t>Building par</w:t>
      </w:r>
      <w:r w:rsidR="008723F1">
        <w:t>ti</w:t>
      </w:r>
      <w:r w:rsidRPr="008723F1">
        <w:t>cipants’ founda</w:t>
      </w:r>
      <w:r w:rsidR="008723F1">
        <w:t>ti</w:t>
      </w:r>
      <w:r w:rsidRPr="008723F1">
        <w:t>onal understanding of M&amp;E concepts, terminology, and methods.</w:t>
      </w:r>
      <w:r w:rsidRPr="00F82346">
        <w:rPr>
          <w:rFonts w:eastAsia="Calibri"/>
        </w:rPr>
        <w:t xml:space="preserve"> </w:t>
      </w:r>
    </w:p>
    <w:p w14:paraId="42AF175E" w14:textId="27EAD88A" w:rsidR="00411464" w:rsidRPr="008723F1" w:rsidRDefault="00411464" w:rsidP="008A32AB">
      <w:pPr>
        <w:pStyle w:val="ListParagraph"/>
        <w:numPr>
          <w:ilvl w:val="0"/>
          <w:numId w:val="18"/>
        </w:numPr>
      </w:pPr>
      <w:r w:rsidRPr="008723F1">
        <w:t>Equipping staff with prac</w:t>
      </w:r>
      <w:r w:rsidR="008723F1">
        <w:t>ti</w:t>
      </w:r>
      <w:r w:rsidRPr="008723F1">
        <w:t>cal skills to define and measure outputs, outcomes, and indicators using the SEHEEF framework.</w:t>
      </w:r>
      <w:r w:rsidRPr="00F82346">
        <w:rPr>
          <w:rFonts w:eastAsia="Calibri"/>
        </w:rPr>
        <w:t xml:space="preserve"> </w:t>
      </w:r>
    </w:p>
    <w:p w14:paraId="522043CB" w14:textId="537B12D6" w:rsidR="00411464" w:rsidRPr="008723F1" w:rsidRDefault="00411464" w:rsidP="008A32AB">
      <w:pPr>
        <w:pStyle w:val="ListParagraph"/>
        <w:numPr>
          <w:ilvl w:val="0"/>
          <w:numId w:val="18"/>
        </w:numPr>
      </w:pPr>
      <w:r w:rsidRPr="008723F1">
        <w:t xml:space="preserve">Providing coaching to support </w:t>
      </w:r>
      <w:r w:rsidRPr="00F82346">
        <w:rPr>
          <w:rFonts w:eastAsia="Calibri"/>
        </w:rPr>
        <w:t xml:space="preserve">the </w:t>
      </w:r>
      <w:r w:rsidRPr="008723F1">
        <w:t>applica</w:t>
      </w:r>
      <w:r w:rsidR="008723F1">
        <w:t>ti</w:t>
      </w:r>
      <w:r w:rsidRPr="008723F1">
        <w:t>on of learning within ac</w:t>
      </w:r>
      <w:r w:rsidR="008723F1">
        <w:t>ti</w:t>
      </w:r>
      <w:r w:rsidRPr="008723F1">
        <w:t>ve HEPPP</w:t>
      </w:r>
      <w:r w:rsidRPr="00F82346">
        <w:rPr>
          <w:rFonts w:eastAsia="Calibri"/>
        </w:rPr>
        <w:t>-</w:t>
      </w:r>
      <w:r w:rsidRPr="008723F1">
        <w:t>funded projects.</w:t>
      </w:r>
      <w:r w:rsidRPr="00F82346">
        <w:rPr>
          <w:rFonts w:eastAsia="Calibri"/>
        </w:rPr>
        <w:t xml:space="preserve"> </w:t>
      </w:r>
    </w:p>
    <w:p w14:paraId="3AD5A9FF" w14:textId="77777777" w:rsidR="00411464" w:rsidRPr="008723F1" w:rsidRDefault="00411464" w:rsidP="008A32AB">
      <w:r w:rsidRPr="008723F1">
        <w:t>Participants reported increased confidence in developing program logic models, aligning data collection with evaluation objectives, and articulating evidence of impact. While many outcomes will continue to emerge as frameworks are embedded, CDU expects to see stronger evaluation practice and improved program design from 2026 onwards.</w:t>
      </w:r>
      <w:r w:rsidRPr="008723F1">
        <w:rPr>
          <w:rFonts w:eastAsia="Calibri"/>
        </w:rPr>
        <w:t xml:space="preserve"> </w:t>
      </w:r>
    </w:p>
    <w:p w14:paraId="31E78104" w14:textId="77777777" w:rsidR="00411464" w:rsidRPr="008723F1" w:rsidRDefault="00411464" w:rsidP="008A32AB">
      <w:r w:rsidRPr="008723F1">
        <w:t>To sustain momentum, there are plans to establish an ongoing community of practice to support</w:t>
      </w:r>
      <w:r w:rsidRPr="008723F1">
        <w:rPr>
          <w:rFonts w:eastAsia="Calibri"/>
        </w:rPr>
        <w:t xml:space="preserve"> </w:t>
      </w:r>
      <w:r w:rsidRPr="008723F1">
        <w:t>continued learning and application.</w:t>
      </w:r>
      <w:r w:rsidRPr="008723F1">
        <w:rPr>
          <w:rFonts w:eastAsia="Calibri"/>
        </w:rPr>
        <w:t xml:space="preserve"> </w:t>
      </w:r>
    </w:p>
    <w:p w14:paraId="31A300B0" w14:textId="5B0ABC35" w:rsidR="00B85B2C" w:rsidRPr="008723F1" w:rsidRDefault="00411464" w:rsidP="008A32AB">
      <w:pPr>
        <w:rPr>
          <w:rFonts w:ascii="Calibri" w:hAnsi="Calibri" w:cs="Calibri"/>
        </w:rPr>
      </w:pPr>
      <w:r w:rsidRPr="008723F1">
        <w:t>At the comple</w:t>
      </w:r>
      <w:r w:rsidR="008723F1">
        <w:t>ti</w:t>
      </w:r>
      <w:r w:rsidRPr="008723F1">
        <w:t>on of the program, par</w:t>
      </w:r>
      <w:r w:rsidR="008723F1">
        <w:t>tici</w:t>
      </w:r>
      <w:r w:rsidRPr="008723F1">
        <w:t xml:space="preserve">pants completed a survey </w:t>
      </w:r>
      <w:r w:rsidR="009A703B">
        <w:t>surrounding</w:t>
      </w:r>
      <w:r w:rsidR="009A703B" w:rsidRPr="008723F1">
        <w:t xml:space="preserve"> </w:t>
      </w:r>
      <w:r w:rsidRPr="008723F1">
        <w:t xml:space="preserve">their agreement with statements and </w:t>
      </w:r>
      <w:r w:rsidR="009A703B">
        <w:t>a</w:t>
      </w:r>
      <w:r w:rsidRPr="008723F1">
        <w:t>bout the program’s impact</w:t>
      </w:r>
      <w:r w:rsidRPr="008723F1">
        <w:rPr>
          <w:rFonts w:eastAsia="Calibri"/>
        </w:rPr>
        <w:t xml:space="preserve">. (1 = </w:t>
      </w:r>
      <w:r w:rsidRPr="008723F1">
        <w:t xml:space="preserve">strongly disagree, 5 </w:t>
      </w:r>
      <w:r w:rsidRPr="008723F1">
        <w:rPr>
          <w:rFonts w:eastAsia="Calibri"/>
        </w:rPr>
        <w:t xml:space="preserve">= </w:t>
      </w:r>
      <w:r w:rsidRPr="008723F1">
        <w:t>strongly agree</w:t>
      </w:r>
      <w:r w:rsidRPr="008723F1">
        <w:rPr>
          <w:rFonts w:eastAsia="Calibri"/>
        </w:rPr>
        <w:t>)</w:t>
      </w:r>
      <w:r w:rsidR="00B85B2C">
        <w:rPr>
          <w:rFonts w:eastAsia="Calibri"/>
        </w:rPr>
        <w:t>:</w:t>
      </w:r>
    </w:p>
    <w:p w14:paraId="2AF01636" w14:textId="67060C02" w:rsidR="00411464" w:rsidRPr="008A32AB" w:rsidRDefault="009A703B" w:rsidP="008A32AB">
      <w:pPr>
        <w:rPr>
          <w:i/>
          <w:iCs/>
        </w:rPr>
      </w:pPr>
      <w:r w:rsidRPr="008A32AB">
        <w:rPr>
          <w:i/>
          <w:iCs/>
        </w:rPr>
        <w:t>Figure 2:</w:t>
      </w:r>
      <w:r w:rsidR="008A32AB">
        <w:rPr>
          <w:i/>
          <w:iCs/>
        </w:rPr>
        <w:t xml:space="preserve"> </w:t>
      </w:r>
      <w:r w:rsidR="00F37CD1">
        <w:rPr>
          <w:i/>
          <w:iCs/>
        </w:rPr>
        <w:t>R</w:t>
      </w:r>
      <w:r w:rsidR="008A32AB">
        <w:rPr>
          <w:i/>
          <w:iCs/>
        </w:rPr>
        <w:t>esults</w:t>
      </w:r>
      <w:r w:rsidR="00F37CD1">
        <w:rPr>
          <w:i/>
          <w:iCs/>
        </w:rPr>
        <w:t xml:space="preserve"> of survey of workshop participants</w:t>
      </w:r>
    </w:p>
    <w:p w14:paraId="5790DC20" w14:textId="33591BB9" w:rsidR="00411464" w:rsidRPr="008723F1" w:rsidRDefault="00411464" w:rsidP="00411464">
      <w:pPr>
        <w:spacing w:after="115" w:line="259" w:lineRule="auto"/>
        <w:jc w:val="right"/>
        <w:rPr>
          <w:rFonts w:ascii="Calibri" w:hAnsi="Calibri" w:cs="Calibri"/>
        </w:rPr>
      </w:pPr>
      <w:r w:rsidRPr="008723F1">
        <w:rPr>
          <w:rFonts w:ascii="Calibri" w:hAnsi="Calibri" w:cs="Calibri"/>
          <w:noProof/>
        </w:rPr>
        <w:drawing>
          <wp:inline distT="0" distB="0" distL="0" distR="0" wp14:anchorId="17B52307" wp14:editId="4384508B">
            <wp:extent cx="5730023" cy="3334385"/>
            <wp:effectExtent l="0" t="0" r="0" b="0"/>
            <wp:docPr id="801" name="Picture 801" descr="A figure or graph showing answers to questions asked of participants in the workshop. The questions relate to evaluation competencies and confidence, and are answered on a 1 to 5 Likert scale. All answers are positive. For example, all respondents answered 4 or 5 to 'The program improved my understanding of program monitoring and evaluation'. "/>
            <wp:cNvGraphicFramePr/>
            <a:graphic xmlns:a="http://schemas.openxmlformats.org/drawingml/2006/main">
              <a:graphicData uri="http://schemas.openxmlformats.org/drawingml/2006/picture">
                <pic:pic xmlns:pic="http://schemas.openxmlformats.org/drawingml/2006/picture">
                  <pic:nvPicPr>
                    <pic:cNvPr id="801" name="Picture 801" descr="A figure or graph showing answers to questions asked of participants in the workshop. The questions relate to evaluation competencies and confidence, and are answered on a 1 to 5 Likert scale. All answers are positive. For example, all respondents answered 4 or 5 to 'The program improved my understanding of program monitoring and evaluation'. "/>
                    <pic:cNvPicPr/>
                  </pic:nvPicPr>
                  <pic:blipFill>
                    <a:blip r:embed="rId15"/>
                    <a:stretch>
                      <a:fillRect/>
                    </a:stretch>
                  </pic:blipFill>
                  <pic:spPr>
                    <a:xfrm>
                      <a:off x="0" y="0"/>
                      <a:ext cx="5730023" cy="3334385"/>
                    </a:xfrm>
                    <a:prstGeom prst="rect">
                      <a:avLst/>
                    </a:prstGeom>
                  </pic:spPr>
                </pic:pic>
              </a:graphicData>
            </a:graphic>
          </wp:inline>
        </w:drawing>
      </w:r>
      <w:r w:rsidRPr="008723F1">
        <w:rPr>
          <w:rFonts w:ascii="Calibri" w:eastAsia="Calibri" w:hAnsi="Calibri" w:cs="Calibri"/>
        </w:rPr>
        <w:t xml:space="preserve"> </w:t>
      </w:r>
    </w:p>
    <w:p w14:paraId="18DE8FDC" w14:textId="77777777" w:rsidR="00B85B2C" w:rsidRDefault="00B85B2C" w:rsidP="00411464">
      <w:pPr>
        <w:ind w:left="14" w:right="44"/>
        <w:rPr>
          <w:rFonts w:ascii="Calibri" w:hAnsi="Calibri" w:cs="Calibri"/>
        </w:rPr>
      </w:pPr>
    </w:p>
    <w:p w14:paraId="6B598E8A" w14:textId="555E2C83" w:rsidR="00411464" w:rsidRPr="008723F1" w:rsidRDefault="00411464" w:rsidP="008A32AB">
      <w:r w:rsidRPr="008723F1">
        <w:lastRenderedPageBreak/>
        <w:t>The results indicate that for most of</w:t>
      </w:r>
      <w:r w:rsidRPr="008723F1">
        <w:rPr>
          <w:rFonts w:eastAsia="Calibri"/>
        </w:rPr>
        <w:t xml:space="preserve"> </w:t>
      </w:r>
      <w:r w:rsidRPr="008723F1">
        <w:t>the statements, par</w:t>
      </w:r>
      <w:r w:rsidR="008723F1">
        <w:t>ti</w:t>
      </w:r>
      <w:r w:rsidRPr="008723F1">
        <w:t>cipants agreed or strongly agreed.</w:t>
      </w:r>
      <w:r w:rsidRPr="008723F1">
        <w:rPr>
          <w:rFonts w:eastAsia="Calibri"/>
        </w:rPr>
        <w:t xml:space="preserve"> This </w:t>
      </w:r>
      <w:r w:rsidRPr="008723F1">
        <w:t>demonstrates</w:t>
      </w:r>
      <w:r w:rsidRPr="008723F1">
        <w:rPr>
          <w:rFonts w:eastAsia="Calibri"/>
        </w:rPr>
        <w:t xml:space="preserve"> </w:t>
      </w:r>
      <w:r w:rsidRPr="008723F1">
        <w:t>that the program has built the capacity within CDU to evaluate equity ini</w:t>
      </w:r>
      <w:r w:rsidR="00B85B2C">
        <w:t>tiati</w:t>
      </w:r>
      <w:r w:rsidRPr="008723F1">
        <w:t xml:space="preserve">ves. </w:t>
      </w:r>
      <w:r w:rsidRPr="008723F1">
        <w:rPr>
          <w:rFonts w:eastAsia="Calibri"/>
        </w:rPr>
        <w:t xml:space="preserve"> </w:t>
      </w:r>
    </w:p>
    <w:p w14:paraId="65BE38F2" w14:textId="386C122E" w:rsidR="00411464" w:rsidRPr="008723F1" w:rsidRDefault="00411464" w:rsidP="008A32AB">
      <w:r w:rsidRPr="008723F1">
        <w:rPr>
          <w:rFonts w:eastAsia="Calibri"/>
        </w:rPr>
        <w:t>An open-</w:t>
      </w:r>
      <w:r w:rsidRPr="008723F1">
        <w:t>ended</w:t>
      </w:r>
      <w:r w:rsidRPr="008723F1">
        <w:rPr>
          <w:rFonts w:eastAsia="Calibri"/>
        </w:rPr>
        <w:t xml:space="preserve"> </w:t>
      </w:r>
      <w:r w:rsidRPr="008723F1">
        <w:t>ques</w:t>
      </w:r>
      <w:r w:rsidR="008723F1">
        <w:t>ti</w:t>
      </w:r>
      <w:r w:rsidRPr="008723F1">
        <w:t>on asked for any further comments or feedback on the program. The following examples demonstrate how the program has built confidence and understanding about monitoring and evalua</w:t>
      </w:r>
      <w:r w:rsidR="009E3433">
        <w:t>ti</w:t>
      </w:r>
      <w:r w:rsidRPr="008723F1">
        <w:t>on.</w:t>
      </w:r>
      <w:r w:rsidRPr="008723F1">
        <w:rPr>
          <w:rFonts w:eastAsia="Calibri"/>
        </w:rPr>
        <w:t xml:space="preserve"> </w:t>
      </w:r>
      <w:r w:rsidRPr="008723F1">
        <w:t>As indicated earlier in the report, the level of</w:t>
      </w:r>
      <w:r w:rsidRPr="008723F1">
        <w:rPr>
          <w:rFonts w:eastAsia="Calibri"/>
        </w:rPr>
        <w:t xml:space="preserve"> </w:t>
      </w:r>
      <w:r w:rsidRPr="008723F1">
        <w:t>exper</w:t>
      </w:r>
      <w:r w:rsidR="00B85B2C">
        <w:t>ti</w:t>
      </w:r>
      <w:r w:rsidRPr="008723F1">
        <w:t>se at the beginning of the program reflects</w:t>
      </w:r>
      <w:r w:rsidRPr="008723F1">
        <w:rPr>
          <w:rFonts w:eastAsia="Calibri"/>
        </w:rPr>
        <w:t xml:space="preserve"> the </w:t>
      </w:r>
      <w:r w:rsidRPr="008723F1">
        <w:t>increased</w:t>
      </w:r>
      <w:r w:rsidRPr="008723F1">
        <w:rPr>
          <w:rFonts w:eastAsia="Calibri"/>
        </w:rPr>
        <w:t xml:space="preserve"> </w:t>
      </w:r>
      <w:r w:rsidRPr="008723F1">
        <w:t>confidence levels</w:t>
      </w:r>
      <w:r w:rsidRPr="008723F1">
        <w:rPr>
          <w:rFonts w:eastAsia="Calibri"/>
        </w:rPr>
        <w:t xml:space="preserve"> </w:t>
      </w:r>
      <w:r w:rsidRPr="008723F1">
        <w:t>at the conclusion of the program.</w:t>
      </w:r>
    </w:p>
    <w:p w14:paraId="4D9B7CA5" w14:textId="7CD1F769" w:rsidR="00411464" w:rsidRPr="009E3433" w:rsidRDefault="00411464" w:rsidP="008A32AB">
      <w:pPr>
        <w:ind w:left="720"/>
      </w:pPr>
      <w:r w:rsidRPr="009E3433">
        <w:t>The Measurement and Evalua</w:t>
      </w:r>
      <w:r w:rsidR="009E3433" w:rsidRPr="009E3433">
        <w:t>ti</w:t>
      </w:r>
      <w:r w:rsidRPr="009E3433">
        <w:t>on workshop series significantly increased my knowledge and confidence in using evidence to guide decision</w:t>
      </w:r>
      <w:r w:rsidRPr="009E3433">
        <w:rPr>
          <w:rFonts w:eastAsia="Calibri"/>
        </w:rPr>
        <w:t>-</w:t>
      </w:r>
      <w:r w:rsidRPr="009E3433">
        <w:t>making. The sessions provided clear, prac</w:t>
      </w:r>
      <w:r w:rsidR="00B85B2C">
        <w:t>ti</w:t>
      </w:r>
      <w:r w:rsidRPr="009E3433">
        <w:t>cal strategies for collec</w:t>
      </w:r>
      <w:r w:rsidR="009E3433" w:rsidRPr="009E3433">
        <w:t>ti</w:t>
      </w:r>
      <w:r w:rsidRPr="009E3433">
        <w:t>ng, interpre</w:t>
      </w:r>
      <w:r w:rsidR="009E3433" w:rsidRPr="009E3433">
        <w:t>ti</w:t>
      </w:r>
      <w:r w:rsidRPr="009E3433">
        <w:t>ng, and applying data, which has already made it easier for me to write stronger, more persuasive business cases supported by appropriate evidence. The real challenge now is embedding these prac</w:t>
      </w:r>
      <w:r w:rsidR="009E3433" w:rsidRPr="009E3433">
        <w:t>ti</w:t>
      </w:r>
      <w:r w:rsidRPr="009E3433">
        <w:t>ces consistently in our day</w:t>
      </w:r>
      <w:r w:rsidRPr="009E3433">
        <w:rPr>
          <w:rFonts w:eastAsia="Calibri"/>
        </w:rPr>
        <w:t>-to-</w:t>
      </w:r>
      <w:r w:rsidRPr="009E3433">
        <w:t>day work. While I feel more capable, ongoing support and opportuni</w:t>
      </w:r>
      <w:r w:rsidR="009E3433" w:rsidRPr="009E3433">
        <w:t>ti</w:t>
      </w:r>
      <w:r w:rsidRPr="009E3433">
        <w:t>es to apply the frameworks in real contexts will help ensure the skills become part of our regular approach.</w:t>
      </w:r>
      <w:r w:rsidRPr="009E3433">
        <w:rPr>
          <w:rFonts w:eastAsia="Calibri"/>
        </w:rPr>
        <w:t xml:space="preserve"> </w:t>
      </w:r>
      <w:r w:rsidR="004B5EE5">
        <w:rPr>
          <w:rFonts w:eastAsia="Calibri"/>
        </w:rPr>
        <w:t>(Participant 1)</w:t>
      </w:r>
    </w:p>
    <w:p w14:paraId="6109B2E3" w14:textId="055506E8" w:rsidR="00411464" w:rsidRPr="009E3433" w:rsidRDefault="00411464" w:rsidP="008A32AB">
      <w:pPr>
        <w:ind w:left="720"/>
      </w:pPr>
      <w:r w:rsidRPr="009E3433">
        <w:t>It was so helpful and well structured. Lien is brilliant at breaking things down so we could understand the process bet</w:t>
      </w:r>
      <w:r w:rsidR="009E3433" w:rsidRPr="009E3433">
        <w:t>t</w:t>
      </w:r>
      <w:r w:rsidRPr="009E3433">
        <w:t xml:space="preserve">er. Whilst challenging, it really helped to clarify some of our </w:t>
      </w:r>
      <w:r w:rsidR="009E3433" w:rsidRPr="009E3433">
        <w:t>ac</w:t>
      </w:r>
      <w:r w:rsidR="009E3433">
        <w:t>t</w:t>
      </w:r>
      <w:r w:rsidR="009E3433" w:rsidRPr="009E3433">
        <w:t>iv</w:t>
      </w:r>
      <w:r w:rsidR="009E3433">
        <w:t>it</w:t>
      </w:r>
      <w:r w:rsidR="009E3433" w:rsidRPr="009E3433">
        <w:t>ies</w:t>
      </w:r>
      <w:r w:rsidRPr="009E3433">
        <w:t xml:space="preserve"> and the way we word our surveys to get useful feedback. Thank you.</w:t>
      </w:r>
      <w:r w:rsidR="004B5EE5">
        <w:t xml:space="preserve"> (Participant 2)</w:t>
      </w:r>
      <w:r w:rsidRPr="009E3433">
        <w:rPr>
          <w:rFonts w:eastAsia="Calibri"/>
        </w:rPr>
        <w:t xml:space="preserve"> </w:t>
      </w:r>
    </w:p>
    <w:p w14:paraId="55D805B5" w14:textId="4B313D1D" w:rsidR="00F56F2C" w:rsidRPr="00B85B2C" w:rsidRDefault="00411464" w:rsidP="008A32AB">
      <w:pPr>
        <w:ind w:left="720"/>
      </w:pPr>
      <w:r w:rsidRPr="009E3433">
        <w:t>Thanks for providing this opportunity. I don’t yet feel fully confident in my monitoring and evalu</w:t>
      </w:r>
      <w:r w:rsidR="009E3433">
        <w:t>atio</w:t>
      </w:r>
      <w:r w:rsidRPr="009E3433">
        <w:t>n skills, but it was a good start and helped me wrap my head around it.</w:t>
      </w:r>
      <w:r w:rsidR="004B5EE5">
        <w:t xml:space="preserve"> (Participant 3)</w:t>
      </w:r>
      <w:r w:rsidRPr="009E3433">
        <w:rPr>
          <w:rFonts w:eastAsia="Calibri"/>
        </w:rPr>
        <w:t xml:space="preserve"> </w:t>
      </w:r>
      <w:bookmarkEnd w:id="9"/>
    </w:p>
    <w:sectPr w:rsidR="00F56F2C" w:rsidRPr="00B85B2C" w:rsidSect="008C7722">
      <w:footerReference w:type="default" r:id="rId16"/>
      <w:pgSz w:w="11906" w:h="16838"/>
      <w:pgMar w:top="1440" w:right="1440" w:bottom="1440" w:left="144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8413" w14:textId="77777777" w:rsidR="00235A9E" w:rsidRDefault="00235A9E" w:rsidP="008C7722">
      <w:pPr>
        <w:spacing w:after="0" w:line="240" w:lineRule="auto"/>
      </w:pPr>
      <w:r>
        <w:separator/>
      </w:r>
    </w:p>
  </w:endnote>
  <w:endnote w:type="continuationSeparator" w:id="0">
    <w:p w14:paraId="61782EFE" w14:textId="77777777" w:rsidR="00235A9E" w:rsidRDefault="00235A9E" w:rsidP="008C7722">
      <w:pPr>
        <w:spacing w:after="0" w:line="240" w:lineRule="auto"/>
      </w:pPr>
      <w:r>
        <w:continuationSeparator/>
      </w:r>
    </w:p>
  </w:endnote>
  <w:endnote w:type="continuationNotice" w:id="1">
    <w:p w14:paraId="23F96C85" w14:textId="77777777" w:rsidR="00235A9E" w:rsidRDefault="00235A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 Light">
    <w:altName w:val="Calibri"/>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auto"/>
    <w:pitch w:val="variable"/>
    <w:sig w:usb0="E00002FF" w:usb1="1200A1FF" w:usb2="00000001" w:usb3="00000000" w:csb0="0000019F" w:csb1="00000000"/>
  </w:font>
  <w:font w:name="Inter Medium">
    <w:altName w:val="Calibri"/>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4410"/>
      <w:docPartObj>
        <w:docPartGallery w:val="Page Numbers (Bottom of Page)"/>
        <w:docPartUnique/>
      </w:docPartObj>
    </w:sdtPr>
    <w:sdtEndPr>
      <w:rPr>
        <w:noProof/>
        <w:sz w:val="18"/>
        <w:szCs w:val="18"/>
      </w:rPr>
    </w:sdtEndPr>
    <w:sdtContent>
      <w:p w14:paraId="0A3E323C" w14:textId="77777777" w:rsidR="008C7722" w:rsidRPr="00AF0FAE" w:rsidRDefault="008C7722">
        <w:pPr>
          <w:pStyle w:val="Footer"/>
          <w:jc w:val="center"/>
          <w:rPr>
            <w:sz w:val="18"/>
            <w:szCs w:val="18"/>
          </w:rPr>
        </w:pPr>
        <w:r w:rsidRPr="00AF0FAE">
          <w:rPr>
            <w:sz w:val="18"/>
            <w:szCs w:val="18"/>
          </w:rPr>
          <w:fldChar w:fldCharType="begin"/>
        </w:r>
        <w:r w:rsidRPr="00AF0FAE">
          <w:rPr>
            <w:sz w:val="18"/>
            <w:szCs w:val="18"/>
          </w:rPr>
          <w:instrText xml:space="preserve"> PAGE   \* MERGEFORMAT </w:instrText>
        </w:r>
        <w:r w:rsidRPr="00AF0FAE">
          <w:rPr>
            <w:sz w:val="18"/>
            <w:szCs w:val="18"/>
          </w:rPr>
          <w:fldChar w:fldCharType="separate"/>
        </w:r>
        <w:r w:rsidRPr="00AF0FAE">
          <w:rPr>
            <w:noProof/>
            <w:sz w:val="18"/>
            <w:szCs w:val="18"/>
          </w:rPr>
          <w:t>2</w:t>
        </w:r>
        <w:r w:rsidRPr="00AF0FAE">
          <w:rPr>
            <w:noProof/>
            <w:sz w:val="18"/>
            <w:szCs w:val="18"/>
          </w:rPr>
          <w:fldChar w:fldCharType="end"/>
        </w:r>
      </w:p>
    </w:sdtContent>
  </w:sdt>
  <w:p w14:paraId="0F19D595" w14:textId="77777777" w:rsidR="008C7722" w:rsidRDefault="008C7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70EC" w14:textId="77777777" w:rsidR="00235A9E" w:rsidRDefault="00235A9E" w:rsidP="008C7722">
      <w:pPr>
        <w:spacing w:after="0" w:line="240" w:lineRule="auto"/>
      </w:pPr>
      <w:r>
        <w:separator/>
      </w:r>
    </w:p>
  </w:footnote>
  <w:footnote w:type="continuationSeparator" w:id="0">
    <w:p w14:paraId="5159469A" w14:textId="77777777" w:rsidR="00235A9E" w:rsidRDefault="00235A9E" w:rsidP="008C7722">
      <w:pPr>
        <w:spacing w:after="0" w:line="240" w:lineRule="auto"/>
      </w:pPr>
      <w:r>
        <w:continuationSeparator/>
      </w:r>
    </w:p>
  </w:footnote>
  <w:footnote w:type="continuationNotice" w:id="1">
    <w:p w14:paraId="5205F355" w14:textId="77777777" w:rsidR="00235A9E" w:rsidRDefault="00235A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5F9"/>
    <w:multiLevelType w:val="hybridMultilevel"/>
    <w:tmpl w:val="D3FE6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425FD"/>
    <w:multiLevelType w:val="hybridMultilevel"/>
    <w:tmpl w:val="15802A92"/>
    <w:lvl w:ilvl="0" w:tplc="B20E68A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829AA0">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DEEB38">
      <w:start w:val="1"/>
      <w:numFmt w:val="bullet"/>
      <w:lvlRestart w:val="0"/>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2A86D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62145A">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8E9B9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EC832E">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3AD492">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68C87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C81D09"/>
    <w:multiLevelType w:val="hybridMultilevel"/>
    <w:tmpl w:val="166A69F4"/>
    <w:lvl w:ilvl="0" w:tplc="0E3C7D36">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1FE8D9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34A359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02481B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2E4B6A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9DCF1F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6223A0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89CE85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0745A7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060D30"/>
    <w:multiLevelType w:val="hybridMultilevel"/>
    <w:tmpl w:val="2EB41B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56F27F4"/>
    <w:multiLevelType w:val="hybridMultilevel"/>
    <w:tmpl w:val="F09EA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59E3FA6"/>
    <w:multiLevelType w:val="hybridMultilevel"/>
    <w:tmpl w:val="1D5CA592"/>
    <w:lvl w:ilvl="0" w:tplc="4ED2360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62F996">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D4313E">
      <w:start w:val="1"/>
      <w:numFmt w:val="bullet"/>
      <w:lvlRestart w:val="0"/>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6067A4">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183946">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C47D6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AE669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C2C85A">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06564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461B67"/>
    <w:multiLevelType w:val="hybridMultilevel"/>
    <w:tmpl w:val="F11693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FA550B8"/>
    <w:multiLevelType w:val="hybridMultilevel"/>
    <w:tmpl w:val="DD2A206E"/>
    <w:lvl w:ilvl="0" w:tplc="8B4A1B6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164D2E">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6EA408">
      <w:start w:val="1"/>
      <w:numFmt w:val="bullet"/>
      <w:lvlRestart w:val="0"/>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9A0EC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285E9C">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5494C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3A88D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CA44EC">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E6A83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8C48AB"/>
    <w:multiLevelType w:val="hybridMultilevel"/>
    <w:tmpl w:val="CCAA3BF4"/>
    <w:lvl w:ilvl="0" w:tplc="A5A07BB2">
      <w:start w:val="19"/>
      <w:numFmt w:val="bullet"/>
      <w:lvlText w:val="•"/>
      <w:lvlJc w:val="left"/>
      <w:pPr>
        <w:ind w:left="1080" w:hanging="72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4FA0086"/>
    <w:multiLevelType w:val="multilevel"/>
    <w:tmpl w:val="901ADAB2"/>
    <w:lvl w:ilvl="0">
      <w:start w:val="2"/>
      <w:numFmt w:val="decimal"/>
      <w:lvlText w:val="%1."/>
      <w:lvlJc w:val="left"/>
      <w:pPr>
        <w:ind w:left="852"/>
      </w:pPr>
      <w:rPr>
        <w:rFonts w:ascii="Calibri" w:eastAsia="Calibri" w:hAnsi="Calibri" w:cs="Calibri"/>
        <w:b w:val="0"/>
        <w:i w:val="0"/>
        <w:strike w:val="0"/>
        <w:dstrike w:val="0"/>
        <w:color w:val="6B3B57"/>
        <w:sz w:val="52"/>
        <w:szCs w:val="52"/>
        <w:u w:val="none" w:color="000000"/>
        <w:bdr w:val="none" w:sz="0" w:space="0" w:color="auto"/>
        <w:shd w:val="clear" w:color="auto" w:fill="auto"/>
        <w:vertAlign w:val="baseline"/>
      </w:rPr>
    </w:lvl>
    <w:lvl w:ilvl="1">
      <w:start w:val="1"/>
      <w:numFmt w:val="decimal"/>
      <w:lvlText w:val="%1.%2"/>
      <w:lvlJc w:val="left"/>
      <w:pPr>
        <w:ind w:left="1572"/>
      </w:pPr>
      <w:rPr>
        <w:rFonts w:ascii="Calibri" w:eastAsia="Calibri" w:hAnsi="Calibri" w:cs="Calibri"/>
        <w:b w:val="0"/>
        <w:i w:val="0"/>
        <w:strike w:val="0"/>
        <w:dstrike w:val="0"/>
        <w:color w:val="6B3B57"/>
        <w:sz w:val="40"/>
        <w:szCs w:val="40"/>
        <w:u w:val="none" w:color="000000"/>
        <w:bdr w:val="none" w:sz="0" w:space="0" w:color="auto"/>
        <w:shd w:val="clear" w:color="auto" w:fill="auto"/>
        <w:vertAlign w:val="baseline"/>
      </w:rPr>
    </w:lvl>
    <w:lvl w:ilvl="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6085EBA"/>
    <w:multiLevelType w:val="hybridMultilevel"/>
    <w:tmpl w:val="C1080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3A447A"/>
    <w:multiLevelType w:val="hybridMultilevel"/>
    <w:tmpl w:val="84A89C10"/>
    <w:lvl w:ilvl="0" w:tplc="7B1071B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26BB8C">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B08406">
      <w:start w:val="1"/>
      <w:numFmt w:val="bullet"/>
      <w:lvlRestart w:val="0"/>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943EC0">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729070">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DAF07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E6748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9A350E">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86F29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0D40AD1"/>
    <w:multiLevelType w:val="multilevel"/>
    <w:tmpl w:val="E90E4518"/>
    <w:lvl w:ilvl="0">
      <w:start w:val="1"/>
      <w:numFmt w:val="decimal"/>
      <w:pStyle w:val="Heading1"/>
      <w:lvlText w:val="%1."/>
      <w:lvlJc w:val="left"/>
      <w:pPr>
        <w:ind w:left="851" w:hanging="851"/>
      </w:pPr>
      <w:rPr>
        <w:rFonts w:hint="default"/>
        <w:color w:val="6B3B57" w:themeColor="accent2"/>
      </w:rPr>
    </w:lvl>
    <w:lvl w:ilvl="1">
      <w:start w:val="1"/>
      <w:numFmt w:val="decimal"/>
      <w:pStyle w:val="Heading2"/>
      <w:lvlText w:val="%1.%2"/>
      <w:lvlJc w:val="left"/>
      <w:pPr>
        <w:ind w:left="851" w:hanging="851"/>
      </w:p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304" w:hanging="13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6A2963D2"/>
    <w:multiLevelType w:val="hybridMultilevel"/>
    <w:tmpl w:val="649C1972"/>
    <w:lvl w:ilvl="0" w:tplc="92C0404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B82902">
      <w:start w:val="1"/>
      <w:numFmt w:val="bullet"/>
      <w:lvlText w:val="o"/>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18ED0A">
      <w:start w:val="1"/>
      <w:numFmt w:val="bullet"/>
      <w:lvlRestart w:val="0"/>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A8D84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7630B6">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9EAC5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541F16">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DCD19A">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1E055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1477F75"/>
    <w:multiLevelType w:val="hybridMultilevel"/>
    <w:tmpl w:val="0ADA8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444C36"/>
    <w:multiLevelType w:val="hybridMultilevel"/>
    <w:tmpl w:val="EA66CA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D5C15A4"/>
    <w:multiLevelType w:val="hybridMultilevel"/>
    <w:tmpl w:val="C1AECBFA"/>
    <w:lvl w:ilvl="0" w:tplc="D2C0A964">
      <w:start w:val="1"/>
      <w:numFmt w:val="bullet"/>
      <w:lvlText w:val="•"/>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F0300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18FBD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5413B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2A8CE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EA716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CA6A3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8C9ED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463BC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FA66512"/>
    <w:multiLevelType w:val="hybridMultilevel"/>
    <w:tmpl w:val="5EE60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3103749">
    <w:abstractNumId w:val="12"/>
  </w:num>
  <w:num w:numId="2" w16cid:durableId="589118590">
    <w:abstractNumId w:val="15"/>
  </w:num>
  <w:num w:numId="3" w16cid:durableId="590042977">
    <w:abstractNumId w:val="9"/>
  </w:num>
  <w:num w:numId="4" w16cid:durableId="1461456710">
    <w:abstractNumId w:val="2"/>
  </w:num>
  <w:num w:numId="5" w16cid:durableId="1935933783">
    <w:abstractNumId w:val="5"/>
  </w:num>
  <w:num w:numId="6" w16cid:durableId="1036732638">
    <w:abstractNumId w:val="1"/>
  </w:num>
  <w:num w:numId="7" w16cid:durableId="676229065">
    <w:abstractNumId w:val="13"/>
  </w:num>
  <w:num w:numId="8" w16cid:durableId="1812090007">
    <w:abstractNumId w:val="11"/>
  </w:num>
  <w:num w:numId="9" w16cid:durableId="668680896">
    <w:abstractNumId w:val="7"/>
  </w:num>
  <w:num w:numId="10" w16cid:durableId="689911058">
    <w:abstractNumId w:val="3"/>
  </w:num>
  <w:num w:numId="11" w16cid:durableId="8795494">
    <w:abstractNumId w:val="4"/>
  </w:num>
  <w:num w:numId="12" w16cid:durableId="1126045004">
    <w:abstractNumId w:val="6"/>
  </w:num>
  <w:num w:numId="13" w16cid:durableId="1810973875">
    <w:abstractNumId w:val="8"/>
  </w:num>
  <w:num w:numId="14" w16cid:durableId="1407218717">
    <w:abstractNumId w:val="16"/>
  </w:num>
  <w:num w:numId="15" w16cid:durableId="1553612193">
    <w:abstractNumId w:val="17"/>
  </w:num>
  <w:num w:numId="16" w16cid:durableId="297734664">
    <w:abstractNumId w:val="14"/>
  </w:num>
  <w:num w:numId="17" w16cid:durableId="2049597529">
    <w:abstractNumId w:val="0"/>
  </w:num>
  <w:num w:numId="18" w16cid:durableId="148304165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7A"/>
    <w:rsid w:val="0000033F"/>
    <w:rsid w:val="00000F3D"/>
    <w:rsid w:val="000020BB"/>
    <w:rsid w:val="00003B06"/>
    <w:rsid w:val="0000449E"/>
    <w:rsid w:val="00004EFE"/>
    <w:rsid w:val="0000568B"/>
    <w:rsid w:val="00005C18"/>
    <w:rsid w:val="00005D18"/>
    <w:rsid w:val="00010EB3"/>
    <w:rsid w:val="00010EF7"/>
    <w:rsid w:val="000162FA"/>
    <w:rsid w:val="000165D1"/>
    <w:rsid w:val="00016F12"/>
    <w:rsid w:val="0002350E"/>
    <w:rsid w:val="00023719"/>
    <w:rsid w:val="00023F89"/>
    <w:rsid w:val="00024627"/>
    <w:rsid w:val="000247C5"/>
    <w:rsid w:val="00025B1B"/>
    <w:rsid w:val="00027C72"/>
    <w:rsid w:val="000306AB"/>
    <w:rsid w:val="000311F5"/>
    <w:rsid w:val="000375A2"/>
    <w:rsid w:val="00037695"/>
    <w:rsid w:val="000406A3"/>
    <w:rsid w:val="0004122F"/>
    <w:rsid w:val="00041BE9"/>
    <w:rsid w:val="00042235"/>
    <w:rsid w:val="00042882"/>
    <w:rsid w:val="00043DC9"/>
    <w:rsid w:val="00046E24"/>
    <w:rsid w:val="000471A2"/>
    <w:rsid w:val="000506BC"/>
    <w:rsid w:val="00050914"/>
    <w:rsid w:val="00051E86"/>
    <w:rsid w:val="00053511"/>
    <w:rsid w:val="000538F2"/>
    <w:rsid w:val="000546DA"/>
    <w:rsid w:val="000547B2"/>
    <w:rsid w:val="00055CA7"/>
    <w:rsid w:val="00055CCC"/>
    <w:rsid w:val="00057AD9"/>
    <w:rsid w:val="00060BAF"/>
    <w:rsid w:val="0006145D"/>
    <w:rsid w:val="00061EDD"/>
    <w:rsid w:val="00062144"/>
    <w:rsid w:val="00062BC2"/>
    <w:rsid w:val="0006730B"/>
    <w:rsid w:val="00070257"/>
    <w:rsid w:val="00071D0A"/>
    <w:rsid w:val="00075CAF"/>
    <w:rsid w:val="00081D06"/>
    <w:rsid w:val="00082AE6"/>
    <w:rsid w:val="00082B38"/>
    <w:rsid w:val="00082CBB"/>
    <w:rsid w:val="00090A7F"/>
    <w:rsid w:val="000919F8"/>
    <w:rsid w:val="000921C2"/>
    <w:rsid w:val="00092DA4"/>
    <w:rsid w:val="00093300"/>
    <w:rsid w:val="00096AD3"/>
    <w:rsid w:val="000A0740"/>
    <w:rsid w:val="000A074B"/>
    <w:rsid w:val="000A21B9"/>
    <w:rsid w:val="000A4201"/>
    <w:rsid w:val="000A4C6A"/>
    <w:rsid w:val="000A6076"/>
    <w:rsid w:val="000A7189"/>
    <w:rsid w:val="000B01DE"/>
    <w:rsid w:val="000B191C"/>
    <w:rsid w:val="000B1B7B"/>
    <w:rsid w:val="000B2DA3"/>
    <w:rsid w:val="000B3EDB"/>
    <w:rsid w:val="000C01FE"/>
    <w:rsid w:val="000C1081"/>
    <w:rsid w:val="000C13A1"/>
    <w:rsid w:val="000C14C5"/>
    <w:rsid w:val="000C2F1A"/>
    <w:rsid w:val="000C3C31"/>
    <w:rsid w:val="000C4932"/>
    <w:rsid w:val="000C579E"/>
    <w:rsid w:val="000C5B4C"/>
    <w:rsid w:val="000C66C0"/>
    <w:rsid w:val="000D0312"/>
    <w:rsid w:val="000D062E"/>
    <w:rsid w:val="000D1D41"/>
    <w:rsid w:val="000D2241"/>
    <w:rsid w:val="000D2D17"/>
    <w:rsid w:val="000D2E14"/>
    <w:rsid w:val="000D3124"/>
    <w:rsid w:val="000D39E3"/>
    <w:rsid w:val="000D5F41"/>
    <w:rsid w:val="000D60AB"/>
    <w:rsid w:val="000E0A14"/>
    <w:rsid w:val="000E1D50"/>
    <w:rsid w:val="000E32B9"/>
    <w:rsid w:val="000E342D"/>
    <w:rsid w:val="000E5E0C"/>
    <w:rsid w:val="000E5F70"/>
    <w:rsid w:val="000E6675"/>
    <w:rsid w:val="000E7956"/>
    <w:rsid w:val="000F2409"/>
    <w:rsid w:val="000F2A1C"/>
    <w:rsid w:val="000F5FBF"/>
    <w:rsid w:val="000F62A1"/>
    <w:rsid w:val="000F6463"/>
    <w:rsid w:val="000F6FF9"/>
    <w:rsid w:val="00100349"/>
    <w:rsid w:val="00101301"/>
    <w:rsid w:val="00101B64"/>
    <w:rsid w:val="0010350E"/>
    <w:rsid w:val="00105BBD"/>
    <w:rsid w:val="00107719"/>
    <w:rsid w:val="00107D8F"/>
    <w:rsid w:val="00107E0E"/>
    <w:rsid w:val="00111FDA"/>
    <w:rsid w:val="00112181"/>
    <w:rsid w:val="0011392C"/>
    <w:rsid w:val="001140F6"/>
    <w:rsid w:val="0011523C"/>
    <w:rsid w:val="00116D91"/>
    <w:rsid w:val="00120261"/>
    <w:rsid w:val="001205F8"/>
    <w:rsid w:val="0012209F"/>
    <w:rsid w:val="00123B58"/>
    <w:rsid w:val="00123E25"/>
    <w:rsid w:val="0012529B"/>
    <w:rsid w:val="00125FAF"/>
    <w:rsid w:val="001272F6"/>
    <w:rsid w:val="0013016C"/>
    <w:rsid w:val="00131094"/>
    <w:rsid w:val="00131863"/>
    <w:rsid w:val="00134827"/>
    <w:rsid w:val="00140A1E"/>
    <w:rsid w:val="0014231F"/>
    <w:rsid w:val="0014272D"/>
    <w:rsid w:val="001461BE"/>
    <w:rsid w:val="00150A52"/>
    <w:rsid w:val="001540BC"/>
    <w:rsid w:val="00154474"/>
    <w:rsid w:val="00154A51"/>
    <w:rsid w:val="00154B6A"/>
    <w:rsid w:val="00164198"/>
    <w:rsid w:val="00164D86"/>
    <w:rsid w:val="00165389"/>
    <w:rsid w:val="00175448"/>
    <w:rsid w:val="001802F4"/>
    <w:rsid w:val="001805F5"/>
    <w:rsid w:val="00182767"/>
    <w:rsid w:val="00184214"/>
    <w:rsid w:val="0018695A"/>
    <w:rsid w:val="00187FC0"/>
    <w:rsid w:val="0019002A"/>
    <w:rsid w:val="00191089"/>
    <w:rsid w:val="00191214"/>
    <w:rsid w:val="001921F7"/>
    <w:rsid w:val="00193667"/>
    <w:rsid w:val="00195AD4"/>
    <w:rsid w:val="00195D4B"/>
    <w:rsid w:val="00196562"/>
    <w:rsid w:val="001979EA"/>
    <w:rsid w:val="001A0252"/>
    <w:rsid w:val="001A047B"/>
    <w:rsid w:val="001A1B34"/>
    <w:rsid w:val="001A44FD"/>
    <w:rsid w:val="001A6F58"/>
    <w:rsid w:val="001A73B1"/>
    <w:rsid w:val="001A7C1D"/>
    <w:rsid w:val="001A7FEB"/>
    <w:rsid w:val="001B1546"/>
    <w:rsid w:val="001B18DE"/>
    <w:rsid w:val="001B1ABC"/>
    <w:rsid w:val="001B25ED"/>
    <w:rsid w:val="001B3EC9"/>
    <w:rsid w:val="001B55A4"/>
    <w:rsid w:val="001B6401"/>
    <w:rsid w:val="001B671B"/>
    <w:rsid w:val="001B7E4D"/>
    <w:rsid w:val="001C101D"/>
    <w:rsid w:val="001C16DE"/>
    <w:rsid w:val="001C2EBE"/>
    <w:rsid w:val="001C3766"/>
    <w:rsid w:val="001C4995"/>
    <w:rsid w:val="001C6E17"/>
    <w:rsid w:val="001C798A"/>
    <w:rsid w:val="001D165D"/>
    <w:rsid w:val="001D209E"/>
    <w:rsid w:val="001D31EC"/>
    <w:rsid w:val="001D33E4"/>
    <w:rsid w:val="001D4041"/>
    <w:rsid w:val="001D6275"/>
    <w:rsid w:val="001E1052"/>
    <w:rsid w:val="001E258A"/>
    <w:rsid w:val="001E27F9"/>
    <w:rsid w:val="001E4776"/>
    <w:rsid w:val="001E513F"/>
    <w:rsid w:val="001E5146"/>
    <w:rsid w:val="001E6ED0"/>
    <w:rsid w:val="001F0690"/>
    <w:rsid w:val="001F072D"/>
    <w:rsid w:val="001F2FEB"/>
    <w:rsid w:val="001F3D1E"/>
    <w:rsid w:val="001F4E4D"/>
    <w:rsid w:val="0020061E"/>
    <w:rsid w:val="0020182C"/>
    <w:rsid w:val="00201B99"/>
    <w:rsid w:val="00202032"/>
    <w:rsid w:val="00204D57"/>
    <w:rsid w:val="0020522C"/>
    <w:rsid w:val="00205742"/>
    <w:rsid w:val="002057C9"/>
    <w:rsid w:val="00212AEF"/>
    <w:rsid w:val="00212C64"/>
    <w:rsid w:val="002151E5"/>
    <w:rsid w:val="0021703B"/>
    <w:rsid w:val="0021762B"/>
    <w:rsid w:val="00217E6A"/>
    <w:rsid w:val="00220BB7"/>
    <w:rsid w:val="00221656"/>
    <w:rsid w:val="0022195C"/>
    <w:rsid w:val="00222FC3"/>
    <w:rsid w:val="0022552D"/>
    <w:rsid w:val="00225AC4"/>
    <w:rsid w:val="00230194"/>
    <w:rsid w:val="002307C0"/>
    <w:rsid w:val="00231B54"/>
    <w:rsid w:val="00232A53"/>
    <w:rsid w:val="00232BD9"/>
    <w:rsid w:val="00235A9E"/>
    <w:rsid w:val="00237FF2"/>
    <w:rsid w:val="002415DD"/>
    <w:rsid w:val="002420A5"/>
    <w:rsid w:val="0024225E"/>
    <w:rsid w:val="0024230B"/>
    <w:rsid w:val="00243621"/>
    <w:rsid w:val="0024528E"/>
    <w:rsid w:val="00247B79"/>
    <w:rsid w:val="002501DA"/>
    <w:rsid w:val="00250806"/>
    <w:rsid w:val="00250CC0"/>
    <w:rsid w:val="00254C8F"/>
    <w:rsid w:val="002554E2"/>
    <w:rsid w:val="00255A0A"/>
    <w:rsid w:val="0025716D"/>
    <w:rsid w:val="00257D54"/>
    <w:rsid w:val="00261B81"/>
    <w:rsid w:val="0026588B"/>
    <w:rsid w:val="002659EC"/>
    <w:rsid w:val="00265FD8"/>
    <w:rsid w:val="002705D6"/>
    <w:rsid w:val="002717F0"/>
    <w:rsid w:val="00271D48"/>
    <w:rsid w:val="002729B5"/>
    <w:rsid w:val="002763CD"/>
    <w:rsid w:val="00276E19"/>
    <w:rsid w:val="00281AF3"/>
    <w:rsid w:val="00283A2C"/>
    <w:rsid w:val="00283DC9"/>
    <w:rsid w:val="0028615F"/>
    <w:rsid w:val="002865FD"/>
    <w:rsid w:val="00286AD7"/>
    <w:rsid w:val="002914F8"/>
    <w:rsid w:val="00292733"/>
    <w:rsid w:val="002938BC"/>
    <w:rsid w:val="00293E6E"/>
    <w:rsid w:val="00293FAA"/>
    <w:rsid w:val="00297425"/>
    <w:rsid w:val="00297613"/>
    <w:rsid w:val="00297771"/>
    <w:rsid w:val="002A0AF3"/>
    <w:rsid w:val="002A0F41"/>
    <w:rsid w:val="002A1325"/>
    <w:rsid w:val="002A1946"/>
    <w:rsid w:val="002A1A39"/>
    <w:rsid w:val="002A1DB4"/>
    <w:rsid w:val="002A2319"/>
    <w:rsid w:val="002A23A1"/>
    <w:rsid w:val="002A3482"/>
    <w:rsid w:val="002B0431"/>
    <w:rsid w:val="002B07AA"/>
    <w:rsid w:val="002B0C7F"/>
    <w:rsid w:val="002B22AE"/>
    <w:rsid w:val="002B2493"/>
    <w:rsid w:val="002B4A9D"/>
    <w:rsid w:val="002C0AC8"/>
    <w:rsid w:val="002C2826"/>
    <w:rsid w:val="002C2C45"/>
    <w:rsid w:val="002C428E"/>
    <w:rsid w:val="002C4E33"/>
    <w:rsid w:val="002D0BD4"/>
    <w:rsid w:val="002D1540"/>
    <w:rsid w:val="002D37C3"/>
    <w:rsid w:val="002D5962"/>
    <w:rsid w:val="002D60AE"/>
    <w:rsid w:val="002E0FB3"/>
    <w:rsid w:val="002E1CF4"/>
    <w:rsid w:val="002E624B"/>
    <w:rsid w:val="002F1FD3"/>
    <w:rsid w:val="002F42EB"/>
    <w:rsid w:val="002F521D"/>
    <w:rsid w:val="002F65B0"/>
    <w:rsid w:val="002F7FE9"/>
    <w:rsid w:val="00300F45"/>
    <w:rsid w:val="00302283"/>
    <w:rsid w:val="00302CC4"/>
    <w:rsid w:val="003047BE"/>
    <w:rsid w:val="00310205"/>
    <w:rsid w:val="00311073"/>
    <w:rsid w:val="00315479"/>
    <w:rsid w:val="00316A87"/>
    <w:rsid w:val="003202AF"/>
    <w:rsid w:val="00320E92"/>
    <w:rsid w:val="00323201"/>
    <w:rsid w:val="00324BE3"/>
    <w:rsid w:val="0032540A"/>
    <w:rsid w:val="00325BA9"/>
    <w:rsid w:val="0032744B"/>
    <w:rsid w:val="003278E6"/>
    <w:rsid w:val="00330927"/>
    <w:rsid w:val="00331736"/>
    <w:rsid w:val="003326D6"/>
    <w:rsid w:val="00333745"/>
    <w:rsid w:val="00336301"/>
    <w:rsid w:val="003411AC"/>
    <w:rsid w:val="003436F4"/>
    <w:rsid w:val="00345974"/>
    <w:rsid w:val="00352970"/>
    <w:rsid w:val="003529E4"/>
    <w:rsid w:val="00352B1E"/>
    <w:rsid w:val="003555D5"/>
    <w:rsid w:val="0036008E"/>
    <w:rsid w:val="00361636"/>
    <w:rsid w:val="003620A6"/>
    <w:rsid w:val="00362668"/>
    <w:rsid w:val="00362E7F"/>
    <w:rsid w:val="003642D9"/>
    <w:rsid w:val="003650E4"/>
    <w:rsid w:val="003659C1"/>
    <w:rsid w:val="00365A19"/>
    <w:rsid w:val="0036653C"/>
    <w:rsid w:val="00373642"/>
    <w:rsid w:val="0037434E"/>
    <w:rsid w:val="003764CE"/>
    <w:rsid w:val="003764F2"/>
    <w:rsid w:val="0038158F"/>
    <w:rsid w:val="003820CD"/>
    <w:rsid w:val="003825D7"/>
    <w:rsid w:val="00383B65"/>
    <w:rsid w:val="00383E7E"/>
    <w:rsid w:val="00384870"/>
    <w:rsid w:val="00384A25"/>
    <w:rsid w:val="00384DB6"/>
    <w:rsid w:val="003866FD"/>
    <w:rsid w:val="003879C7"/>
    <w:rsid w:val="00391669"/>
    <w:rsid w:val="00393AA1"/>
    <w:rsid w:val="00393EBD"/>
    <w:rsid w:val="00394C7D"/>
    <w:rsid w:val="0039556C"/>
    <w:rsid w:val="0039593B"/>
    <w:rsid w:val="0039764B"/>
    <w:rsid w:val="003A0314"/>
    <w:rsid w:val="003A06EB"/>
    <w:rsid w:val="003A357B"/>
    <w:rsid w:val="003A43F9"/>
    <w:rsid w:val="003A51FC"/>
    <w:rsid w:val="003B07DB"/>
    <w:rsid w:val="003B0FC4"/>
    <w:rsid w:val="003B18F3"/>
    <w:rsid w:val="003B3BEA"/>
    <w:rsid w:val="003B42C6"/>
    <w:rsid w:val="003B6A3E"/>
    <w:rsid w:val="003C14F5"/>
    <w:rsid w:val="003C1DD9"/>
    <w:rsid w:val="003C429C"/>
    <w:rsid w:val="003C52DB"/>
    <w:rsid w:val="003C5994"/>
    <w:rsid w:val="003C5C7C"/>
    <w:rsid w:val="003C6099"/>
    <w:rsid w:val="003C72F7"/>
    <w:rsid w:val="003C769C"/>
    <w:rsid w:val="003D1D33"/>
    <w:rsid w:val="003D3F8D"/>
    <w:rsid w:val="003D4698"/>
    <w:rsid w:val="003D55B4"/>
    <w:rsid w:val="003E0E63"/>
    <w:rsid w:val="003E2144"/>
    <w:rsid w:val="003E3AAC"/>
    <w:rsid w:val="003E457B"/>
    <w:rsid w:val="003E726B"/>
    <w:rsid w:val="003E7319"/>
    <w:rsid w:val="003E7836"/>
    <w:rsid w:val="003F1674"/>
    <w:rsid w:val="003F2EED"/>
    <w:rsid w:val="003F3DB1"/>
    <w:rsid w:val="003F539D"/>
    <w:rsid w:val="003F5CD0"/>
    <w:rsid w:val="003F677C"/>
    <w:rsid w:val="00400598"/>
    <w:rsid w:val="0040205C"/>
    <w:rsid w:val="00402916"/>
    <w:rsid w:val="004040F1"/>
    <w:rsid w:val="00404123"/>
    <w:rsid w:val="0040414E"/>
    <w:rsid w:val="00411464"/>
    <w:rsid w:val="004120A0"/>
    <w:rsid w:val="00413196"/>
    <w:rsid w:val="00415CEF"/>
    <w:rsid w:val="00421ABA"/>
    <w:rsid w:val="00423A49"/>
    <w:rsid w:val="00423D94"/>
    <w:rsid w:val="00423FE4"/>
    <w:rsid w:val="00425BCD"/>
    <w:rsid w:val="004279C2"/>
    <w:rsid w:val="00427C5C"/>
    <w:rsid w:val="00430692"/>
    <w:rsid w:val="00430CCB"/>
    <w:rsid w:val="00434071"/>
    <w:rsid w:val="00437A99"/>
    <w:rsid w:val="00437C55"/>
    <w:rsid w:val="00437CD0"/>
    <w:rsid w:val="0044112C"/>
    <w:rsid w:val="004412CB"/>
    <w:rsid w:val="00442647"/>
    <w:rsid w:val="00442C65"/>
    <w:rsid w:val="00442D14"/>
    <w:rsid w:val="004434AC"/>
    <w:rsid w:val="00444649"/>
    <w:rsid w:val="004456A7"/>
    <w:rsid w:val="0045041F"/>
    <w:rsid w:val="004519A3"/>
    <w:rsid w:val="00453AE1"/>
    <w:rsid w:val="0045436D"/>
    <w:rsid w:val="00454EB2"/>
    <w:rsid w:val="00455948"/>
    <w:rsid w:val="00456ED3"/>
    <w:rsid w:val="004576A6"/>
    <w:rsid w:val="00460127"/>
    <w:rsid w:val="00461A25"/>
    <w:rsid w:val="0046280B"/>
    <w:rsid w:val="00462815"/>
    <w:rsid w:val="00462B7D"/>
    <w:rsid w:val="004630CE"/>
    <w:rsid w:val="004634CC"/>
    <w:rsid w:val="004634DD"/>
    <w:rsid w:val="00463E33"/>
    <w:rsid w:val="00463FB5"/>
    <w:rsid w:val="00466017"/>
    <w:rsid w:val="00471EBE"/>
    <w:rsid w:val="00472A4B"/>
    <w:rsid w:val="00473761"/>
    <w:rsid w:val="00473793"/>
    <w:rsid w:val="00473D59"/>
    <w:rsid w:val="004743B1"/>
    <w:rsid w:val="0047724D"/>
    <w:rsid w:val="00477426"/>
    <w:rsid w:val="00480CBF"/>
    <w:rsid w:val="00481AED"/>
    <w:rsid w:val="00481EB0"/>
    <w:rsid w:val="004840BE"/>
    <w:rsid w:val="00484F32"/>
    <w:rsid w:val="004857DA"/>
    <w:rsid w:val="00485A7A"/>
    <w:rsid w:val="00492266"/>
    <w:rsid w:val="00492AC3"/>
    <w:rsid w:val="00493D21"/>
    <w:rsid w:val="00496CF0"/>
    <w:rsid w:val="00497016"/>
    <w:rsid w:val="004A06C7"/>
    <w:rsid w:val="004A15E9"/>
    <w:rsid w:val="004A4DC2"/>
    <w:rsid w:val="004B32D4"/>
    <w:rsid w:val="004B40E7"/>
    <w:rsid w:val="004B5634"/>
    <w:rsid w:val="004B5EE5"/>
    <w:rsid w:val="004B6A7E"/>
    <w:rsid w:val="004B72BF"/>
    <w:rsid w:val="004B7B18"/>
    <w:rsid w:val="004B7B84"/>
    <w:rsid w:val="004C649A"/>
    <w:rsid w:val="004D0F42"/>
    <w:rsid w:val="004D3FD7"/>
    <w:rsid w:val="004D5AA1"/>
    <w:rsid w:val="004D6224"/>
    <w:rsid w:val="004D68D0"/>
    <w:rsid w:val="004D6F28"/>
    <w:rsid w:val="004D7917"/>
    <w:rsid w:val="004D7A0D"/>
    <w:rsid w:val="004E0C8A"/>
    <w:rsid w:val="004E36CD"/>
    <w:rsid w:val="004E60CE"/>
    <w:rsid w:val="004E66DA"/>
    <w:rsid w:val="004E7028"/>
    <w:rsid w:val="004E7375"/>
    <w:rsid w:val="004E7EC7"/>
    <w:rsid w:val="004F0D91"/>
    <w:rsid w:val="004F55AA"/>
    <w:rsid w:val="004F7A38"/>
    <w:rsid w:val="004F7E83"/>
    <w:rsid w:val="004F7F59"/>
    <w:rsid w:val="005007A9"/>
    <w:rsid w:val="00500DE8"/>
    <w:rsid w:val="0050391A"/>
    <w:rsid w:val="005133C5"/>
    <w:rsid w:val="005134D2"/>
    <w:rsid w:val="00515FF2"/>
    <w:rsid w:val="005167A5"/>
    <w:rsid w:val="0052791C"/>
    <w:rsid w:val="005308A5"/>
    <w:rsid w:val="00530F3D"/>
    <w:rsid w:val="00531FC8"/>
    <w:rsid w:val="00531FD9"/>
    <w:rsid w:val="00534127"/>
    <w:rsid w:val="00541377"/>
    <w:rsid w:val="00545737"/>
    <w:rsid w:val="00545994"/>
    <w:rsid w:val="00545E05"/>
    <w:rsid w:val="00547F35"/>
    <w:rsid w:val="00550189"/>
    <w:rsid w:val="00551E8A"/>
    <w:rsid w:val="005520E7"/>
    <w:rsid w:val="005522EB"/>
    <w:rsid w:val="005529E6"/>
    <w:rsid w:val="005578E4"/>
    <w:rsid w:val="00557C8C"/>
    <w:rsid w:val="00560048"/>
    <w:rsid w:val="0056028D"/>
    <w:rsid w:val="0056061D"/>
    <w:rsid w:val="00561211"/>
    <w:rsid w:val="005613B3"/>
    <w:rsid w:val="00561722"/>
    <w:rsid w:val="0056219C"/>
    <w:rsid w:val="0056305E"/>
    <w:rsid w:val="00565097"/>
    <w:rsid w:val="005654D9"/>
    <w:rsid w:val="00565551"/>
    <w:rsid w:val="005659FA"/>
    <w:rsid w:val="005702CD"/>
    <w:rsid w:val="00570C0F"/>
    <w:rsid w:val="00570E9B"/>
    <w:rsid w:val="005736E1"/>
    <w:rsid w:val="00574BA2"/>
    <w:rsid w:val="005765EF"/>
    <w:rsid w:val="00580A3A"/>
    <w:rsid w:val="00581D6F"/>
    <w:rsid w:val="005822F6"/>
    <w:rsid w:val="005829E9"/>
    <w:rsid w:val="00584DA9"/>
    <w:rsid w:val="0058533B"/>
    <w:rsid w:val="00594A86"/>
    <w:rsid w:val="00595B59"/>
    <w:rsid w:val="00595EA7"/>
    <w:rsid w:val="005A0C19"/>
    <w:rsid w:val="005A2A30"/>
    <w:rsid w:val="005A2E57"/>
    <w:rsid w:val="005A34FD"/>
    <w:rsid w:val="005A4D47"/>
    <w:rsid w:val="005A4F54"/>
    <w:rsid w:val="005A6320"/>
    <w:rsid w:val="005A6C82"/>
    <w:rsid w:val="005B0438"/>
    <w:rsid w:val="005B059F"/>
    <w:rsid w:val="005B0E27"/>
    <w:rsid w:val="005B2182"/>
    <w:rsid w:val="005B25C0"/>
    <w:rsid w:val="005B45CB"/>
    <w:rsid w:val="005B4803"/>
    <w:rsid w:val="005B559A"/>
    <w:rsid w:val="005B647D"/>
    <w:rsid w:val="005C2C0D"/>
    <w:rsid w:val="005D039B"/>
    <w:rsid w:val="005D0F93"/>
    <w:rsid w:val="005D2282"/>
    <w:rsid w:val="005D2649"/>
    <w:rsid w:val="005D3B56"/>
    <w:rsid w:val="005D5196"/>
    <w:rsid w:val="005D7D09"/>
    <w:rsid w:val="005E137E"/>
    <w:rsid w:val="005E3065"/>
    <w:rsid w:val="005E4280"/>
    <w:rsid w:val="005E497A"/>
    <w:rsid w:val="005E4CF2"/>
    <w:rsid w:val="005E500F"/>
    <w:rsid w:val="005E5070"/>
    <w:rsid w:val="005E5972"/>
    <w:rsid w:val="005E5E4D"/>
    <w:rsid w:val="005E7247"/>
    <w:rsid w:val="005E7285"/>
    <w:rsid w:val="005F0EEA"/>
    <w:rsid w:val="005F13AC"/>
    <w:rsid w:val="005F16CC"/>
    <w:rsid w:val="005F1CD0"/>
    <w:rsid w:val="005F61D5"/>
    <w:rsid w:val="005F7B63"/>
    <w:rsid w:val="00602109"/>
    <w:rsid w:val="006033F2"/>
    <w:rsid w:val="00603A90"/>
    <w:rsid w:val="00605C79"/>
    <w:rsid w:val="0061013B"/>
    <w:rsid w:val="00610DEF"/>
    <w:rsid w:val="00613118"/>
    <w:rsid w:val="00614F20"/>
    <w:rsid w:val="00615AF2"/>
    <w:rsid w:val="00616C3C"/>
    <w:rsid w:val="006173B2"/>
    <w:rsid w:val="00617EC8"/>
    <w:rsid w:val="006204C2"/>
    <w:rsid w:val="00621A3C"/>
    <w:rsid w:val="00621B72"/>
    <w:rsid w:val="00622B37"/>
    <w:rsid w:val="00622EE1"/>
    <w:rsid w:val="00622FAD"/>
    <w:rsid w:val="00624202"/>
    <w:rsid w:val="00624F41"/>
    <w:rsid w:val="006278A2"/>
    <w:rsid w:val="0063027A"/>
    <w:rsid w:val="0063042D"/>
    <w:rsid w:val="00631F4E"/>
    <w:rsid w:val="0063397A"/>
    <w:rsid w:val="00635D06"/>
    <w:rsid w:val="00636868"/>
    <w:rsid w:val="006436A2"/>
    <w:rsid w:val="00643ABE"/>
    <w:rsid w:val="006457E1"/>
    <w:rsid w:val="00646134"/>
    <w:rsid w:val="006473EC"/>
    <w:rsid w:val="00647885"/>
    <w:rsid w:val="0065045C"/>
    <w:rsid w:val="00653B15"/>
    <w:rsid w:val="00654542"/>
    <w:rsid w:val="006557AA"/>
    <w:rsid w:val="006559AA"/>
    <w:rsid w:val="00655C63"/>
    <w:rsid w:val="00656D16"/>
    <w:rsid w:val="00657961"/>
    <w:rsid w:val="00660B2F"/>
    <w:rsid w:val="00660B4F"/>
    <w:rsid w:val="00662981"/>
    <w:rsid w:val="006650FC"/>
    <w:rsid w:val="00670D59"/>
    <w:rsid w:val="0067197A"/>
    <w:rsid w:val="00671EE7"/>
    <w:rsid w:val="006750E2"/>
    <w:rsid w:val="006764CE"/>
    <w:rsid w:val="0067730A"/>
    <w:rsid w:val="00681C63"/>
    <w:rsid w:val="006829CF"/>
    <w:rsid w:val="00682F98"/>
    <w:rsid w:val="00684BE7"/>
    <w:rsid w:val="00684CDC"/>
    <w:rsid w:val="00687731"/>
    <w:rsid w:val="006907D0"/>
    <w:rsid w:val="00691DBF"/>
    <w:rsid w:val="0069395B"/>
    <w:rsid w:val="00695367"/>
    <w:rsid w:val="00697129"/>
    <w:rsid w:val="006979C0"/>
    <w:rsid w:val="006A4F9D"/>
    <w:rsid w:val="006A5056"/>
    <w:rsid w:val="006A535F"/>
    <w:rsid w:val="006A6E99"/>
    <w:rsid w:val="006B0106"/>
    <w:rsid w:val="006B0321"/>
    <w:rsid w:val="006B12FD"/>
    <w:rsid w:val="006B251C"/>
    <w:rsid w:val="006B2DE7"/>
    <w:rsid w:val="006B2FE2"/>
    <w:rsid w:val="006B3350"/>
    <w:rsid w:val="006B3F6C"/>
    <w:rsid w:val="006B5546"/>
    <w:rsid w:val="006C1860"/>
    <w:rsid w:val="006C3480"/>
    <w:rsid w:val="006C3702"/>
    <w:rsid w:val="006C3882"/>
    <w:rsid w:val="006C47F9"/>
    <w:rsid w:val="006C4976"/>
    <w:rsid w:val="006D0705"/>
    <w:rsid w:val="006D0773"/>
    <w:rsid w:val="006D0D1A"/>
    <w:rsid w:val="006D13B2"/>
    <w:rsid w:val="006D1A93"/>
    <w:rsid w:val="006D24C2"/>
    <w:rsid w:val="006D6FE3"/>
    <w:rsid w:val="006E1C9A"/>
    <w:rsid w:val="006E562E"/>
    <w:rsid w:val="006E57D4"/>
    <w:rsid w:val="006E7498"/>
    <w:rsid w:val="006E7AA7"/>
    <w:rsid w:val="006F19B8"/>
    <w:rsid w:val="006F4F3B"/>
    <w:rsid w:val="006F57BE"/>
    <w:rsid w:val="006F626E"/>
    <w:rsid w:val="006F714B"/>
    <w:rsid w:val="006F7F31"/>
    <w:rsid w:val="00701D0B"/>
    <w:rsid w:val="0070211E"/>
    <w:rsid w:val="00704669"/>
    <w:rsid w:val="00704A86"/>
    <w:rsid w:val="00706259"/>
    <w:rsid w:val="00706781"/>
    <w:rsid w:val="0070693F"/>
    <w:rsid w:val="00707A31"/>
    <w:rsid w:val="00707F93"/>
    <w:rsid w:val="00710BE3"/>
    <w:rsid w:val="007115A6"/>
    <w:rsid w:val="00711E30"/>
    <w:rsid w:val="00712A7B"/>
    <w:rsid w:val="00713459"/>
    <w:rsid w:val="00714111"/>
    <w:rsid w:val="007149FB"/>
    <w:rsid w:val="00716081"/>
    <w:rsid w:val="007161C5"/>
    <w:rsid w:val="007203DF"/>
    <w:rsid w:val="00720C95"/>
    <w:rsid w:val="00720CD5"/>
    <w:rsid w:val="00722281"/>
    <w:rsid w:val="00722BC1"/>
    <w:rsid w:val="00722C0B"/>
    <w:rsid w:val="007241F0"/>
    <w:rsid w:val="00724655"/>
    <w:rsid w:val="00724AE8"/>
    <w:rsid w:val="00724E3B"/>
    <w:rsid w:val="00727DFE"/>
    <w:rsid w:val="0073135D"/>
    <w:rsid w:val="0073436D"/>
    <w:rsid w:val="00734F40"/>
    <w:rsid w:val="00735BC8"/>
    <w:rsid w:val="00740101"/>
    <w:rsid w:val="0074234C"/>
    <w:rsid w:val="0074348B"/>
    <w:rsid w:val="00743FD0"/>
    <w:rsid w:val="007447E4"/>
    <w:rsid w:val="007449F7"/>
    <w:rsid w:val="007501BB"/>
    <w:rsid w:val="00755F01"/>
    <w:rsid w:val="00756550"/>
    <w:rsid w:val="00761D5E"/>
    <w:rsid w:val="0076212B"/>
    <w:rsid w:val="00764CD6"/>
    <w:rsid w:val="00764DA3"/>
    <w:rsid w:val="00764FF7"/>
    <w:rsid w:val="00770292"/>
    <w:rsid w:val="0077177A"/>
    <w:rsid w:val="0077223E"/>
    <w:rsid w:val="00774BB9"/>
    <w:rsid w:val="00775440"/>
    <w:rsid w:val="00776EE9"/>
    <w:rsid w:val="00777FFB"/>
    <w:rsid w:val="00783BBB"/>
    <w:rsid w:val="00783FE5"/>
    <w:rsid w:val="00784682"/>
    <w:rsid w:val="00784CBC"/>
    <w:rsid w:val="007863D6"/>
    <w:rsid w:val="00791364"/>
    <w:rsid w:val="00792771"/>
    <w:rsid w:val="00792F94"/>
    <w:rsid w:val="007939B7"/>
    <w:rsid w:val="007944D5"/>
    <w:rsid w:val="007973DA"/>
    <w:rsid w:val="007A08C7"/>
    <w:rsid w:val="007A1115"/>
    <w:rsid w:val="007A1215"/>
    <w:rsid w:val="007A167C"/>
    <w:rsid w:val="007A2143"/>
    <w:rsid w:val="007A24D2"/>
    <w:rsid w:val="007A4723"/>
    <w:rsid w:val="007A5C15"/>
    <w:rsid w:val="007A5C91"/>
    <w:rsid w:val="007A6FEA"/>
    <w:rsid w:val="007A7BA5"/>
    <w:rsid w:val="007A7F64"/>
    <w:rsid w:val="007B213E"/>
    <w:rsid w:val="007B2985"/>
    <w:rsid w:val="007B34C6"/>
    <w:rsid w:val="007B363B"/>
    <w:rsid w:val="007B37B6"/>
    <w:rsid w:val="007B52C7"/>
    <w:rsid w:val="007B6968"/>
    <w:rsid w:val="007B6E27"/>
    <w:rsid w:val="007C0AED"/>
    <w:rsid w:val="007C1C45"/>
    <w:rsid w:val="007C4B4F"/>
    <w:rsid w:val="007C54BC"/>
    <w:rsid w:val="007C651A"/>
    <w:rsid w:val="007C7C91"/>
    <w:rsid w:val="007D048B"/>
    <w:rsid w:val="007D1630"/>
    <w:rsid w:val="007D481D"/>
    <w:rsid w:val="007D4D27"/>
    <w:rsid w:val="007D5213"/>
    <w:rsid w:val="007D6552"/>
    <w:rsid w:val="007E040A"/>
    <w:rsid w:val="007E2C5C"/>
    <w:rsid w:val="007E2F66"/>
    <w:rsid w:val="007E3767"/>
    <w:rsid w:val="007E5F75"/>
    <w:rsid w:val="007E66F5"/>
    <w:rsid w:val="007E6E52"/>
    <w:rsid w:val="007E74DD"/>
    <w:rsid w:val="007F02F1"/>
    <w:rsid w:val="007F1022"/>
    <w:rsid w:val="007F158C"/>
    <w:rsid w:val="007F1E2C"/>
    <w:rsid w:val="007F21DD"/>
    <w:rsid w:val="007F3ACE"/>
    <w:rsid w:val="007F4863"/>
    <w:rsid w:val="007F48CC"/>
    <w:rsid w:val="0080269C"/>
    <w:rsid w:val="00803AE9"/>
    <w:rsid w:val="00807B3A"/>
    <w:rsid w:val="008107B2"/>
    <w:rsid w:val="00810FBA"/>
    <w:rsid w:val="0081193F"/>
    <w:rsid w:val="00811F87"/>
    <w:rsid w:val="0081317F"/>
    <w:rsid w:val="00813AC0"/>
    <w:rsid w:val="00813D3D"/>
    <w:rsid w:val="00814EE8"/>
    <w:rsid w:val="00816B9A"/>
    <w:rsid w:val="00816C8F"/>
    <w:rsid w:val="0082035D"/>
    <w:rsid w:val="00821129"/>
    <w:rsid w:val="00825032"/>
    <w:rsid w:val="0082567F"/>
    <w:rsid w:val="008259B6"/>
    <w:rsid w:val="00826579"/>
    <w:rsid w:val="00826BBD"/>
    <w:rsid w:val="00827D86"/>
    <w:rsid w:val="00831DD9"/>
    <w:rsid w:val="00832339"/>
    <w:rsid w:val="00833524"/>
    <w:rsid w:val="00836A02"/>
    <w:rsid w:val="0083727B"/>
    <w:rsid w:val="00840874"/>
    <w:rsid w:val="0084170D"/>
    <w:rsid w:val="00841EC7"/>
    <w:rsid w:val="00845B24"/>
    <w:rsid w:val="00845E45"/>
    <w:rsid w:val="00847654"/>
    <w:rsid w:val="00847BE9"/>
    <w:rsid w:val="008501E9"/>
    <w:rsid w:val="00850280"/>
    <w:rsid w:val="00850844"/>
    <w:rsid w:val="0085220A"/>
    <w:rsid w:val="008532AF"/>
    <w:rsid w:val="00854BB4"/>
    <w:rsid w:val="0085569D"/>
    <w:rsid w:val="0085596A"/>
    <w:rsid w:val="00856313"/>
    <w:rsid w:val="008571D5"/>
    <w:rsid w:val="00857A1E"/>
    <w:rsid w:val="00861909"/>
    <w:rsid w:val="00861918"/>
    <w:rsid w:val="00861CED"/>
    <w:rsid w:val="00862806"/>
    <w:rsid w:val="00862F48"/>
    <w:rsid w:val="008639C7"/>
    <w:rsid w:val="00866E3E"/>
    <w:rsid w:val="00870CE3"/>
    <w:rsid w:val="00871D90"/>
    <w:rsid w:val="00872258"/>
    <w:rsid w:val="008723F1"/>
    <w:rsid w:val="00873B9E"/>
    <w:rsid w:val="00874F26"/>
    <w:rsid w:val="00875BCB"/>
    <w:rsid w:val="008814AE"/>
    <w:rsid w:val="00882279"/>
    <w:rsid w:val="008822CB"/>
    <w:rsid w:val="00885551"/>
    <w:rsid w:val="00885C19"/>
    <w:rsid w:val="00885CA3"/>
    <w:rsid w:val="008876F9"/>
    <w:rsid w:val="00887747"/>
    <w:rsid w:val="008879C9"/>
    <w:rsid w:val="00893DA2"/>
    <w:rsid w:val="0089437A"/>
    <w:rsid w:val="00896E7B"/>
    <w:rsid w:val="00897141"/>
    <w:rsid w:val="00897229"/>
    <w:rsid w:val="008A1B59"/>
    <w:rsid w:val="008A32AB"/>
    <w:rsid w:val="008A62B5"/>
    <w:rsid w:val="008A63EA"/>
    <w:rsid w:val="008A6991"/>
    <w:rsid w:val="008A6FA3"/>
    <w:rsid w:val="008A7D9C"/>
    <w:rsid w:val="008B381B"/>
    <w:rsid w:val="008B55DC"/>
    <w:rsid w:val="008B57E6"/>
    <w:rsid w:val="008B689A"/>
    <w:rsid w:val="008B7EC4"/>
    <w:rsid w:val="008C02F8"/>
    <w:rsid w:val="008C216E"/>
    <w:rsid w:val="008C2D93"/>
    <w:rsid w:val="008C32FC"/>
    <w:rsid w:val="008C4131"/>
    <w:rsid w:val="008C5836"/>
    <w:rsid w:val="008C5BC9"/>
    <w:rsid w:val="008C7722"/>
    <w:rsid w:val="008D048D"/>
    <w:rsid w:val="008D0A91"/>
    <w:rsid w:val="008D21E4"/>
    <w:rsid w:val="008D41CA"/>
    <w:rsid w:val="008D5526"/>
    <w:rsid w:val="008E0697"/>
    <w:rsid w:val="008E174B"/>
    <w:rsid w:val="008E3121"/>
    <w:rsid w:val="008E3F03"/>
    <w:rsid w:val="008E6274"/>
    <w:rsid w:val="008E77AB"/>
    <w:rsid w:val="008E7EA6"/>
    <w:rsid w:val="008F0A5E"/>
    <w:rsid w:val="008F0D28"/>
    <w:rsid w:val="008F1FB3"/>
    <w:rsid w:val="008F1FBD"/>
    <w:rsid w:val="008F258D"/>
    <w:rsid w:val="008F2A02"/>
    <w:rsid w:val="008F3D29"/>
    <w:rsid w:val="008F46A6"/>
    <w:rsid w:val="008F4A98"/>
    <w:rsid w:val="008F4C7C"/>
    <w:rsid w:val="008F6DB5"/>
    <w:rsid w:val="008F7D99"/>
    <w:rsid w:val="00902FAC"/>
    <w:rsid w:val="00905848"/>
    <w:rsid w:val="00905A69"/>
    <w:rsid w:val="009100B2"/>
    <w:rsid w:val="00910820"/>
    <w:rsid w:val="00910AE5"/>
    <w:rsid w:val="009112C7"/>
    <w:rsid w:val="00911CD6"/>
    <w:rsid w:val="00911E15"/>
    <w:rsid w:val="00912080"/>
    <w:rsid w:val="00912E94"/>
    <w:rsid w:val="00913A0F"/>
    <w:rsid w:val="0091473C"/>
    <w:rsid w:val="00914802"/>
    <w:rsid w:val="009159FE"/>
    <w:rsid w:val="00915C39"/>
    <w:rsid w:val="00916184"/>
    <w:rsid w:val="009205B4"/>
    <w:rsid w:val="009218DC"/>
    <w:rsid w:val="00922B7D"/>
    <w:rsid w:val="00923808"/>
    <w:rsid w:val="00927794"/>
    <w:rsid w:val="00930116"/>
    <w:rsid w:val="00930C97"/>
    <w:rsid w:val="0093251A"/>
    <w:rsid w:val="00932CFC"/>
    <w:rsid w:val="00933219"/>
    <w:rsid w:val="0093698F"/>
    <w:rsid w:val="009377B9"/>
    <w:rsid w:val="009378B4"/>
    <w:rsid w:val="00942217"/>
    <w:rsid w:val="00943388"/>
    <w:rsid w:val="00944A34"/>
    <w:rsid w:val="00945A22"/>
    <w:rsid w:val="00947C89"/>
    <w:rsid w:val="009508DF"/>
    <w:rsid w:val="00950F44"/>
    <w:rsid w:val="0095458C"/>
    <w:rsid w:val="0095461A"/>
    <w:rsid w:val="00956253"/>
    <w:rsid w:val="00956C48"/>
    <w:rsid w:val="00957812"/>
    <w:rsid w:val="009600D3"/>
    <w:rsid w:val="00961C71"/>
    <w:rsid w:val="00961E78"/>
    <w:rsid w:val="00970D8F"/>
    <w:rsid w:val="00970EA7"/>
    <w:rsid w:val="00974ECA"/>
    <w:rsid w:val="009755FE"/>
    <w:rsid w:val="00975834"/>
    <w:rsid w:val="00976138"/>
    <w:rsid w:val="00977703"/>
    <w:rsid w:val="00980278"/>
    <w:rsid w:val="00981F09"/>
    <w:rsid w:val="00983703"/>
    <w:rsid w:val="00984876"/>
    <w:rsid w:val="00985476"/>
    <w:rsid w:val="00985F7E"/>
    <w:rsid w:val="009869EE"/>
    <w:rsid w:val="009906EE"/>
    <w:rsid w:val="00990FE7"/>
    <w:rsid w:val="00991B9A"/>
    <w:rsid w:val="00992C3A"/>
    <w:rsid w:val="009940C1"/>
    <w:rsid w:val="00995373"/>
    <w:rsid w:val="00996238"/>
    <w:rsid w:val="009970BC"/>
    <w:rsid w:val="00997B20"/>
    <w:rsid w:val="00997BB3"/>
    <w:rsid w:val="00997E77"/>
    <w:rsid w:val="00997F35"/>
    <w:rsid w:val="009A0416"/>
    <w:rsid w:val="009A0FC0"/>
    <w:rsid w:val="009A1B88"/>
    <w:rsid w:val="009A22FD"/>
    <w:rsid w:val="009A28A6"/>
    <w:rsid w:val="009A29A7"/>
    <w:rsid w:val="009A3E4E"/>
    <w:rsid w:val="009A4AD5"/>
    <w:rsid w:val="009A703B"/>
    <w:rsid w:val="009A76C0"/>
    <w:rsid w:val="009B1B9C"/>
    <w:rsid w:val="009B2EF8"/>
    <w:rsid w:val="009B5420"/>
    <w:rsid w:val="009B56DC"/>
    <w:rsid w:val="009B6261"/>
    <w:rsid w:val="009B6C39"/>
    <w:rsid w:val="009B6CEC"/>
    <w:rsid w:val="009B7631"/>
    <w:rsid w:val="009C0D27"/>
    <w:rsid w:val="009C1BC6"/>
    <w:rsid w:val="009C3E10"/>
    <w:rsid w:val="009D7DAC"/>
    <w:rsid w:val="009E3433"/>
    <w:rsid w:val="009E362F"/>
    <w:rsid w:val="009E4B1A"/>
    <w:rsid w:val="009E5AE2"/>
    <w:rsid w:val="009E74B5"/>
    <w:rsid w:val="009F1ABA"/>
    <w:rsid w:val="009F2C30"/>
    <w:rsid w:val="009F3697"/>
    <w:rsid w:val="009F4231"/>
    <w:rsid w:val="009F4D6F"/>
    <w:rsid w:val="009F6642"/>
    <w:rsid w:val="009F6A5E"/>
    <w:rsid w:val="00A0154F"/>
    <w:rsid w:val="00A01716"/>
    <w:rsid w:val="00A0265E"/>
    <w:rsid w:val="00A04A96"/>
    <w:rsid w:val="00A07573"/>
    <w:rsid w:val="00A07A7F"/>
    <w:rsid w:val="00A07DBF"/>
    <w:rsid w:val="00A13815"/>
    <w:rsid w:val="00A13CEA"/>
    <w:rsid w:val="00A13D2E"/>
    <w:rsid w:val="00A14B68"/>
    <w:rsid w:val="00A14DB2"/>
    <w:rsid w:val="00A15F24"/>
    <w:rsid w:val="00A1770C"/>
    <w:rsid w:val="00A22DB6"/>
    <w:rsid w:val="00A243ED"/>
    <w:rsid w:val="00A251DC"/>
    <w:rsid w:val="00A266CF"/>
    <w:rsid w:val="00A27FD0"/>
    <w:rsid w:val="00A30D65"/>
    <w:rsid w:val="00A32559"/>
    <w:rsid w:val="00A32F0A"/>
    <w:rsid w:val="00A33D5B"/>
    <w:rsid w:val="00A33F3D"/>
    <w:rsid w:val="00A35317"/>
    <w:rsid w:val="00A375AB"/>
    <w:rsid w:val="00A409F1"/>
    <w:rsid w:val="00A42173"/>
    <w:rsid w:val="00A438EB"/>
    <w:rsid w:val="00A44E53"/>
    <w:rsid w:val="00A45064"/>
    <w:rsid w:val="00A45131"/>
    <w:rsid w:val="00A45EC8"/>
    <w:rsid w:val="00A47D10"/>
    <w:rsid w:val="00A521E8"/>
    <w:rsid w:val="00A5236D"/>
    <w:rsid w:val="00A52DE0"/>
    <w:rsid w:val="00A52FA2"/>
    <w:rsid w:val="00A53F4B"/>
    <w:rsid w:val="00A548C3"/>
    <w:rsid w:val="00A55231"/>
    <w:rsid w:val="00A56059"/>
    <w:rsid w:val="00A57066"/>
    <w:rsid w:val="00A5752D"/>
    <w:rsid w:val="00A603B4"/>
    <w:rsid w:val="00A62B26"/>
    <w:rsid w:val="00A6453F"/>
    <w:rsid w:val="00A654CE"/>
    <w:rsid w:val="00A66064"/>
    <w:rsid w:val="00A663F0"/>
    <w:rsid w:val="00A66604"/>
    <w:rsid w:val="00A71921"/>
    <w:rsid w:val="00A72919"/>
    <w:rsid w:val="00A73500"/>
    <w:rsid w:val="00A75E74"/>
    <w:rsid w:val="00A76BD8"/>
    <w:rsid w:val="00A77B44"/>
    <w:rsid w:val="00A805DD"/>
    <w:rsid w:val="00A81625"/>
    <w:rsid w:val="00A81B7E"/>
    <w:rsid w:val="00A84BFE"/>
    <w:rsid w:val="00A85DEF"/>
    <w:rsid w:val="00A91BE7"/>
    <w:rsid w:val="00A92C82"/>
    <w:rsid w:val="00A94D2F"/>
    <w:rsid w:val="00A975A5"/>
    <w:rsid w:val="00A97FC6"/>
    <w:rsid w:val="00AA042D"/>
    <w:rsid w:val="00AA06DF"/>
    <w:rsid w:val="00AA1702"/>
    <w:rsid w:val="00AA1D58"/>
    <w:rsid w:val="00AA1FC9"/>
    <w:rsid w:val="00AA2BA3"/>
    <w:rsid w:val="00AA2CA0"/>
    <w:rsid w:val="00AA3196"/>
    <w:rsid w:val="00AA31ED"/>
    <w:rsid w:val="00AA5591"/>
    <w:rsid w:val="00AA70B7"/>
    <w:rsid w:val="00AA7894"/>
    <w:rsid w:val="00AB02F8"/>
    <w:rsid w:val="00AB112B"/>
    <w:rsid w:val="00AB5383"/>
    <w:rsid w:val="00AB5F63"/>
    <w:rsid w:val="00AB6A4E"/>
    <w:rsid w:val="00AB7F9E"/>
    <w:rsid w:val="00AC0083"/>
    <w:rsid w:val="00AC1CC8"/>
    <w:rsid w:val="00AC6E8B"/>
    <w:rsid w:val="00AD01E0"/>
    <w:rsid w:val="00AD11B3"/>
    <w:rsid w:val="00AD2376"/>
    <w:rsid w:val="00AD407F"/>
    <w:rsid w:val="00AD483E"/>
    <w:rsid w:val="00AD5367"/>
    <w:rsid w:val="00AD63F7"/>
    <w:rsid w:val="00AD699C"/>
    <w:rsid w:val="00AD7B4E"/>
    <w:rsid w:val="00AE0CEA"/>
    <w:rsid w:val="00AE2924"/>
    <w:rsid w:val="00AE2A50"/>
    <w:rsid w:val="00AE32B3"/>
    <w:rsid w:val="00AE5545"/>
    <w:rsid w:val="00AE5ED7"/>
    <w:rsid w:val="00AE60E9"/>
    <w:rsid w:val="00AE7AC8"/>
    <w:rsid w:val="00AE7B21"/>
    <w:rsid w:val="00AF0FAE"/>
    <w:rsid w:val="00AF156F"/>
    <w:rsid w:val="00AF20A4"/>
    <w:rsid w:val="00AF2F85"/>
    <w:rsid w:val="00AF3BC1"/>
    <w:rsid w:val="00AF4A98"/>
    <w:rsid w:val="00AF5B2A"/>
    <w:rsid w:val="00AF7260"/>
    <w:rsid w:val="00AF7D9B"/>
    <w:rsid w:val="00B0074F"/>
    <w:rsid w:val="00B01C36"/>
    <w:rsid w:val="00B01E45"/>
    <w:rsid w:val="00B02750"/>
    <w:rsid w:val="00B03758"/>
    <w:rsid w:val="00B0501D"/>
    <w:rsid w:val="00B06D61"/>
    <w:rsid w:val="00B11214"/>
    <w:rsid w:val="00B1340C"/>
    <w:rsid w:val="00B13FA4"/>
    <w:rsid w:val="00B14CFB"/>
    <w:rsid w:val="00B1625F"/>
    <w:rsid w:val="00B166E6"/>
    <w:rsid w:val="00B21145"/>
    <w:rsid w:val="00B22D12"/>
    <w:rsid w:val="00B25536"/>
    <w:rsid w:val="00B25FE0"/>
    <w:rsid w:val="00B26A3F"/>
    <w:rsid w:val="00B27820"/>
    <w:rsid w:val="00B27B6C"/>
    <w:rsid w:val="00B30D64"/>
    <w:rsid w:val="00B338E6"/>
    <w:rsid w:val="00B34C1C"/>
    <w:rsid w:val="00B42D42"/>
    <w:rsid w:val="00B47442"/>
    <w:rsid w:val="00B53844"/>
    <w:rsid w:val="00B55731"/>
    <w:rsid w:val="00B56CC9"/>
    <w:rsid w:val="00B600E4"/>
    <w:rsid w:val="00B6102D"/>
    <w:rsid w:val="00B640C9"/>
    <w:rsid w:val="00B66E30"/>
    <w:rsid w:val="00B72D9F"/>
    <w:rsid w:val="00B74E5C"/>
    <w:rsid w:val="00B75479"/>
    <w:rsid w:val="00B755B7"/>
    <w:rsid w:val="00B765F3"/>
    <w:rsid w:val="00B77A75"/>
    <w:rsid w:val="00B81B81"/>
    <w:rsid w:val="00B83378"/>
    <w:rsid w:val="00B8468E"/>
    <w:rsid w:val="00B84C2D"/>
    <w:rsid w:val="00B85B2C"/>
    <w:rsid w:val="00B91054"/>
    <w:rsid w:val="00B91176"/>
    <w:rsid w:val="00B94DC4"/>
    <w:rsid w:val="00B95AF8"/>
    <w:rsid w:val="00B96DE4"/>
    <w:rsid w:val="00BA1CDC"/>
    <w:rsid w:val="00BA257E"/>
    <w:rsid w:val="00BA3142"/>
    <w:rsid w:val="00BA3B2D"/>
    <w:rsid w:val="00BA52D6"/>
    <w:rsid w:val="00BB022D"/>
    <w:rsid w:val="00BB337A"/>
    <w:rsid w:val="00BB37A7"/>
    <w:rsid w:val="00BB3F85"/>
    <w:rsid w:val="00BB40A7"/>
    <w:rsid w:val="00BB4357"/>
    <w:rsid w:val="00BB5741"/>
    <w:rsid w:val="00BB76CF"/>
    <w:rsid w:val="00BC0222"/>
    <w:rsid w:val="00BC1755"/>
    <w:rsid w:val="00BC2E47"/>
    <w:rsid w:val="00BC2F24"/>
    <w:rsid w:val="00BC3E36"/>
    <w:rsid w:val="00BC487E"/>
    <w:rsid w:val="00BC6440"/>
    <w:rsid w:val="00BD087D"/>
    <w:rsid w:val="00BD18B0"/>
    <w:rsid w:val="00BD1AAD"/>
    <w:rsid w:val="00BD1B06"/>
    <w:rsid w:val="00BD2503"/>
    <w:rsid w:val="00BD4A8A"/>
    <w:rsid w:val="00BD56D5"/>
    <w:rsid w:val="00BD6336"/>
    <w:rsid w:val="00BD779B"/>
    <w:rsid w:val="00BD79FE"/>
    <w:rsid w:val="00BD7B77"/>
    <w:rsid w:val="00BE064B"/>
    <w:rsid w:val="00BE2305"/>
    <w:rsid w:val="00BE2D83"/>
    <w:rsid w:val="00BE3F84"/>
    <w:rsid w:val="00BE414C"/>
    <w:rsid w:val="00BE48BA"/>
    <w:rsid w:val="00BE5A9F"/>
    <w:rsid w:val="00BE6C00"/>
    <w:rsid w:val="00BE7716"/>
    <w:rsid w:val="00BE7E83"/>
    <w:rsid w:val="00BF0D2D"/>
    <w:rsid w:val="00BF0E43"/>
    <w:rsid w:val="00BF176C"/>
    <w:rsid w:val="00BF2ED8"/>
    <w:rsid w:val="00BF30BA"/>
    <w:rsid w:val="00BF6652"/>
    <w:rsid w:val="00BF66F7"/>
    <w:rsid w:val="00BF692D"/>
    <w:rsid w:val="00BF7635"/>
    <w:rsid w:val="00C00A48"/>
    <w:rsid w:val="00C0553C"/>
    <w:rsid w:val="00C06BAF"/>
    <w:rsid w:val="00C07A40"/>
    <w:rsid w:val="00C10000"/>
    <w:rsid w:val="00C1163C"/>
    <w:rsid w:val="00C12834"/>
    <w:rsid w:val="00C12E62"/>
    <w:rsid w:val="00C12FFF"/>
    <w:rsid w:val="00C13479"/>
    <w:rsid w:val="00C13B75"/>
    <w:rsid w:val="00C15031"/>
    <w:rsid w:val="00C15144"/>
    <w:rsid w:val="00C15A77"/>
    <w:rsid w:val="00C15CDB"/>
    <w:rsid w:val="00C16165"/>
    <w:rsid w:val="00C16401"/>
    <w:rsid w:val="00C16643"/>
    <w:rsid w:val="00C16DF8"/>
    <w:rsid w:val="00C1753A"/>
    <w:rsid w:val="00C17FB2"/>
    <w:rsid w:val="00C21EA2"/>
    <w:rsid w:val="00C22C89"/>
    <w:rsid w:val="00C258C6"/>
    <w:rsid w:val="00C25AF8"/>
    <w:rsid w:val="00C27017"/>
    <w:rsid w:val="00C27A7A"/>
    <w:rsid w:val="00C30B58"/>
    <w:rsid w:val="00C32861"/>
    <w:rsid w:val="00C34E9E"/>
    <w:rsid w:val="00C34F74"/>
    <w:rsid w:val="00C36FFF"/>
    <w:rsid w:val="00C37170"/>
    <w:rsid w:val="00C37179"/>
    <w:rsid w:val="00C37E04"/>
    <w:rsid w:val="00C4059D"/>
    <w:rsid w:val="00C41F2A"/>
    <w:rsid w:val="00C44A99"/>
    <w:rsid w:val="00C463FB"/>
    <w:rsid w:val="00C469AE"/>
    <w:rsid w:val="00C502B1"/>
    <w:rsid w:val="00C5274B"/>
    <w:rsid w:val="00C52C6E"/>
    <w:rsid w:val="00C5453A"/>
    <w:rsid w:val="00C54D45"/>
    <w:rsid w:val="00C55B4F"/>
    <w:rsid w:val="00C56248"/>
    <w:rsid w:val="00C56869"/>
    <w:rsid w:val="00C5696D"/>
    <w:rsid w:val="00C56A66"/>
    <w:rsid w:val="00C57BF3"/>
    <w:rsid w:val="00C606BB"/>
    <w:rsid w:val="00C60B2A"/>
    <w:rsid w:val="00C6305E"/>
    <w:rsid w:val="00C6481B"/>
    <w:rsid w:val="00C64E97"/>
    <w:rsid w:val="00C6533E"/>
    <w:rsid w:val="00C6663D"/>
    <w:rsid w:val="00C70662"/>
    <w:rsid w:val="00C70DC8"/>
    <w:rsid w:val="00C73A75"/>
    <w:rsid w:val="00C74435"/>
    <w:rsid w:val="00C750BB"/>
    <w:rsid w:val="00C75377"/>
    <w:rsid w:val="00C75ABA"/>
    <w:rsid w:val="00C81F23"/>
    <w:rsid w:val="00C83A88"/>
    <w:rsid w:val="00C85CE8"/>
    <w:rsid w:val="00C86A7E"/>
    <w:rsid w:val="00C875C2"/>
    <w:rsid w:val="00C90F08"/>
    <w:rsid w:val="00C9143A"/>
    <w:rsid w:val="00C919CB"/>
    <w:rsid w:val="00C91AD1"/>
    <w:rsid w:val="00C93B9E"/>
    <w:rsid w:val="00C93D8B"/>
    <w:rsid w:val="00C93FD5"/>
    <w:rsid w:val="00C96AF9"/>
    <w:rsid w:val="00C972C5"/>
    <w:rsid w:val="00C973A9"/>
    <w:rsid w:val="00C974E3"/>
    <w:rsid w:val="00C97954"/>
    <w:rsid w:val="00CA16BB"/>
    <w:rsid w:val="00CA3A45"/>
    <w:rsid w:val="00CA52E5"/>
    <w:rsid w:val="00CA664F"/>
    <w:rsid w:val="00CA6B9E"/>
    <w:rsid w:val="00CB2C8E"/>
    <w:rsid w:val="00CB57C7"/>
    <w:rsid w:val="00CB59DF"/>
    <w:rsid w:val="00CB6A4C"/>
    <w:rsid w:val="00CB7BA9"/>
    <w:rsid w:val="00CC0ECA"/>
    <w:rsid w:val="00CC27A9"/>
    <w:rsid w:val="00CC3F00"/>
    <w:rsid w:val="00CC42DA"/>
    <w:rsid w:val="00CC7E41"/>
    <w:rsid w:val="00CD0221"/>
    <w:rsid w:val="00CD2657"/>
    <w:rsid w:val="00CD2A5C"/>
    <w:rsid w:val="00CD6234"/>
    <w:rsid w:val="00CD6E25"/>
    <w:rsid w:val="00CE303E"/>
    <w:rsid w:val="00CE6ABC"/>
    <w:rsid w:val="00CE725A"/>
    <w:rsid w:val="00CE79C4"/>
    <w:rsid w:val="00CE7C4D"/>
    <w:rsid w:val="00CF034F"/>
    <w:rsid w:val="00CF1AB7"/>
    <w:rsid w:val="00CF1D0A"/>
    <w:rsid w:val="00CF2832"/>
    <w:rsid w:val="00CF2CD1"/>
    <w:rsid w:val="00CF3403"/>
    <w:rsid w:val="00CF5A09"/>
    <w:rsid w:val="00CF5CCF"/>
    <w:rsid w:val="00CF64C1"/>
    <w:rsid w:val="00CF7BBA"/>
    <w:rsid w:val="00D009EB"/>
    <w:rsid w:val="00D024AC"/>
    <w:rsid w:val="00D0376C"/>
    <w:rsid w:val="00D03F02"/>
    <w:rsid w:val="00D0541D"/>
    <w:rsid w:val="00D05483"/>
    <w:rsid w:val="00D05755"/>
    <w:rsid w:val="00D0711C"/>
    <w:rsid w:val="00D11FE7"/>
    <w:rsid w:val="00D12ED7"/>
    <w:rsid w:val="00D14869"/>
    <w:rsid w:val="00D148FF"/>
    <w:rsid w:val="00D16305"/>
    <w:rsid w:val="00D16759"/>
    <w:rsid w:val="00D16B94"/>
    <w:rsid w:val="00D200D9"/>
    <w:rsid w:val="00D2161A"/>
    <w:rsid w:val="00D227F2"/>
    <w:rsid w:val="00D22F8D"/>
    <w:rsid w:val="00D2321E"/>
    <w:rsid w:val="00D2488E"/>
    <w:rsid w:val="00D24F06"/>
    <w:rsid w:val="00D27FE3"/>
    <w:rsid w:val="00D31632"/>
    <w:rsid w:val="00D3186B"/>
    <w:rsid w:val="00D318BE"/>
    <w:rsid w:val="00D31C2E"/>
    <w:rsid w:val="00D3287E"/>
    <w:rsid w:val="00D34977"/>
    <w:rsid w:val="00D34DB6"/>
    <w:rsid w:val="00D355E8"/>
    <w:rsid w:val="00D361FB"/>
    <w:rsid w:val="00D37F3D"/>
    <w:rsid w:val="00D4059B"/>
    <w:rsid w:val="00D412A8"/>
    <w:rsid w:val="00D419D2"/>
    <w:rsid w:val="00D41D63"/>
    <w:rsid w:val="00D41E82"/>
    <w:rsid w:val="00D41FE7"/>
    <w:rsid w:val="00D45FFE"/>
    <w:rsid w:val="00D46DE9"/>
    <w:rsid w:val="00D51C76"/>
    <w:rsid w:val="00D523F2"/>
    <w:rsid w:val="00D5458E"/>
    <w:rsid w:val="00D54907"/>
    <w:rsid w:val="00D56968"/>
    <w:rsid w:val="00D56A84"/>
    <w:rsid w:val="00D573F9"/>
    <w:rsid w:val="00D5797B"/>
    <w:rsid w:val="00D57E72"/>
    <w:rsid w:val="00D6025B"/>
    <w:rsid w:val="00D608BE"/>
    <w:rsid w:val="00D60C66"/>
    <w:rsid w:val="00D6155D"/>
    <w:rsid w:val="00D6499F"/>
    <w:rsid w:val="00D675BB"/>
    <w:rsid w:val="00D67ECA"/>
    <w:rsid w:val="00D71878"/>
    <w:rsid w:val="00D72065"/>
    <w:rsid w:val="00D7285D"/>
    <w:rsid w:val="00D7299D"/>
    <w:rsid w:val="00D72CCC"/>
    <w:rsid w:val="00D74178"/>
    <w:rsid w:val="00D749A1"/>
    <w:rsid w:val="00D7724D"/>
    <w:rsid w:val="00D77703"/>
    <w:rsid w:val="00D80393"/>
    <w:rsid w:val="00D81B47"/>
    <w:rsid w:val="00D8261D"/>
    <w:rsid w:val="00D8288F"/>
    <w:rsid w:val="00D83CD5"/>
    <w:rsid w:val="00D842CE"/>
    <w:rsid w:val="00D92362"/>
    <w:rsid w:val="00D94F42"/>
    <w:rsid w:val="00D954BE"/>
    <w:rsid w:val="00D95888"/>
    <w:rsid w:val="00DA140C"/>
    <w:rsid w:val="00DA5E9D"/>
    <w:rsid w:val="00DA77CF"/>
    <w:rsid w:val="00DB1D1E"/>
    <w:rsid w:val="00DB296A"/>
    <w:rsid w:val="00DB39D0"/>
    <w:rsid w:val="00DB3D41"/>
    <w:rsid w:val="00DB434A"/>
    <w:rsid w:val="00DB4CD2"/>
    <w:rsid w:val="00DB654B"/>
    <w:rsid w:val="00DC0B05"/>
    <w:rsid w:val="00DC0B0E"/>
    <w:rsid w:val="00DC146E"/>
    <w:rsid w:val="00DC1622"/>
    <w:rsid w:val="00DC22BD"/>
    <w:rsid w:val="00DC51BE"/>
    <w:rsid w:val="00DC53A3"/>
    <w:rsid w:val="00DD0E8B"/>
    <w:rsid w:val="00DD3214"/>
    <w:rsid w:val="00DD4A0B"/>
    <w:rsid w:val="00DD72AA"/>
    <w:rsid w:val="00DD7CF1"/>
    <w:rsid w:val="00DE015E"/>
    <w:rsid w:val="00DE0FDB"/>
    <w:rsid w:val="00DE2808"/>
    <w:rsid w:val="00DE43E3"/>
    <w:rsid w:val="00DE44B7"/>
    <w:rsid w:val="00DE4EEF"/>
    <w:rsid w:val="00DF087C"/>
    <w:rsid w:val="00DF21CD"/>
    <w:rsid w:val="00DF42B1"/>
    <w:rsid w:val="00DF493E"/>
    <w:rsid w:val="00DF4F27"/>
    <w:rsid w:val="00DF5839"/>
    <w:rsid w:val="00E00CB8"/>
    <w:rsid w:val="00E02C8E"/>
    <w:rsid w:val="00E05EA4"/>
    <w:rsid w:val="00E06023"/>
    <w:rsid w:val="00E0694B"/>
    <w:rsid w:val="00E073E3"/>
    <w:rsid w:val="00E07AB2"/>
    <w:rsid w:val="00E1222A"/>
    <w:rsid w:val="00E131B7"/>
    <w:rsid w:val="00E149B5"/>
    <w:rsid w:val="00E159F4"/>
    <w:rsid w:val="00E16C23"/>
    <w:rsid w:val="00E200B9"/>
    <w:rsid w:val="00E20287"/>
    <w:rsid w:val="00E202C1"/>
    <w:rsid w:val="00E21657"/>
    <w:rsid w:val="00E21CA0"/>
    <w:rsid w:val="00E2401C"/>
    <w:rsid w:val="00E2437F"/>
    <w:rsid w:val="00E257D3"/>
    <w:rsid w:val="00E25DFE"/>
    <w:rsid w:val="00E27174"/>
    <w:rsid w:val="00E277F8"/>
    <w:rsid w:val="00E30443"/>
    <w:rsid w:val="00E318D0"/>
    <w:rsid w:val="00E321BC"/>
    <w:rsid w:val="00E32BB2"/>
    <w:rsid w:val="00E33E02"/>
    <w:rsid w:val="00E367DF"/>
    <w:rsid w:val="00E369EF"/>
    <w:rsid w:val="00E36AB3"/>
    <w:rsid w:val="00E37B4C"/>
    <w:rsid w:val="00E44743"/>
    <w:rsid w:val="00E4481D"/>
    <w:rsid w:val="00E460EC"/>
    <w:rsid w:val="00E47423"/>
    <w:rsid w:val="00E47BA1"/>
    <w:rsid w:val="00E507D2"/>
    <w:rsid w:val="00E50AAC"/>
    <w:rsid w:val="00E51D3A"/>
    <w:rsid w:val="00E54AD0"/>
    <w:rsid w:val="00E57068"/>
    <w:rsid w:val="00E60699"/>
    <w:rsid w:val="00E60F23"/>
    <w:rsid w:val="00E62A96"/>
    <w:rsid w:val="00E63768"/>
    <w:rsid w:val="00E6395B"/>
    <w:rsid w:val="00E66050"/>
    <w:rsid w:val="00E660AF"/>
    <w:rsid w:val="00E6649D"/>
    <w:rsid w:val="00E6738E"/>
    <w:rsid w:val="00E73230"/>
    <w:rsid w:val="00E751A8"/>
    <w:rsid w:val="00E76C3F"/>
    <w:rsid w:val="00E8039A"/>
    <w:rsid w:val="00E80769"/>
    <w:rsid w:val="00E82096"/>
    <w:rsid w:val="00E82EF4"/>
    <w:rsid w:val="00E83302"/>
    <w:rsid w:val="00E87FFA"/>
    <w:rsid w:val="00E913CB"/>
    <w:rsid w:val="00E91AC6"/>
    <w:rsid w:val="00E934F4"/>
    <w:rsid w:val="00E97B49"/>
    <w:rsid w:val="00EA20D4"/>
    <w:rsid w:val="00EA2BD3"/>
    <w:rsid w:val="00EA364C"/>
    <w:rsid w:val="00EA3FED"/>
    <w:rsid w:val="00EA4132"/>
    <w:rsid w:val="00EA49B4"/>
    <w:rsid w:val="00EA502F"/>
    <w:rsid w:val="00EA7A11"/>
    <w:rsid w:val="00EB0D15"/>
    <w:rsid w:val="00EB16D8"/>
    <w:rsid w:val="00EB1D4F"/>
    <w:rsid w:val="00EB2C69"/>
    <w:rsid w:val="00EB4045"/>
    <w:rsid w:val="00EB507D"/>
    <w:rsid w:val="00EC0A31"/>
    <w:rsid w:val="00EC28C8"/>
    <w:rsid w:val="00EC3464"/>
    <w:rsid w:val="00EC5155"/>
    <w:rsid w:val="00EC575D"/>
    <w:rsid w:val="00EC6700"/>
    <w:rsid w:val="00ED041E"/>
    <w:rsid w:val="00ED0EC0"/>
    <w:rsid w:val="00ED2498"/>
    <w:rsid w:val="00ED3A6B"/>
    <w:rsid w:val="00ED3B1A"/>
    <w:rsid w:val="00ED49E6"/>
    <w:rsid w:val="00ED613B"/>
    <w:rsid w:val="00ED6DBD"/>
    <w:rsid w:val="00ED7BDE"/>
    <w:rsid w:val="00EE0E10"/>
    <w:rsid w:val="00EE1068"/>
    <w:rsid w:val="00EE1C5D"/>
    <w:rsid w:val="00EE31CF"/>
    <w:rsid w:val="00EE3FA6"/>
    <w:rsid w:val="00EE41AB"/>
    <w:rsid w:val="00EE4F82"/>
    <w:rsid w:val="00EE6905"/>
    <w:rsid w:val="00EE6A36"/>
    <w:rsid w:val="00EF21FF"/>
    <w:rsid w:val="00EF3CCF"/>
    <w:rsid w:val="00EF43A6"/>
    <w:rsid w:val="00EF626B"/>
    <w:rsid w:val="00EF7415"/>
    <w:rsid w:val="00EF7A80"/>
    <w:rsid w:val="00EF7CD7"/>
    <w:rsid w:val="00F023E4"/>
    <w:rsid w:val="00F0375B"/>
    <w:rsid w:val="00F0407E"/>
    <w:rsid w:val="00F0429B"/>
    <w:rsid w:val="00F042E1"/>
    <w:rsid w:val="00F04344"/>
    <w:rsid w:val="00F04DD4"/>
    <w:rsid w:val="00F04DF9"/>
    <w:rsid w:val="00F055EC"/>
    <w:rsid w:val="00F06856"/>
    <w:rsid w:val="00F102A4"/>
    <w:rsid w:val="00F108D5"/>
    <w:rsid w:val="00F10D93"/>
    <w:rsid w:val="00F117A9"/>
    <w:rsid w:val="00F12582"/>
    <w:rsid w:val="00F128CE"/>
    <w:rsid w:val="00F14CD2"/>
    <w:rsid w:val="00F14D7C"/>
    <w:rsid w:val="00F155F6"/>
    <w:rsid w:val="00F2230F"/>
    <w:rsid w:val="00F23878"/>
    <w:rsid w:val="00F23E07"/>
    <w:rsid w:val="00F241AC"/>
    <w:rsid w:val="00F243F2"/>
    <w:rsid w:val="00F25A6E"/>
    <w:rsid w:val="00F25DC3"/>
    <w:rsid w:val="00F25F19"/>
    <w:rsid w:val="00F260E0"/>
    <w:rsid w:val="00F26843"/>
    <w:rsid w:val="00F2703B"/>
    <w:rsid w:val="00F27724"/>
    <w:rsid w:val="00F278CB"/>
    <w:rsid w:val="00F27A30"/>
    <w:rsid w:val="00F27A74"/>
    <w:rsid w:val="00F3124C"/>
    <w:rsid w:val="00F32F0F"/>
    <w:rsid w:val="00F3346B"/>
    <w:rsid w:val="00F33BD9"/>
    <w:rsid w:val="00F36E9D"/>
    <w:rsid w:val="00F37CD1"/>
    <w:rsid w:val="00F40434"/>
    <w:rsid w:val="00F40807"/>
    <w:rsid w:val="00F40FF9"/>
    <w:rsid w:val="00F43057"/>
    <w:rsid w:val="00F4384D"/>
    <w:rsid w:val="00F44F7C"/>
    <w:rsid w:val="00F45912"/>
    <w:rsid w:val="00F45A73"/>
    <w:rsid w:val="00F510A7"/>
    <w:rsid w:val="00F528DE"/>
    <w:rsid w:val="00F55315"/>
    <w:rsid w:val="00F567B7"/>
    <w:rsid w:val="00F56F2C"/>
    <w:rsid w:val="00F61705"/>
    <w:rsid w:val="00F62E4D"/>
    <w:rsid w:val="00F63D0A"/>
    <w:rsid w:val="00F66BA8"/>
    <w:rsid w:val="00F670C3"/>
    <w:rsid w:val="00F6712F"/>
    <w:rsid w:val="00F705AA"/>
    <w:rsid w:val="00F72D3E"/>
    <w:rsid w:val="00F72F91"/>
    <w:rsid w:val="00F73015"/>
    <w:rsid w:val="00F7549A"/>
    <w:rsid w:val="00F75ACC"/>
    <w:rsid w:val="00F75B93"/>
    <w:rsid w:val="00F77155"/>
    <w:rsid w:val="00F7747E"/>
    <w:rsid w:val="00F77AD0"/>
    <w:rsid w:val="00F80A3F"/>
    <w:rsid w:val="00F82346"/>
    <w:rsid w:val="00F82520"/>
    <w:rsid w:val="00F856F0"/>
    <w:rsid w:val="00F85B1A"/>
    <w:rsid w:val="00F85EDC"/>
    <w:rsid w:val="00F8634B"/>
    <w:rsid w:val="00F92D8C"/>
    <w:rsid w:val="00F92DBF"/>
    <w:rsid w:val="00F95CA3"/>
    <w:rsid w:val="00F95E2A"/>
    <w:rsid w:val="00F9600C"/>
    <w:rsid w:val="00F96652"/>
    <w:rsid w:val="00F9690C"/>
    <w:rsid w:val="00F96FD1"/>
    <w:rsid w:val="00F97D1C"/>
    <w:rsid w:val="00FA0A44"/>
    <w:rsid w:val="00FA15C8"/>
    <w:rsid w:val="00FA4D9F"/>
    <w:rsid w:val="00FA50F3"/>
    <w:rsid w:val="00FA5F8C"/>
    <w:rsid w:val="00FA6253"/>
    <w:rsid w:val="00FA62A3"/>
    <w:rsid w:val="00FA62CD"/>
    <w:rsid w:val="00FA67DD"/>
    <w:rsid w:val="00FB0F5C"/>
    <w:rsid w:val="00FB505D"/>
    <w:rsid w:val="00FB56C1"/>
    <w:rsid w:val="00FB66E9"/>
    <w:rsid w:val="00FC11C9"/>
    <w:rsid w:val="00FC16C6"/>
    <w:rsid w:val="00FC1D5F"/>
    <w:rsid w:val="00FC2811"/>
    <w:rsid w:val="00FC2967"/>
    <w:rsid w:val="00FC3158"/>
    <w:rsid w:val="00FC3670"/>
    <w:rsid w:val="00FC39E1"/>
    <w:rsid w:val="00FC3ABC"/>
    <w:rsid w:val="00FC43C4"/>
    <w:rsid w:val="00FC4B7B"/>
    <w:rsid w:val="00FC520C"/>
    <w:rsid w:val="00FC5416"/>
    <w:rsid w:val="00FC7021"/>
    <w:rsid w:val="00FC79DC"/>
    <w:rsid w:val="00FC7D5B"/>
    <w:rsid w:val="00FD0F48"/>
    <w:rsid w:val="00FD21BA"/>
    <w:rsid w:val="00FD487C"/>
    <w:rsid w:val="00FD64D8"/>
    <w:rsid w:val="00FD78F3"/>
    <w:rsid w:val="00FE1662"/>
    <w:rsid w:val="00FE2BF7"/>
    <w:rsid w:val="00FE5328"/>
    <w:rsid w:val="00FF05CC"/>
    <w:rsid w:val="00FF1798"/>
    <w:rsid w:val="00FF2DED"/>
    <w:rsid w:val="00FF39E2"/>
    <w:rsid w:val="00FF4267"/>
    <w:rsid w:val="00FF495A"/>
    <w:rsid w:val="00FF532D"/>
    <w:rsid w:val="00FF545C"/>
    <w:rsid w:val="00FF5A33"/>
    <w:rsid w:val="00FF6B3C"/>
    <w:rsid w:val="39B13DAD"/>
    <w:rsid w:val="3B8288D4"/>
    <w:rsid w:val="48D555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C6CAC"/>
  <w15:chartTrackingRefBased/>
  <w15:docId w15:val="{1D80BC83-DB93-4643-9E70-54E19496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346"/>
    <w:pPr>
      <w:spacing w:line="274" w:lineRule="auto"/>
    </w:pPr>
    <w:rPr>
      <w:rFonts w:ascii="Arial" w:hAnsi="Arial"/>
    </w:rPr>
  </w:style>
  <w:style w:type="paragraph" w:styleId="Heading1">
    <w:name w:val="heading 1"/>
    <w:basedOn w:val="Normal"/>
    <w:next w:val="Normal"/>
    <w:link w:val="Heading1Char"/>
    <w:uiPriority w:val="9"/>
    <w:qFormat/>
    <w:rsid w:val="00F82346"/>
    <w:pPr>
      <w:keepNext/>
      <w:keepLines/>
      <w:numPr>
        <w:numId w:val="1"/>
      </w:numPr>
      <w:spacing w:before="360" w:after="360"/>
      <w:outlineLvl w:val="0"/>
    </w:pPr>
    <w:rPr>
      <w:rFonts w:eastAsiaTheme="majorEastAsia" w:cstheme="majorBidi"/>
      <w:color w:val="6B3B57"/>
      <w:sz w:val="52"/>
      <w:szCs w:val="40"/>
    </w:rPr>
  </w:style>
  <w:style w:type="paragraph" w:styleId="Heading2">
    <w:name w:val="heading 2"/>
    <w:basedOn w:val="Normal"/>
    <w:next w:val="Normal"/>
    <w:link w:val="Heading2Char"/>
    <w:uiPriority w:val="9"/>
    <w:unhideWhenUsed/>
    <w:qFormat/>
    <w:rsid w:val="00F82346"/>
    <w:pPr>
      <w:keepNext/>
      <w:keepLines/>
      <w:numPr>
        <w:ilvl w:val="1"/>
        <w:numId w:val="1"/>
      </w:numPr>
      <w:spacing w:before="360" w:after="240"/>
      <w:outlineLvl w:val="1"/>
    </w:pPr>
    <w:rPr>
      <w:rFonts w:eastAsiaTheme="majorEastAsia" w:cstheme="majorBidi"/>
      <w:color w:val="6B3B57"/>
      <w:sz w:val="40"/>
      <w:szCs w:val="40"/>
      <w:lang w:eastAsia="en-AU"/>
    </w:rPr>
  </w:style>
  <w:style w:type="paragraph" w:styleId="Heading3">
    <w:name w:val="heading 3"/>
    <w:basedOn w:val="Normal"/>
    <w:next w:val="Normal"/>
    <w:link w:val="Heading3Char"/>
    <w:uiPriority w:val="9"/>
    <w:unhideWhenUsed/>
    <w:qFormat/>
    <w:rsid w:val="00F82346"/>
    <w:pPr>
      <w:keepNext/>
      <w:keepLines/>
      <w:numPr>
        <w:ilvl w:val="2"/>
        <w:numId w:val="1"/>
      </w:numPr>
      <w:spacing w:before="240" w:after="240"/>
      <w:outlineLvl w:val="2"/>
    </w:pPr>
    <w:rPr>
      <w:rFonts w:eastAsiaTheme="majorEastAsia" w:cstheme="majorBidi"/>
      <w:bCs/>
      <w:sz w:val="28"/>
      <w:szCs w:val="28"/>
    </w:rPr>
  </w:style>
  <w:style w:type="paragraph" w:styleId="Heading4">
    <w:name w:val="heading 4"/>
    <w:basedOn w:val="Normal"/>
    <w:next w:val="Normal"/>
    <w:link w:val="Heading4Char"/>
    <w:uiPriority w:val="9"/>
    <w:unhideWhenUsed/>
    <w:qFormat/>
    <w:rsid w:val="00F82346"/>
    <w:pPr>
      <w:keepNext/>
      <w:keepLines/>
      <w:numPr>
        <w:ilvl w:val="3"/>
        <w:numId w:val="1"/>
      </w:numPr>
      <w:spacing w:before="80" w:after="40"/>
      <w:outlineLvl w:val="3"/>
    </w:pPr>
    <w:rPr>
      <w:rFonts w:eastAsiaTheme="majorEastAsia" w:cstheme="majorBidi"/>
      <w:i/>
      <w:iCs/>
    </w:rPr>
  </w:style>
  <w:style w:type="paragraph" w:styleId="Heading5">
    <w:name w:val="heading 5"/>
    <w:basedOn w:val="Normal"/>
    <w:next w:val="Normal"/>
    <w:link w:val="Heading5Char"/>
    <w:uiPriority w:val="9"/>
    <w:unhideWhenUsed/>
    <w:qFormat/>
    <w:rsid w:val="008C7722"/>
    <w:pPr>
      <w:keepNext/>
      <w:keepLines/>
      <w:numPr>
        <w:ilvl w:val="4"/>
        <w:numId w:val="1"/>
      </w:numPr>
      <w:spacing w:before="80" w:after="40"/>
      <w:outlineLvl w:val="4"/>
    </w:pPr>
    <w:rPr>
      <w:rFonts w:eastAsiaTheme="majorEastAsia" w:cstheme="majorBidi"/>
      <w:color w:val="32CDC5" w:themeColor="accent1" w:themeShade="BF"/>
    </w:rPr>
  </w:style>
  <w:style w:type="paragraph" w:styleId="Heading6">
    <w:name w:val="heading 6"/>
    <w:basedOn w:val="Normal"/>
    <w:next w:val="Normal"/>
    <w:link w:val="Heading6Char"/>
    <w:uiPriority w:val="9"/>
    <w:unhideWhenUsed/>
    <w:qFormat/>
    <w:rsid w:val="008C7722"/>
    <w:pPr>
      <w:keepNext/>
      <w:keepLines/>
      <w:numPr>
        <w:ilvl w:val="5"/>
        <w:numId w:val="1"/>
      </w:numPr>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semiHidden/>
    <w:unhideWhenUsed/>
    <w:qFormat/>
    <w:rsid w:val="008C7722"/>
    <w:pPr>
      <w:keepNext/>
      <w:keepLines/>
      <w:numPr>
        <w:ilvl w:val="6"/>
        <w:numId w:val="1"/>
      </w:numPr>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semiHidden/>
    <w:unhideWhenUsed/>
    <w:qFormat/>
    <w:rsid w:val="008C7722"/>
    <w:pPr>
      <w:keepNext/>
      <w:keepLines/>
      <w:numPr>
        <w:ilvl w:val="7"/>
        <w:numId w:val="1"/>
      </w:numPr>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semiHidden/>
    <w:unhideWhenUsed/>
    <w:qFormat/>
    <w:rsid w:val="008C7722"/>
    <w:pPr>
      <w:keepNext/>
      <w:keepLines/>
      <w:numPr>
        <w:ilvl w:val="8"/>
        <w:numId w:val="1"/>
      </w:numPr>
      <w:spacing w:after="0"/>
      <w:outlineLvl w:val="8"/>
    </w:pPr>
    <w:rPr>
      <w:rFonts w:eastAsiaTheme="majorEastAsia" w:cstheme="majorBidi"/>
      <w:color w:val="5F32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346"/>
    <w:rPr>
      <w:rFonts w:ascii="Arial" w:eastAsiaTheme="majorEastAsia" w:hAnsi="Arial" w:cstheme="majorBidi"/>
      <w:color w:val="6B3B57"/>
      <w:sz w:val="52"/>
      <w:szCs w:val="40"/>
    </w:rPr>
  </w:style>
  <w:style w:type="character" w:customStyle="1" w:styleId="Heading2Char">
    <w:name w:val="Heading 2 Char"/>
    <w:basedOn w:val="DefaultParagraphFont"/>
    <w:link w:val="Heading2"/>
    <w:uiPriority w:val="9"/>
    <w:rsid w:val="00F82346"/>
    <w:rPr>
      <w:rFonts w:ascii="Arial" w:eastAsiaTheme="majorEastAsia" w:hAnsi="Arial" w:cstheme="majorBidi"/>
      <w:color w:val="6B3B57"/>
      <w:sz w:val="40"/>
      <w:szCs w:val="40"/>
      <w:lang w:eastAsia="en-AU"/>
    </w:rPr>
  </w:style>
  <w:style w:type="character" w:customStyle="1" w:styleId="Heading3Char">
    <w:name w:val="Heading 3 Char"/>
    <w:basedOn w:val="DefaultParagraphFont"/>
    <w:link w:val="Heading3"/>
    <w:uiPriority w:val="9"/>
    <w:rsid w:val="00F82346"/>
    <w:rPr>
      <w:rFonts w:ascii="Arial" w:eastAsiaTheme="majorEastAsia" w:hAnsi="Arial" w:cstheme="majorBidi"/>
      <w:bCs/>
      <w:sz w:val="28"/>
      <w:szCs w:val="28"/>
    </w:rPr>
  </w:style>
  <w:style w:type="character" w:customStyle="1" w:styleId="Heading4Char">
    <w:name w:val="Heading 4 Char"/>
    <w:basedOn w:val="DefaultParagraphFont"/>
    <w:link w:val="Heading4"/>
    <w:uiPriority w:val="9"/>
    <w:rsid w:val="00F82346"/>
    <w:rPr>
      <w:rFonts w:ascii="Arial" w:eastAsiaTheme="majorEastAsia" w:hAnsi="Arial" w:cstheme="majorBidi"/>
      <w:i/>
      <w:iCs/>
    </w:rPr>
  </w:style>
  <w:style w:type="character" w:customStyle="1" w:styleId="Heading5Char">
    <w:name w:val="Heading 5 Char"/>
    <w:basedOn w:val="DefaultParagraphFont"/>
    <w:link w:val="Heading5"/>
    <w:uiPriority w:val="9"/>
    <w:rsid w:val="008C7722"/>
    <w:rPr>
      <w:rFonts w:ascii="Inter" w:eastAsiaTheme="majorEastAsia" w:hAnsi="Inter" w:cstheme="majorBidi"/>
      <w:color w:val="32CDC5" w:themeColor="accent1" w:themeShade="BF"/>
    </w:rPr>
  </w:style>
  <w:style w:type="character" w:customStyle="1" w:styleId="Heading6Char">
    <w:name w:val="Heading 6 Char"/>
    <w:basedOn w:val="DefaultParagraphFont"/>
    <w:link w:val="Heading6"/>
    <w:uiPriority w:val="9"/>
    <w:rsid w:val="008C7722"/>
    <w:rPr>
      <w:rFonts w:ascii="Inter" w:eastAsiaTheme="majorEastAsia" w:hAnsi="Inter" w:cstheme="majorBidi"/>
      <w:i/>
      <w:iCs/>
      <w:color w:val="964F6C" w:themeColor="text1" w:themeTint="A6"/>
    </w:rPr>
  </w:style>
  <w:style w:type="character" w:customStyle="1" w:styleId="Heading7Char">
    <w:name w:val="Heading 7 Char"/>
    <w:basedOn w:val="DefaultParagraphFont"/>
    <w:link w:val="Heading7"/>
    <w:uiPriority w:val="9"/>
    <w:semiHidden/>
    <w:rsid w:val="008C7722"/>
    <w:rPr>
      <w:rFonts w:ascii="Inter" w:eastAsiaTheme="majorEastAsia" w:hAnsi="Inter" w:cstheme="majorBidi"/>
      <w:color w:val="964F6C" w:themeColor="text1" w:themeTint="A6"/>
    </w:rPr>
  </w:style>
  <w:style w:type="character" w:customStyle="1" w:styleId="Heading8Char">
    <w:name w:val="Heading 8 Char"/>
    <w:basedOn w:val="DefaultParagraphFont"/>
    <w:link w:val="Heading8"/>
    <w:uiPriority w:val="9"/>
    <w:semiHidden/>
    <w:rsid w:val="008C7722"/>
    <w:rPr>
      <w:rFonts w:ascii="Inter" w:eastAsiaTheme="majorEastAsia" w:hAnsi="Inter" w:cstheme="majorBidi"/>
      <w:i/>
      <w:iCs/>
      <w:color w:val="5F3244" w:themeColor="text1" w:themeTint="D8"/>
    </w:rPr>
  </w:style>
  <w:style w:type="character" w:customStyle="1" w:styleId="Heading9Char">
    <w:name w:val="Heading 9 Char"/>
    <w:basedOn w:val="DefaultParagraphFont"/>
    <w:link w:val="Heading9"/>
    <w:uiPriority w:val="9"/>
    <w:semiHidden/>
    <w:rsid w:val="008C7722"/>
    <w:rPr>
      <w:rFonts w:ascii="Inter" w:eastAsiaTheme="majorEastAsia" w:hAnsi="Inter" w:cstheme="majorBidi"/>
      <w:color w:val="5F3244" w:themeColor="text1" w:themeTint="D8"/>
    </w:rPr>
  </w:style>
  <w:style w:type="paragraph" w:styleId="Title">
    <w:name w:val="Title"/>
    <w:basedOn w:val="Normal"/>
    <w:next w:val="Normal"/>
    <w:link w:val="TitleChar"/>
    <w:uiPriority w:val="10"/>
    <w:qFormat/>
    <w:rsid w:val="008C7722"/>
    <w:pPr>
      <w:spacing w:after="480" w:line="216" w:lineRule="auto"/>
    </w:pPr>
    <w:rPr>
      <w:color w:val="FCAB63"/>
      <w:sz w:val="104"/>
      <w:szCs w:val="104"/>
    </w:rPr>
  </w:style>
  <w:style w:type="character" w:customStyle="1" w:styleId="TitleChar">
    <w:name w:val="Title Char"/>
    <w:basedOn w:val="DefaultParagraphFont"/>
    <w:link w:val="Title"/>
    <w:uiPriority w:val="10"/>
    <w:rsid w:val="008C7722"/>
    <w:rPr>
      <w:rFonts w:ascii="Inter" w:hAnsi="Inter"/>
      <w:color w:val="FCAB63"/>
      <w:sz w:val="104"/>
      <w:szCs w:val="104"/>
    </w:rPr>
  </w:style>
  <w:style w:type="paragraph" w:styleId="Subtitle">
    <w:name w:val="Subtitle"/>
    <w:basedOn w:val="Normal"/>
    <w:next w:val="Normal"/>
    <w:link w:val="SubtitleChar"/>
    <w:uiPriority w:val="11"/>
    <w:qFormat/>
    <w:rsid w:val="008C7722"/>
    <w:pPr>
      <w:numPr>
        <w:ilvl w:val="1"/>
      </w:numPr>
      <w:spacing w:line="240" w:lineRule="auto"/>
    </w:pPr>
    <w:rPr>
      <w:rFonts w:eastAsiaTheme="majorEastAsia" w:cstheme="majorBidi"/>
      <w:color w:val="EDE8E0"/>
      <w:spacing w:val="15"/>
      <w:sz w:val="40"/>
      <w:szCs w:val="24"/>
    </w:rPr>
  </w:style>
  <w:style w:type="character" w:customStyle="1" w:styleId="SubtitleChar">
    <w:name w:val="Subtitle Char"/>
    <w:basedOn w:val="DefaultParagraphFont"/>
    <w:link w:val="Subtitle"/>
    <w:uiPriority w:val="11"/>
    <w:rsid w:val="008C7722"/>
    <w:rPr>
      <w:rFonts w:ascii="Inter" w:eastAsiaTheme="majorEastAsia" w:hAnsi="Inter" w:cstheme="majorBidi"/>
      <w:color w:val="EDE8E0"/>
      <w:spacing w:val="15"/>
      <w:sz w:val="40"/>
      <w:szCs w:val="24"/>
    </w:rPr>
  </w:style>
  <w:style w:type="paragraph" w:styleId="Quote">
    <w:name w:val="Quote"/>
    <w:basedOn w:val="Normal"/>
    <w:next w:val="Normal"/>
    <w:link w:val="QuoteChar"/>
    <w:uiPriority w:val="29"/>
    <w:qFormat/>
    <w:rsid w:val="008C7722"/>
    <w:pPr>
      <w:spacing w:before="280" w:after="280"/>
      <w:jc w:val="center"/>
    </w:pPr>
    <w:rPr>
      <w:i/>
      <w:iCs/>
      <w:color w:val="7B4158" w:themeColor="text1" w:themeTint="BF"/>
    </w:rPr>
  </w:style>
  <w:style w:type="character" w:customStyle="1" w:styleId="QuoteChar">
    <w:name w:val="Quote Char"/>
    <w:basedOn w:val="DefaultParagraphFont"/>
    <w:link w:val="Quote"/>
    <w:uiPriority w:val="29"/>
    <w:rsid w:val="008C7722"/>
    <w:rPr>
      <w:rFonts w:ascii="Inter" w:hAnsi="Inter"/>
      <w:i/>
      <w:iCs/>
      <w:color w:val="7B4158" w:themeColor="text1" w:themeTint="BF"/>
    </w:rPr>
  </w:style>
  <w:style w:type="paragraph" w:styleId="ListParagraph">
    <w:name w:val="List Paragraph"/>
    <w:basedOn w:val="Normal"/>
    <w:uiPriority w:val="34"/>
    <w:qFormat/>
    <w:rsid w:val="00154474"/>
    <w:pPr>
      <w:contextualSpacing/>
    </w:pPr>
  </w:style>
  <w:style w:type="character" w:styleId="IntenseEmphasis">
    <w:name w:val="Intense Emphasis"/>
    <w:basedOn w:val="DefaultParagraphFont"/>
    <w:uiPriority w:val="21"/>
    <w:rsid w:val="008C7722"/>
    <w:rPr>
      <w:i/>
      <w:iCs/>
      <w:color w:val="32CDC5" w:themeColor="accent1" w:themeShade="BF"/>
    </w:rPr>
  </w:style>
  <w:style w:type="paragraph" w:styleId="IntenseQuote">
    <w:name w:val="Intense Quote"/>
    <w:basedOn w:val="Normal"/>
    <w:next w:val="Normal"/>
    <w:link w:val="IntenseQuoteChar"/>
    <w:uiPriority w:val="30"/>
    <w:rsid w:val="008C7722"/>
    <w:pPr>
      <w:pBdr>
        <w:top w:val="single" w:sz="4" w:space="10" w:color="32CDC5" w:themeColor="accent1" w:themeShade="BF"/>
        <w:bottom w:val="single" w:sz="4" w:space="10" w:color="32CDC5" w:themeColor="accent1" w:themeShade="BF"/>
      </w:pBdr>
      <w:spacing w:before="360" w:after="360"/>
      <w:ind w:left="864" w:right="864"/>
      <w:jc w:val="center"/>
    </w:pPr>
    <w:rPr>
      <w:i/>
      <w:iCs/>
      <w:color w:val="32CDC5" w:themeColor="accent1" w:themeShade="BF"/>
    </w:rPr>
  </w:style>
  <w:style w:type="character" w:customStyle="1" w:styleId="IntenseQuoteChar">
    <w:name w:val="Intense Quote Char"/>
    <w:basedOn w:val="DefaultParagraphFont"/>
    <w:link w:val="IntenseQuote"/>
    <w:uiPriority w:val="30"/>
    <w:rsid w:val="008C7722"/>
    <w:rPr>
      <w:i/>
      <w:iCs/>
      <w:color w:val="32CDC5" w:themeColor="accent1" w:themeShade="BF"/>
    </w:rPr>
  </w:style>
  <w:style w:type="character" w:styleId="IntenseReference">
    <w:name w:val="Intense Reference"/>
    <w:basedOn w:val="DefaultParagraphFont"/>
    <w:uiPriority w:val="32"/>
    <w:rsid w:val="008C7722"/>
    <w:rPr>
      <w:b/>
      <w:bCs/>
      <w:smallCaps/>
      <w:color w:val="32CDC5" w:themeColor="accent1" w:themeShade="BF"/>
      <w:spacing w:val="5"/>
    </w:rPr>
  </w:style>
  <w:style w:type="paragraph" w:customStyle="1" w:styleId="AOCtext">
    <w:name w:val="AOC text"/>
    <w:basedOn w:val="Normal"/>
    <w:qFormat/>
    <w:rsid w:val="008C7722"/>
    <w:rPr>
      <w:sz w:val="28"/>
      <w:szCs w:val="28"/>
    </w:rPr>
  </w:style>
  <w:style w:type="paragraph" w:customStyle="1" w:styleId="TableParagraph">
    <w:name w:val="Table Paragraph"/>
    <w:basedOn w:val="Normal"/>
    <w:uiPriority w:val="1"/>
    <w:qFormat/>
    <w:rsid w:val="008C7722"/>
    <w:pPr>
      <w:spacing w:after="120"/>
    </w:pPr>
    <w:rPr>
      <w:rFonts w:eastAsiaTheme="minorEastAsia"/>
      <w:kern w:val="0"/>
    </w:rPr>
  </w:style>
  <w:style w:type="paragraph" w:styleId="TOCHeading">
    <w:name w:val="TOC Heading"/>
    <w:aliases w:val="Table Heading"/>
    <w:basedOn w:val="TableParagraph"/>
    <w:next w:val="Normal"/>
    <w:uiPriority w:val="39"/>
    <w:unhideWhenUsed/>
    <w:qFormat/>
    <w:rsid w:val="00271D48"/>
    <w:rPr>
      <w:b/>
      <w:sz w:val="24"/>
      <w:szCs w:val="24"/>
    </w:rPr>
  </w:style>
  <w:style w:type="paragraph" w:styleId="TOC3">
    <w:name w:val="toc 3"/>
    <w:basedOn w:val="Normal"/>
    <w:next w:val="Normal"/>
    <w:autoRedefine/>
    <w:uiPriority w:val="39"/>
    <w:unhideWhenUsed/>
    <w:rsid w:val="00C86A7E"/>
    <w:pPr>
      <w:spacing w:after="100"/>
      <w:ind w:left="440"/>
    </w:pPr>
    <w:rPr>
      <w:sz w:val="18"/>
    </w:rPr>
  </w:style>
  <w:style w:type="paragraph" w:styleId="TOC1">
    <w:name w:val="toc 1"/>
    <w:basedOn w:val="Normal"/>
    <w:next w:val="Normal"/>
    <w:autoRedefine/>
    <w:uiPriority w:val="39"/>
    <w:unhideWhenUsed/>
    <w:rsid w:val="008C7722"/>
    <w:pPr>
      <w:spacing w:after="100"/>
    </w:pPr>
    <w:rPr>
      <w:rFonts w:ascii="Inter Medium" w:hAnsi="Inter Medium"/>
    </w:rPr>
  </w:style>
  <w:style w:type="character" w:styleId="Hyperlink">
    <w:name w:val="Hyperlink"/>
    <w:basedOn w:val="DefaultParagraphFont"/>
    <w:uiPriority w:val="99"/>
    <w:unhideWhenUsed/>
    <w:rsid w:val="007863D6"/>
    <w:rPr>
      <w:color w:val="236F6B"/>
      <w:u w:val="single"/>
    </w:rPr>
  </w:style>
  <w:style w:type="paragraph" w:styleId="TOC2">
    <w:name w:val="toc 2"/>
    <w:basedOn w:val="Normal"/>
    <w:next w:val="Normal"/>
    <w:autoRedefine/>
    <w:uiPriority w:val="39"/>
    <w:unhideWhenUsed/>
    <w:rsid w:val="008C7722"/>
    <w:pPr>
      <w:spacing w:after="100"/>
      <w:ind w:left="220"/>
    </w:pPr>
  </w:style>
  <w:style w:type="character" w:styleId="CommentReference">
    <w:name w:val="annotation reference"/>
    <w:basedOn w:val="DefaultParagraphFont"/>
    <w:uiPriority w:val="99"/>
    <w:semiHidden/>
    <w:unhideWhenUsed/>
    <w:rsid w:val="008C7722"/>
    <w:rPr>
      <w:sz w:val="16"/>
      <w:szCs w:val="16"/>
    </w:rPr>
  </w:style>
  <w:style w:type="paragraph" w:styleId="CommentText">
    <w:name w:val="annotation text"/>
    <w:basedOn w:val="Normal"/>
    <w:link w:val="CommentTextChar"/>
    <w:uiPriority w:val="99"/>
    <w:unhideWhenUsed/>
    <w:rsid w:val="008C7722"/>
    <w:pPr>
      <w:widowControl w:val="0"/>
      <w:spacing w:after="0" w:line="240" w:lineRule="auto"/>
    </w:pPr>
    <w:rPr>
      <w:rFonts w:asciiTheme="minorHAnsi" w:hAnsiTheme="minorHAnsi"/>
      <w:kern w:val="0"/>
      <w:sz w:val="20"/>
      <w:szCs w:val="20"/>
      <w:lang w:val="en-US"/>
    </w:rPr>
  </w:style>
  <w:style w:type="character" w:customStyle="1" w:styleId="CommentTextChar">
    <w:name w:val="Comment Text Char"/>
    <w:basedOn w:val="DefaultParagraphFont"/>
    <w:link w:val="CommentText"/>
    <w:uiPriority w:val="99"/>
    <w:rsid w:val="008C7722"/>
    <w:rPr>
      <w:kern w:val="0"/>
      <w:sz w:val="20"/>
      <w:szCs w:val="20"/>
      <w:lang w:val="en-US"/>
    </w:rPr>
  </w:style>
  <w:style w:type="table" w:styleId="TableGrid">
    <w:name w:val="Table Grid"/>
    <w:basedOn w:val="TableNormal"/>
    <w:uiPriority w:val="99"/>
    <w:rsid w:val="008C7722"/>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22"/>
    <w:rPr>
      <w:rFonts w:ascii="Inter" w:hAnsi="Inter"/>
    </w:rPr>
  </w:style>
  <w:style w:type="paragraph" w:styleId="Footer">
    <w:name w:val="footer"/>
    <w:basedOn w:val="Normal"/>
    <w:link w:val="FooterChar"/>
    <w:uiPriority w:val="99"/>
    <w:unhideWhenUsed/>
    <w:rsid w:val="008C7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22"/>
    <w:rPr>
      <w:rFonts w:ascii="Inter" w:hAnsi="Inter"/>
    </w:rPr>
  </w:style>
  <w:style w:type="paragraph" w:styleId="NormalWeb">
    <w:name w:val="Normal (Web)"/>
    <w:basedOn w:val="Normal"/>
    <w:uiPriority w:val="99"/>
    <w:semiHidden/>
    <w:unhideWhenUsed/>
    <w:rsid w:val="008C7722"/>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8C7722"/>
    <w:rPr>
      <w:b/>
      <w:bCs/>
    </w:rPr>
  </w:style>
  <w:style w:type="table" w:customStyle="1" w:styleId="ACSEStable">
    <w:name w:val="ACSES table"/>
    <w:basedOn w:val="TableNormal"/>
    <w:uiPriority w:val="99"/>
    <w:rsid w:val="0027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Inter" w:hAnsi="Inter"/>
        <w:b/>
        <w:sz w:val="22"/>
      </w:rPr>
      <w:tblPr/>
      <w:tcPr>
        <w:shd w:val="clear" w:color="auto" w:fill="78DED9" w:themeFill="accent1"/>
      </w:tcPr>
    </w:tblStylePr>
  </w:style>
  <w:style w:type="paragraph" w:styleId="Caption">
    <w:name w:val="caption"/>
    <w:basedOn w:val="Normal"/>
    <w:next w:val="Normal"/>
    <w:uiPriority w:val="35"/>
    <w:unhideWhenUsed/>
    <w:qFormat/>
    <w:rsid w:val="00271D48"/>
    <w:pPr>
      <w:spacing w:after="200" w:line="240" w:lineRule="auto"/>
    </w:pPr>
    <w:rPr>
      <w:i/>
      <w:iCs/>
      <w:color w:val="351C26" w:themeColor="text2"/>
      <w:sz w:val="18"/>
      <w:szCs w:val="18"/>
    </w:rPr>
  </w:style>
  <w:style w:type="character" w:styleId="UnresolvedMention">
    <w:name w:val="Unresolved Mention"/>
    <w:basedOn w:val="DefaultParagraphFont"/>
    <w:uiPriority w:val="99"/>
    <w:semiHidden/>
    <w:unhideWhenUsed/>
    <w:rsid w:val="007863D6"/>
    <w:rPr>
      <w:color w:val="605E5C"/>
      <w:shd w:val="clear" w:color="auto" w:fill="E1DFDD"/>
    </w:rPr>
  </w:style>
  <w:style w:type="paragraph" w:styleId="BodyText">
    <w:name w:val="Body Text"/>
    <w:basedOn w:val="Normal"/>
    <w:link w:val="BodyTextChar"/>
    <w:uiPriority w:val="1"/>
    <w:qFormat/>
    <w:rsid w:val="00AA7894"/>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A7894"/>
    <w:rPr>
      <w:rFonts w:ascii="Calibri" w:eastAsia="Calibri" w:hAnsi="Calibri" w:cs="Calibri"/>
      <w:kern w:val="0"/>
      <w14:ligatures w14:val="none"/>
    </w:rPr>
  </w:style>
  <w:style w:type="paragraph" w:styleId="Revision">
    <w:name w:val="Revision"/>
    <w:hidden/>
    <w:uiPriority w:val="99"/>
    <w:semiHidden/>
    <w:rsid w:val="00051E86"/>
    <w:pPr>
      <w:spacing w:after="0" w:line="240" w:lineRule="auto"/>
    </w:pPr>
    <w:rPr>
      <w:rFonts w:ascii="Inter" w:hAnsi="Inter"/>
    </w:rPr>
  </w:style>
  <w:style w:type="paragraph" w:styleId="CommentSubject">
    <w:name w:val="annotation subject"/>
    <w:basedOn w:val="CommentText"/>
    <w:next w:val="CommentText"/>
    <w:link w:val="CommentSubjectChar"/>
    <w:uiPriority w:val="99"/>
    <w:semiHidden/>
    <w:unhideWhenUsed/>
    <w:rsid w:val="00164198"/>
    <w:pPr>
      <w:widowControl/>
      <w:spacing w:after="160"/>
    </w:pPr>
    <w:rPr>
      <w:rFonts w:ascii="Inter" w:hAnsi="Inter"/>
      <w:b/>
      <w:bCs/>
      <w:kern w:val="2"/>
      <w:lang w:val="en-AU"/>
    </w:rPr>
  </w:style>
  <w:style w:type="character" w:customStyle="1" w:styleId="CommentSubjectChar">
    <w:name w:val="Comment Subject Char"/>
    <w:basedOn w:val="CommentTextChar"/>
    <w:link w:val="CommentSubject"/>
    <w:uiPriority w:val="99"/>
    <w:semiHidden/>
    <w:rsid w:val="00164198"/>
    <w:rPr>
      <w:rFonts w:ascii="Inter" w:hAnsi="Inter"/>
      <w:b/>
      <w:bCs/>
      <w:kern w:val="0"/>
      <w:sz w:val="20"/>
      <w:szCs w:val="20"/>
      <w:lang w:val="en-US"/>
    </w:rPr>
  </w:style>
  <w:style w:type="character" w:styleId="Emphasis">
    <w:name w:val="Emphasis"/>
    <w:basedOn w:val="DefaultParagraphFont"/>
    <w:uiPriority w:val="20"/>
    <w:qFormat/>
    <w:rsid w:val="00463E33"/>
    <w:rPr>
      <w:i/>
      <w:iCs/>
    </w:rPr>
  </w:style>
  <w:style w:type="table" w:styleId="ListTable3">
    <w:name w:val="List Table 3"/>
    <w:basedOn w:val="TableNormal"/>
    <w:uiPriority w:val="48"/>
    <w:rsid w:val="00C70662"/>
    <w:pPr>
      <w:spacing w:after="0" w:line="240" w:lineRule="auto"/>
    </w:pPr>
    <w:tblPr>
      <w:tblStyleRowBandSize w:val="1"/>
      <w:tblStyleColBandSize w:val="1"/>
      <w:tblBorders>
        <w:top w:val="single" w:sz="4" w:space="0" w:color="351C26" w:themeColor="text1"/>
        <w:left w:val="single" w:sz="4" w:space="0" w:color="351C26" w:themeColor="text1"/>
        <w:bottom w:val="single" w:sz="4" w:space="0" w:color="351C26" w:themeColor="text1"/>
        <w:right w:val="single" w:sz="4" w:space="0" w:color="351C26" w:themeColor="text1"/>
      </w:tblBorders>
    </w:tblPr>
    <w:tblStylePr w:type="firstRow">
      <w:rPr>
        <w:b/>
        <w:bCs/>
        <w:color w:val="EDE8E0" w:themeColor="background1"/>
      </w:rPr>
      <w:tblPr/>
      <w:tcPr>
        <w:shd w:val="clear" w:color="auto" w:fill="351C26" w:themeFill="text1"/>
      </w:tcPr>
    </w:tblStylePr>
    <w:tblStylePr w:type="lastRow">
      <w:rPr>
        <w:b/>
        <w:bCs/>
      </w:rPr>
      <w:tblPr/>
      <w:tcPr>
        <w:tcBorders>
          <w:top w:val="double" w:sz="4" w:space="0" w:color="351C26" w:themeColor="text1"/>
        </w:tcBorders>
        <w:shd w:val="clear" w:color="auto" w:fill="EDE8E0" w:themeFill="background1"/>
      </w:tcPr>
    </w:tblStylePr>
    <w:tblStylePr w:type="firstCol">
      <w:rPr>
        <w:b/>
        <w:bCs/>
      </w:rPr>
      <w:tblPr/>
      <w:tcPr>
        <w:tcBorders>
          <w:right w:val="nil"/>
        </w:tcBorders>
        <w:shd w:val="clear" w:color="auto" w:fill="EDE8E0" w:themeFill="background1"/>
      </w:tcPr>
    </w:tblStylePr>
    <w:tblStylePr w:type="lastCol">
      <w:rPr>
        <w:b/>
        <w:bCs/>
      </w:rPr>
      <w:tblPr/>
      <w:tcPr>
        <w:tcBorders>
          <w:left w:val="nil"/>
        </w:tcBorders>
        <w:shd w:val="clear" w:color="auto" w:fill="EDE8E0" w:themeFill="background1"/>
      </w:tcPr>
    </w:tblStylePr>
    <w:tblStylePr w:type="band1Vert">
      <w:tblPr/>
      <w:tcPr>
        <w:tcBorders>
          <w:left w:val="single" w:sz="4" w:space="0" w:color="351C26" w:themeColor="text1"/>
          <w:right w:val="single" w:sz="4" w:space="0" w:color="351C26" w:themeColor="text1"/>
        </w:tcBorders>
      </w:tcPr>
    </w:tblStylePr>
    <w:tblStylePr w:type="band1Horz">
      <w:tblPr/>
      <w:tcPr>
        <w:tcBorders>
          <w:top w:val="single" w:sz="4" w:space="0" w:color="351C26" w:themeColor="text1"/>
          <w:bottom w:val="single" w:sz="4" w:space="0" w:color="351C2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1C26" w:themeColor="text1"/>
          <w:left w:val="nil"/>
        </w:tcBorders>
      </w:tcPr>
    </w:tblStylePr>
    <w:tblStylePr w:type="swCell">
      <w:tblPr/>
      <w:tcPr>
        <w:tcBorders>
          <w:top w:val="double" w:sz="4" w:space="0" w:color="351C26" w:themeColor="text1"/>
          <w:right w:val="nil"/>
        </w:tcBorders>
      </w:tcPr>
    </w:tblStylePr>
  </w:style>
  <w:style w:type="paragraph" w:styleId="FootnoteText">
    <w:name w:val="footnote text"/>
    <w:basedOn w:val="Normal"/>
    <w:link w:val="FootnoteTextChar"/>
    <w:uiPriority w:val="99"/>
    <w:semiHidden/>
    <w:unhideWhenUsed/>
    <w:rsid w:val="005D22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282"/>
    <w:rPr>
      <w:rFonts w:ascii="Inter" w:hAnsi="Inter"/>
      <w:sz w:val="20"/>
      <w:szCs w:val="20"/>
    </w:rPr>
  </w:style>
  <w:style w:type="character" w:styleId="FootnoteReference">
    <w:name w:val="footnote reference"/>
    <w:basedOn w:val="DefaultParagraphFont"/>
    <w:uiPriority w:val="99"/>
    <w:semiHidden/>
    <w:unhideWhenUsed/>
    <w:rsid w:val="005D2282"/>
    <w:rPr>
      <w:vertAlign w:val="superscript"/>
    </w:rPr>
  </w:style>
  <w:style w:type="table" w:customStyle="1" w:styleId="TableGrid0">
    <w:name w:val="TableGrid"/>
    <w:rsid w:val="00F56F2C"/>
    <w:pPr>
      <w:spacing w:after="0" w:line="240" w:lineRule="auto"/>
    </w:pPr>
    <w:rPr>
      <w:rFonts w:eastAsiaTheme="minorEastAsia"/>
      <w:sz w:val="24"/>
      <w:szCs w:val="24"/>
      <w:lang w:val="en-NZ" w:eastAsia="en-N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025">
      <w:bodyDiv w:val="1"/>
      <w:marLeft w:val="0"/>
      <w:marRight w:val="0"/>
      <w:marTop w:val="0"/>
      <w:marBottom w:val="0"/>
      <w:divBdr>
        <w:top w:val="none" w:sz="0" w:space="0" w:color="auto"/>
        <w:left w:val="none" w:sz="0" w:space="0" w:color="auto"/>
        <w:bottom w:val="none" w:sz="0" w:space="0" w:color="auto"/>
        <w:right w:val="none" w:sz="0" w:space="0" w:color="auto"/>
      </w:divBdr>
    </w:div>
    <w:div w:id="505218875">
      <w:bodyDiv w:val="1"/>
      <w:marLeft w:val="0"/>
      <w:marRight w:val="0"/>
      <w:marTop w:val="0"/>
      <w:marBottom w:val="0"/>
      <w:divBdr>
        <w:top w:val="none" w:sz="0" w:space="0" w:color="auto"/>
        <w:left w:val="none" w:sz="0" w:space="0" w:color="auto"/>
        <w:bottom w:val="none" w:sz="0" w:space="0" w:color="auto"/>
        <w:right w:val="none" w:sz="0" w:space="0" w:color="auto"/>
      </w:divBdr>
    </w:div>
    <w:div w:id="513150005">
      <w:bodyDiv w:val="1"/>
      <w:marLeft w:val="0"/>
      <w:marRight w:val="0"/>
      <w:marTop w:val="0"/>
      <w:marBottom w:val="0"/>
      <w:divBdr>
        <w:top w:val="none" w:sz="0" w:space="0" w:color="auto"/>
        <w:left w:val="none" w:sz="0" w:space="0" w:color="auto"/>
        <w:bottom w:val="none" w:sz="0" w:space="0" w:color="auto"/>
        <w:right w:val="none" w:sz="0" w:space="0" w:color="auto"/>
      </w:divBdr>
    </w:div>
    <w:div w:id="1057777957">
      <w:bodyDiv w:val="1"/>
      <w:marLeft w:val="0"/>
      <w:marRight w:val="0"/>
      <w:marTop w:val="0"/>
      <w:marBottom w:val="0"/>
      <w:divBdr>
        <w:top w:val="none" w:sz="0" w:space="0" w:color="auto"/>
        <w:left w:val="none" w:sz="0" w:space="0" w:color="auto"/>
        <w:bottom w:val="none" w:sz="0" w:space="0" w:color="auto"/>
        <w:right w:val="none" w:sz="0" w:space="0" w:color="auto"/>
      </w:divBdr>
    </w:div>
    <w:div w:id="1080492348">
      <w:bodyDiv w:val="1"/>
      <w:marLeft w:val="0"/>
      <w:marRight w:val="0"/>
      <w:marTop w:val="0"/>
      <w:marBottom w:val="0"/>
      <w:divBdr>
        <w:top w:val="none" w:sz="0" w:space="0" w:color="auto"/>
        <w:left w:val="none" w:sz="0" w:space="0" w:color="auto"/>
        <w:bottom w:val="none" w:sz="0" w:space="0" w:color="auto"/>
        <w:right w:val="none" w:sz="0" w:space="0" w:color="auto"/>
      </w:divBdr>
    </w:div>
    <w:div w:id="1109154670">
      <w:bodyDiv w:val="1"/>
      <w:marLeft w:val="0"/>
      <w:marRight w:val="0"/>
      <w:marTop w:val="0"/>
      <w:marBottom w:val="0"/>
      <w:divBdr>
        <w:top w:val="none" w:sz="0" w:space="0" w:color="auto"/>
        <w:left w:val="none" w:sz="0" w:space="0" w:color="auto"/>
        <w:bottom w:val="none" w:sz="0" w:space="0" w:color="auto"/>
        <w:right w:val="none" w:sz="0" w:space="0" w:color="auto"/>
      </w:divBdr>
    </w:div>
    <w:div w:id="1741445155">
      <w:bodyDiv w:val="1"/>
      <w:marLeft w:val="0"/>
      <w:marRight w:val="0"/>
      <w:marTop w:val="0"/>
      <w:marBottom w:val="0"/>
      <w:divBdr>
        <w:top w:val="none" w:sz="0" w:space="0" w:color="auto"/>
        <w:left w:val="none" w:sz="0" w:space="0" w:color="auto"/>
        <w:bottom w:val="none" w:sz="0" w:space="0" w:color="auto"/>
        <w:right w:val="none" w:sz="0" w:space="0" w:color="auto"/>
      </w:divBdr>
    </w:div>
    <w:div w:id="1877502410">
      <w:bodyDiv w:val="1"/>
      <w:marLeft w:val="0"/>
      <w:marRight w:val="0"/>
      <w:marTop w:val="0"/>
      <w:marBottom w:val="0"/>
      <w:divBdr>
        <w:top w:val="none" w:sz="0" w:space="0" w:color="auto"/>
        <w:left w:val="none" w:sz="0" w:space="0" w:color="auto"/>
        <w:bottom w:val="none" w:sz="0" w:space="0" w:color="auto"/>
        <w:right w:val="none" w:sz="0" w:space="0" w:color="auto"/>
      </w:divBdr>
    </w:div>
    <w:div w:id="19301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ses.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ses@curtin.edu.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ACSES brand colours and font">
  <a:themeElements>
    <a:clrScheme name="ACSES">
      <a:dk1>
        <a:srgbClr val="351C26"/>
      </a:dk1>
      <a:lt1>
        <a:srgbClr val="EDE8E0"/>
      </a:lt1>
      <a:dk2>
        <a:srgbClr val="351C26"/>
      </a:dk2>
      <a:lt2>
        <a:srgbClr val="EDE8E0"/>
      </a:lt2>
      <a:accent1>
        <a:srgbClr val="78DED9"/>
      </a:accent1>
      <a:accent2>
        <a:srgbClr val="6B3B57"/>
      </a:accent2>
      <a:accent3>
        <a:srgbClr val="FCAB63"/>
      </a:accent3>
      <a:accent4>
        <a:srgbClr val="D6D4D1"/>
      </a:accent4>
      <a:accent5>
        <a:srgbClr val="FCAB63"/>
      </a:accent5>
      <a:accent6>
        <a:srgbClr val="A8E3E0"/>
      </a:accent6>
      <a:hlink>
        <a:srgbClr val="73D1CC"/>
      </a:hlink>
      <a:folHlink>
        <a:srgbClr val="FCBF86"/>
      </a:folHlink>
    </a:clrScheme>
    <a:fontScheme name="ACSES Inter">
      <a:majorFont>
        <a:latin typeface="Inter Medium"/>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SES brand colours and font" id="{82D6DADB-4845-4A67-A33F-C81034E00A4B}" vid="{4D836865-521A-4B06-9379-4ACBF43542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a047ac1-4de8-497a-9697-534f1fef0fc2" xsi:nil="true"/>
    <lcf76f155ced4ddcb4097134ff3c332f xmlns="741caac1-5859-4da6-8ec3-74e77638c0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FED372FCEC81429C7B9E5B127B4A72" ma:contentTypeVersion="13" ma:contentTypeDescription="Create a new document." ma:contentTypeScope="" ma:versionID="ff4bffa8ae83d43e408198bc91565d5e">
  <xsd:schema xmlns:xsd="http://www.w3.org/2001/XMLSchema" xmlns:xs="http://www.w3.org/2001/XMLSchema" xmlns:p="http://schemas.microsoft.com/office/2006/metadata/properties" xmlns:ns2="741caac1-5859-4da6-8ec3-74e77638c05f" xmlns:ns3="8a047ac1-4de8-497a-9697-534f1fef0fc2" targetNamespace="http://schemas.microsoft.com/office/2006/metadata/properties" ma:root="true" ma:fieldsID="23db6baf5c1c7ced94bf751a8fa8925f" ns2:_="" ns3:_="">
    <xsd:import namespace="741caac1-5859-4da6-8ec3-74e77638c05f"/>
    <xsd:import namespace="8a047ac1-4de8-497a-9697-534f1fef0f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caac1-5859-4da6-8ec3-74e77638c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8b0421-3d9b-4d43-8840-b275eef407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47ac1-4de8-497a-9697-534f1fef0f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339ed73-dc69-45d3-8d7e-2a9cabd8547f}" ma:internalName="TaxCatchAll" ma:showField="CatchAllData" ma:web="8a047ac1-4de8-497a-9697-534f1fef0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FABCB-6D03-4106-A0B1-5A146B122874}">
  <ds:schemaRefs>
    <ds:schemaRef ds:uri="http://schemas.openxmlformats.org/officeDocument/2006/bibliography"/>
  </ds:schemaRefs>
</ds:datastoreItem>
</file>

<file path=customXml/itemProps2.xml><?xml version="1.0" encoding="utf-8"?>
<ds:datastoreItem xmlns:ds="http://schemas.openxmlformats.org/officeDocument/2006/customXml" ds:itemID="{28533A02-717F-40EB-9B38-BD197F84555C}">
  <ds:schemaRefs>
    <ds:schemaRef ds:uri="http://schemas.microsoft.com/office/2006/metadata/properties"/>
    <ds:schemaRef ds:uri="http://schemas.microsoft.com/office/infopath/2007/PartnerControls"/>
    <ds:schemaRef ds:uri="8a047ac1-4de8-497a-9697-534f1fef0fc2"/>
    <ds:schemaRef ds:uri="741caac1-5859-4da6-8ec3-74e77638c05f"/>
  </ds:schemaRefs>
</ds:datastoreItem>
</file>

<file path=customXml/itemProps3.xml><?xml version="1.0" encoding="utf-8"?>
<ds:datastoreItem xmlns:ds="http://schemas.openxmlformats.org/officeDocument/2006/customXml" ds:itemID="{0A2F758C-32EF-41E2-8381-DD9BA1CD449A}">
  <ds:schemaRefs>
    <ds:schemaRef ds:uri="http://schemas.microsoft.com/sharepoint/v3/contenttype/forms"/>
  </ds:schemaRefs>
</ds:datastoreItem>
</file>

<file path=customXml/itemProps4.xml><?xml version="1.0" encoding="utf-8"?>
<ds:datastoreItem xmlns:ds="http://schemas.openxmlformats.org/officeDocument/2006/customXml" ds:itemID="{259811EF-F953-499E-8010-9CFA0FBDB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caac1-5859-4da6-8ec3-74e77638c05f"/>
    <ds:schemaRef ds:uri="8a047ac1-4de8-497a-9697-534f1fef0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1852</Words>
  <Characters>10563</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Will</dc:creator>
  <cp:keywords/>
  <dc:description/>
  <cp:lastModifiedBy>Patrick Broman</cp:lastModifiedBy>
  <cp:revision>2</cp:revision>
  <dcterms:created xsi:type="dcterms:W3CDTF">2026-02-10T22:43:00Z</dcterms:created>
  <dcterms:modified xsi:type="dcterms:W3CDTF">2026-02-10T22:43:00Z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0x010100FAFED372FCEC81429C7B9E5B127B4A72</vt:lpwstr>
  </property>
  <property fmtid="{D5CDD505-2E9C-101B-9397-08002B2CF9AE}" pid="3" name="MediaServiceImageTags">
    <vt:lpwstr/>
  </property>
  <property fmtid="{D5CDD505-2E9C-101B-9397-08002B2CF9AE}" pid="4" name="docLang">
    <vt:lpwstr>en</vt:lpwstr>
  </property>
  <property fmtid="{D5CDD505-2E9C-101B-9397-08002B2CF9AE}" pid="5" name="MSIP_Label_25645803-7a80-4d54-bfa9-551a1ec8d4d5_Enabled">
    <vt:lpwstr>true</vt:lpwstr>
  </property>
  <property fmtid="{D5CDD505-2E9C-101B-9397-08002B2CF9AE}" pid="6" name="MSIP_Label_25645803-7a80-4d54-bfa9-551a1ec8d4d5_SetDate">
    <vt:lpwstr>2026-01-16T05:11:41Z</vt:lpwstr>
  </property>
  <property fmtid="{D5CDD505-2E9C-101B-9397-08002B2CF9AE}" pid="7" name="MSIP_Label_25645803-7a80-4d54-bfa9-551a1ec8d4d5_Method">
    <vt:lpwstr>Privileged</vt:lpwstr>
  </property>
  <property fmtid="{D5CDD505-2E9C-101B-9397-08002B2CF9AE}" pid="8" name="MSIP_Label_25645803-7a80-4d54-bfa9-551a1ec8d4d5_Name">
    <vt:lpwstr>PERSONAL</vt:lpwstr>
  </property>
  <property fmtid="{D5CDD505-2E9C-101B-9397-08002B2CF9AE}" pid="9" name="MSIP_Label_25645803-7a80-4d54-bfa9-551a1ec8d4d5_SiteId">
    <vt:lpwstr>e6d2d4cc-b762-486e-8894-4f5f440d5f31</vt:lpwstr>
  </property>
  <property fmtid="{D5CDD505-2E9C-101B-9397-08002B2CF9AE}" pid="10" name="MSIP_Label_25645803-7a80-4d54-bfa9-551a1ec8d4d5_ActionId">
    <vt:lpwstr>4914ded1-4ca9-4f59-bb10-a757c4b6f13c</vt:lpwstr>
  </property>
  <property fmtid="{D5CDD505-2E9C-101B-9397-08002B2CF9AE}" pid="11" name="MSIP_Label_25645803-7a80-4d54-bfa9-551a1ec8d4d5_ContentBits">
    <vt:lpwstr>0</vt:lpwstr>
  </property>
  <property fmtid="{D5CDD505-2E9C-101B-9397-08002B2CF9AE}" pid="12" name="MSIP_Label_25645803-7a80-4d54-bfa9-551a1ec8d4d5_Tag">
    <vt:lpwstr>10, 0, 1, 1</vt:lpwstr>
  </property>
  <property fmtid="{D5CDD505-2E9C-101B-9397-08002B2CF9AE}" pid="13" name="GrammarlyDocumentId">
    <vt:lpwstr>14634c6b-a384-46f8-a253-35273d030b91</vt:lpwstr>
  </property>
</Properties>
</file>