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CA09" w14:textId="561163B5" w:rsidR="005522EB" w:rsidRPr="00494D18" w:rsidDel="00750ECB" w:rsidRDefault="007863D6" w:rsidP="0012529B">
      <w:pPr>
        <w:pStyle w:val="Title"/>
        <w:ind w:right="-1135"/>
        <w:rPr>
          <w:sz w:val="32"/>
          <w:szCs w:val="32"/>
        </w:rPr>
      </w:pPr>
      <w:r w:rsidRPr="00494D18">
        <w:rPr>
          <w:noProof/>
          <w:sz w:val="32"/>
          <w:szCs w:val="32"/>
        </w:rPr>
        <w:drawing>
          <wp:anchor distT="0" distB="0" distL="114300" distR="114300" simplePos="0" relativeHeight="251658240" behindDoc="1" locked="0" layoutInCell="1" allowOverlap="1" wp14:anchorId="377BF449" wp14:editId="24CBE8B1">
            <wp:simplePos x="0" y="0"/>
            <wp:positionH relativeFrom="page">
              <wp:posOffset>12065</wp:posOffset>
            </wp:positionH>
            <wp:positionV relativeFrom="paragraph">
              <wp:posOffset>-910516</wp:posOffset>
            </wp:positionV>
            <wp:extent cx="7548499" cy="10677525"/>
            <wp:effectExtent l="0" t="0" r="0" b="0"/>
            <wp:wrapNone/>
            <wp:doc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499" cy="10677525"/>
                    </a:xfrm>
                    <a:prstGeom prst="rect">
                      <a:avLst/>
                    </a:prstGeom>
                  </pic:spPr>
                </pic:pic>
              </a:graphicData>
            </a:graphic>
            <wp14:sizeRelH relativeFrom="page">
              <wp14:pctWidth>0</wp14:pctWidth>
            </wp14:sizeRelH>
            <wp14:sizeRelV relativeFrom="page">
              <wp14:pctHeight>0</wp14:pctHeight>
            </wp14:sizeRelV>
          </wp:anchor>
        </w:drawing>
      </w:r>
      <w:r w:rsidR="666E65DC" w:rsidRPr="00750ECB">
        <w:rPr>
          <w:sz w:val="32"/>
          <w:szCs w:val="32"/>
        </w:rPr>
        <w:t xml:space="preserve">ACSES CAPACITY </w:t>
      </w:r>
      <w:r w:rsidR="666E65DC" w:rsidRPr="105E2D44">
        <w:rPr>
          <w:sz w:val="32"/>
          <w:szCs w:val="32"/>
        </w:rPr>
        <w:t>BUILDING GRANTS PROGRAM</w:t>
      </w:r>
    </w:p>
    <w:p w14:paraId="11490221" w14:textId="60906CB5" w:rsidR="000162FA" w:rsidRPr="00494D18" w:rsidRDefault="5471C072" w:rsidP="105E2D44">
      <w:pPr>
        <w:pStyle w:val="Title"/>
        <w:ind w:right="-46"/>
        <w:rPr>
          <w:color w:val="EDE8E0" w:themeColor="background1"/>
          <w:sz w:val="78"/>
          <w:szCs w:val="78"/>
        </w:rPr>
      </w:pPr>
      <w:r w:rsidRPr="105E2D44">
        <w:rPr>
          <w:color w:val="EDE8E0" w:themeColor="background2"/>
          <w:sz w:val="78"/>
          <w:szCs w:val="78"/>
        </w:rPr>
        <w:t xml:space="preserve">Fostering evaluative capacity for </w:t>
      </w:r>
      <w:r w:rsidR="4F6DD852" w:rsidRPr="105E2D44">
        <w:rPr>
          <w:color w:val="EDE8E0" w:themeColor="background2"/>
          <w:sz w:val="78"/>
          <w:szCs w:val="78"/>
        </w:rPr>
        <w:t>w</w:t>
      </w:r>
      <w:r w:rsidR="1B259E3E" w:rsidRPr="00494D18">
        <w:rPr>
          <w:color w:val="EDE8E0" w:themeColor="background2"/>
          <w:sz w:val="78"/>
          <w:szCs w:val="78"/>
        </w:rPr>
        <w:t xml:space="preserve">idening </w:t>
      </w:r>
      <w:r w:rsidR="4F6DD852" w:rsidRPr="105E2D44">
        <w:rPr>
          <w:color w:val="EDE8E0" w:themeColor="background2"/>
          <w:sz w:val="78"/>
          <w:szCs w:val="78"/>
        </w:rPr>
        <w:t>p</w:t>
      </w:r>
      <w:r w:rsidR="1B259E3E" w:rsidRPr="00494D18">
        <w:rPr>
          <w:color w:val="EDE8E0" w:themeColor="background2"/>
          <w:sz w:val="78"/>
          <w:szCs w:val="78"/>
        </w:rPr>
        <w:t xml:space="preserve">articipation </w:t>
      </w:r>
      <w:r w:rsidR="4F6DD852" w:rsidRPr="105E2D44">
        <w:rPr>
          <w:color w:val="EDE8E0" w:themeColor="background2"/>
          <w:sz w:val="78"/>
          <w:szCs w:val="78"/>
        </w:rPr>
        <w:t>p</w:t>
      </w:r>
      <w:r w:rsidR="1B259E3E" w:rsidRPr="00494D18">
        <w:rPr>
          <w:color w:val="EDE8E0" w:themeColor="background2"/>
          <w:sz w:val="78"/>
          <w:szCs w:val="78"/>
        </w:rPr>
        <w:t xml:space="preserve">ractitioners in the </w:t>
      </w:r>
      <w:r w:rsidR="4F6DD852" w:rsidRPr="105E2D44">
        <w:rPr>
          <w:color w:val="EDE8E0" w:themeColor="background2"/>
          <w:sz w:val="78"/>
          <w:szCs w:val="78"/>
        </w:rPr>
        <w:t>p</w:t>
      </w:r>
      <w:r w:rsidR="1B259E3E" w:rsidRPr="00494D18">
        <w:rPr>
          <w:color w:val="EDE8E0" w:themeColor="background2"/>
          <w:sz w:val="78"/>
          <w:szCs w:val="78"/>
        </w:rPr>
        <w:t xml:space="preserve">rimary </w:t>
      </w:r>
      <w:r w:rsidR="4F6DD852" w:rsidRPr="105E2D44">
        <w:rPr>
          <w:color w:val="EDE8E0" w:themeColor="background2"/>
          <w:sz w:val="78"/>
          <w:szCs w:val="78"/>
        </w:rPr>
        <w:t>s</w:t>
      </w:r>
      <w:r w:rsidR="1B259E3E" w:rsidRPr="00494D18">
        <w:rPr>
          <w:color w:val="EDE8E0" w:themeColor="background2"/>
          <w:sz w:val="78"/>
          <w:szCs w:val="78"/>
        </w:rPr>
        <w:t xml:space="preserve">chool </w:t>
      </w:r>
      <w:r w:rsidR="666E65DC" w:rsidRPr="105E2D44">
        <w:rPr>
          <w:color w:val="EDE8E0" w:themeColor="background2"/>
          <w:sz w:val="78"/>
          <w:szCs w:val="78"/>
        </w:rPr>
        <w:t>c</w:t>
      </w:r>
      <w:r w:rsidR="1B259E3E" w:rsidRPr="00494D18">
        <w:rPr>
          <w:color w:val="EDE8E0" w:themeColor="background2"/>
          <w:sz w:val="78"/>
          <w:szCs w:val="78"/>
        </w:rPr>
        <w:t>ontext</w:t>
      </w:r>
    </w:p>
    <w:p w14:paraId="4A1D42A4" w14:textId="77777777" w:rsidR="005522EB" w:rsidRPr="005522EB" w:rsidRDefault="005522EB" w:rsidP="005522EB"/>
    <w:p w14:paraId="2FB537D4" w14:textId="77777777" w:rsidR="005522EB" w:rsidRPr="005522EB" w:rsidRDefault="005522EB" w:rsidP="005522EB"/>
    <w:p w14:paraId="0BDC0584" w14:textId="77777777" w:rsidR="005522EB" w:rsidRDefault="005522EB" w:rsidP="005522EB">
      <w:pPr>
        <w:pStyle w:val="Subtitle"/>
      </w:pPr>
    </w:p>
    <w:p w14:paraId="4312C455" w14:textId="3D75F808" w:rsidR="005522EB" w:rsidRDefault="00874F26" w:rsidP="00874F26">
      <w:pPr>
        <w:pStyle w:val="Subtitle"/>
        <w:tabs>
          <w:tab w:val="left" w:pos="2220"/>
        </w:tabs>
      </w:pPr>
      <w:r>
        <w:tab/>
      </w:r>
    </w:p>
    <w:p w14:paraId="48595F46" w14:textId="458C39D0" w:rsidR="00750ECB" w:rsidRDefault="00750ECB" w:rsidP="00494D18">
      <w:pPr>
        <w:rPr>
          <w:sz w:val="50"/>
          <w:szCs w:val="50"/>
        </w:rPr>
      </w:pPr>
    </w:p>
    <w:p w14:paraId="0DA70FE4" w14:textId="77777777" w:rsidR="00750ECB" w:rsidRDefault="00750ECB" w:rsidP="00750ECB"/>
    <w:p w14:paraId="0B4E0557" w14:textId="77777777" w:rsidR="00750ECB" w:rsidRDefault="00750ECB" w:rsidP="00750ECB"/>
    <w:p w14:paraId="08EC62E5" w14:textId="77777777" w:rsidR="00750ECB" w:rsidRDefault="00750ECB" w:rsidP="00750ECB"/>
    <w:p w14:paraId="5936AEC5" w14:textId="77777777" w:rsidR="00750ECB" w:rsidRDefault="00750ECB" w:rsidP="00750ECB"/>
    <w:p w14:paraId="51BD0F9E" w14:textId="77777777" w:rsidR="00750ECB" w:rsidRDefault="00750ECB" w:rsidP="00750ECB"/>
    <w:p w14:paraId="50D72CC2" w14:textId="77777777" w:rsidR="00750ECB" w:rsidRDefault="00750ECB" w:rsidP="00750ECB"/>
    <w:p w14:paraId="1DCD8B72" w14:textId="77777777" w:rsidR="00750ECB" w:rsidRDefault="00750ECB" w:rsidP="00750ECB"/>
    <w:p w14:paraId="07D6D87A" w14:textId="77777777" w:rsidR="00750ECB" w:rsidRPr="00494D18" w:rsidRDefault="00750ECB" w:rsidP="105E2D44"/>
    <w:p w14:paraId="45C623C4" w14:textId="35C3B0E6" w:rsidR="005522EB" w:rsidRDefault="7EA78F15" w:rsidP="005522EB">
      <w:pPr>
        <w:pStyle w:val="Subtitle"/>
        <w:rPr>
          <w:sz w:val="32"/>
          <w:szCs w:val="32"/>
        </w:rPr>
      </w:pPr>
      <w:r w:rsidRPr="105E2D44">
        <w:rPr>
          <w:sz w:val="32"/>
          <w:szCs w:val="32"/>
        </w:rPr>
        <w:t>University of Canberra</w:t>
      </w:r>
    </w:p>
    <w:p w14:paraId="58A08BF1" w14:textId="77777777" w:rsidR="00750ECB" w:rsidRDefault="00750ECB" w:rsidP="00750ECB"/>
    <w:p w14:paraId="41069C73" w14:textId="0BC5426C" w:rsidR="00750ECB" w:rsidRPr="00494D18" w:rsidRDefault="666E65DC" w:rsidP="00494D18">
      <w:pPr>
        <w:rPr>
          <w:b/>
          <w:bCs/>
          <w:color w:val="EDE8E0" w:themeColor="background2"/>
          <w:sz w:val="28"/>
          <w:szCs w:val="28"/>
        </w:rPr>
      </w:pPr>
      <w:r w:rsidRPr="105E2D44">
        <w:rPr>
          <w:b/>
          <w:bCs/>
          <w:color w:val="EDE8E0" w:themeColor="background2"/>
          <w:sz w:val="28"/>
          <w:szCs w:val="28"/>
        </w:rPr>
        <w:t>2026</w:t>
      </w:r>
    </w:p>
    <w:p w14:paraId="34E84D97" w14:textId="77777777" w:rsidR="005522EB" w:rsidRPr="005522EB" w:rsidRDefault="005522EB" w:rsidP="005522EB"/>
    <w:p w14:paraId="45C43601" w14:textId="77777777" w:rsidR="005522EB" w:rsidRPr="005522EB" w:rsidRDefault="005522EB" w:rsidP="005522EB"/>
    <w:p w14:paraId="7963346E" w14:textId="3637AC69" w:rsidR="00750ECB" w:rsidRPr="00896D88" w:rsidRDefault="4F6DD852" w:rsidP="105E2D44">
      <w:pPr>
        <w:jc w:val="center"/>
        <w:rPr>
          <w:b/>
          <w:bCs/>
          <w:sz w:val="36"/>
          <w:szCs w:val="36"/>
        </w:rPr>
      </w:pPr>
      <w:bookmarkStart w:id="0" w:name="_Hlk219967175"/>
      <w:bookmarkStart w:id="1" w:name="_Toc172197565"/>
      <w:bookmarkStart w:id="2" w:name="_Toc172200145"/>
      <w:bookmarkStart w:id="3" w:name="_Toc174350567"/>
      <w:bookmarkStart w:id="4" w:name="_Toc192004673"/>
      <w:r w:rsidRPr="105E2D44">
        <w:rPr>
          <w:b/>
          <w:bCs/>
          <w:sz w:val="36"/>
          <w:szCs w:val="36"/>
        </w:rPr>
        <w:t>Fostering evaluative capacity for widening participation practitioners in the primary school context</w:t>
      </w:r>
    </w:p>
    <w:p w14:paraId="6DDF6315" w14:textId="77777777" w:rsidR="00750ECB" w:rsidRPr="00945DE1" w:rsidRDefault="00750ECB" w:rsidP="00750ECB"/>
    <w:p w14:paraId="2DE9180A" w14:textId="77777777" w:rsidR="00750ECB" w:rsidRPr="00F871A0" w:rsidRDefault="666E65DC" w:rsidP="105E2D44">
      <w:pPr>
        <w:jc w:val="center"/>
        <w:rPr>
          <w:b/>
          <w:bCs/>
          <w:color w:val="351C26" w:themeColor="text2"/>
        </w:rPr>
      </w:pPr>
      <w:r w:rsidRPr="105E2D44">
        <w:rPr>
          <w:b/>
          <w:bCs/>
          <w:color w:val="351C26" w:themeColor="text2"/>
        </w:rPr>
        <w:t>January 2026</w:t>
      </w:r>
    </w:p>
    <w:p w14:paraId="624BF167" w14:textId="77777777" w:rsidR="00750ECB" w:rsidRPr="00EC2A97" w:rsidRDefault="00750ECB" w:rsidP="105E2D44">
      <w:pPr>
        <w:jc w:val="center"/>
        <w:rPr>
          <w:b/>
          <w:bCs/>
        </w:rPr>
      </w:pPr>
    </w:p>
    <w:p w14:paraId="2A2E2F8E" w14:textId="570F730D" w:rsidR="00750ECB" w:rsidRDefault="4F6DD852" w:rsidP="00750ECB">
      <w:pPr>
        <w:jc w:val="center"/>
      </w:pPr>
      <w:r>
        <w:t>University of Canberra</w:t>
      </w:r>
    </w:p>
    <w:p w14:paraId="48E32211" w14:textId="77777777" w:rsidR="00750ECB" w:rsidRPr="00896D88" w:rsidRDefault="00750ECB" w:rsidP="00750ECB">
      <w:pPr>
        <w:jc w:val="center"/>
      </w:pPr>
    </w:p>
    <w:p w14:paraId="4C9ECAF4" w14:textId="77777777" w:rsidR="00750ECB" w:rsidRDefault="00750ECB" w:rsidP="105E2D44">
      <w:pPr>
        <w:spacing w:after="0"/>
        <w:rPr>
          <w:sz w:val="18"/>
          <w:szCs w:val="18"/>
        </w:rPr>
      </w:pPr>
    </w:p>
    <w:p w14:paraId="02DCD83F" w14:textId="77777777" w:rsidR="00750ECB" w:rsidRDefault="00750ECB" w:rsidP="105E2D44">
      <w:pPr>
        <w:spacing w:after="0"/>
        <w:rPr>
          <w:sz w:val="18"/>
          <w:szCs w:val="18"/>
        </w:rPr>
      </w:pPr>
    </w:p>
    <w:p w14:paraId="48C7FBAC" w14:textId="77777777" w:rsidR="009D6114" w:rsidRDefault="009D6114" w:rsidP="105E2D44">
      <w:pPr>
        <w:spacing w:after="0"/>
        <w:rPr>
          <w:sz w:val="18"/>
          <w:szCs w:val="18"/>
        </w:rPr>
      </w:pPr>
    </w:p>
    <w:p w14:paraId="440DC099" w14:textId="77777777" w:rsidR="009D6114" w:rsidRDefault="009D6114" w:rsidP="105E2D44">
      <w:pPr>
        <w:spacing w:after="0"/>
        <w:rPr>
          <w:sz w:val="18"/>
          <w:szCs w:val="18"/>
        </w:rPr>
      </w:pPr>
    </w:p>
    <w:p w14:paraId="76854875" w14:textId="77777777" w:rsidR="009D6114" w:rsidRDefault="009D6114" w:rsidP="105E2D44">
      <w:pPr>
        <w:spacing w:after="0"/>
        <w:rPr>
          <w:sz w:val="18"/>
          <w:szCs w:val="18"/>
        </w:rPr>
      </w:pPr>
    </w:p>
    <w:p w14:paraId="6688E1C6" w14:textId="77777777" w:rsidR="009D6114" w:rsidRDefault="009D6114" w:rsidP="105E2D44">
      <w:pPr>
        <w:spacing w:after="0"/>
        <w:rPr>
          <w:sz w:val="18"/>
          <w:szCs w:val="18"/>
        </w:rPr>
      </w:pPr>
    </w:p>
    <w:p w14:paraId="6A640714" w14:textId="77777777" w:rsidR="009D6114" w:rsidRDefault="009D6114" w:rsidP="105E2D44">
      <w:pPr>
        <w:spacing w:after="0"/>
        <w:rPr>
          <w:sz w:val="18"/>
          <w:szCs w:val="18"/>
        </w:rPr>
      </w:pPr>
    </w:p>
    <w:p w14:paraId="1F1419C6" w14:textId="77777777" w:rsidR="009D6114" w:rsidRDefault="009D6114" w:rsidP="105E2D44">
      <w:pPr>
        <w:spacing w:after="0"/>
        <w:rPr>
          <w:sz w:val="18"/>
          <w:szCs w:val="18"/>
        </w:rPr>
      </w:pPr>
    </w:p>
    <w:p w14:paraId="6D60A80D" w14:textId="77777777" w:rsidR="00750ECB" w:rsidRDefault="00750ECB" w:rsidP="105E2D44">
      <w:pPr>
        <w:spacing w:after="0"/>
        <w:rPr>
          <w:sz w:val="18"/>
          <w:szCs w:val="18"/>
        </w:rPr>
      </w:pPr>
    </w:p>
    <w:p w14:paraId="301BD949" w14:textId="302C4565" w:rsidR="00750ECB" w:rsidRPr="009913C2" w:rsidRDefault="666E65DC" w:rsidP="105E2D44">
      <w:pPr>
        <w:spacing w:after="0"/>
        <w:rPr>
          <w:sz w:val="18"/>
          <w:szCs w:val="18"/>
        </w:rPr>
      </w:pPr>
      <w:r w:rsidRPr="105E2D44">
        <w:rPr>
          <w:sz w:val="18"/>
          <w:szCs w:val="18"/>
        </w:rPr>
        <w:t xml:space="preserve">Suggested citation: </w:t>
      </w:r>
      <w:r w:rsidR="4F6DD852" w:rsidRPr="105E2D44">
        <w:rPr>
          <w:sz w:val="18"/>
          <w:szCs w:val="18"/>
        </w:rPr>
        <w:t>University of Canberra</w:t>
      </w:r>
      <w:r w:rsidRPr="105E2D44">
        <w:rPr>
          <w:sz w:val="18"/>
          <w:szCs w:val="18"/>
        </w:rPr>
        <w:t xml:space="preserve"> (2026). </w:t>
      </w:r>
      <w:r w:rsidR="4F6DD852" w:rsidRPr="105E2D44">
        <w:rPr>
          <w:i/>
          <w:iCs/>
          <w:sz w:val="18"/>
          <w:szCs w:val="18"/>
        </w:rPr>
        <w:t xml:space="preserve">Fostering evaluative capacity for widening participation practitioners in the primary school context </w:t>
      </w:r>
      <w:r w:rsidRPr="105E2D44">
        <w:rPr>
          <w:sz w:val="18"/>
          <w:szCs w:val="18"/>
        </w:rPr>
        <w:t>(Small Grants Research Program final report). Australian Centre for Student Equity and Success, Curtin University.</w:t>
      </w:r>
    </w:p>
    <w:p w14:paraId="376B98EA" w14:textId="77777777" w:rsidR="00750ECB" w:rsidRDefault="00750ECB" w:rsidP="105E2D44">
      <w:pPr>
        <w:spacing w:after="0"/>
        <w:rPr>
          <w:sz w:val="18"/>
          <w:szCs w:val="18"/>
        </w:rPr>
      </w:pPr>
    </w:p>
    <w:p w14:paraId="35D62937" w14:textId="77777777" w:rsidR="00750ECB" w:rsidRPr="0063552A" w:rsidRDefault="666E65DC" w:rsidP="105E2D44">
      <w:pPr>
        <w:spacing w:after="0"/>
        <w:rPr>
          <w:sz w:val="18"/>
          <w:szCs w:val="18"/>
        </w:rPr>
      </w:pPr>
      <w:r w:rsidRPr="105E2D44">
        <w:rPr>
          <w:sz w:val="18"/>
          <w:szCs w:val="18"/>
        </w:rPr>
        <w:t>Australian Centre for Student Equity and Success</w:t>
      </w:r>
    </w:p>
    <w:p w14:paraId="73F80582" w14:textId="77777777" w:rsidR="00750ECB" w:rsidRPr="0063552A" w:rsidRDefault="666E65DC" w:rsidP="105E2D44">
      <w:pPr>
        <w:spacing w:after="0"/>
        <w:rPr>
          <w:sz w:val="18"/>
          <w:szCs w:val="18"/>
        </w:rPr>
      </w:pPr>
      <w:r w:rsidRPr="105E2D44">
        <w:rPr>
          <w:sz w:val="18"/>
          <w:szCs w:val="18"/>
        </w:rPr>
        <w:t>Tel: +61 8 9266 1573</w:t>
      </w:r>
    </w:p>
    <w:p w14:paraId="0CF846F6" w14:textId="77777777" w:rsidR="00750ECB" w:rsidRDefault="666E65DC" w:rsidP="105E2D44">
      <w:pPr>
        <w:spacing w:after="0"/>
        <w:rPr>
          <w:sz w:val="18"/>
          <w:szCs w:val="18"/>
        </w:rPr>
      </w:pPr>
      <w:r w:rsidRPr="105E2D44">
        <w:rPr>
          <w:sz w:val="18"/>
          <w:szCs w:val="18"/>
        </w:rPr>
        <w:t xml:space="preserve">Email: </w:t>
      </w:r>
      <w:hyperlink r:id="rId12">
        <w:r w:rsidRPr="105E2D44">
          <w:rPr>
            <w:rStyle w:val="Hyperlink"/>
            <w:sz w:val="18"/>
            <w:szCs w:val="18"/>
          </w:rPr>
          <w:t>acses@curtin.edu.au</w:t>
        </w:r>
      </w:hyperlink>
    </w:p>
    <w:p w14:paraId="2BC7133A" w14:textId="77777777" w:rsidR="00750ECB" w:rsidRPr="0063552A" w:rsidRDefault="666E65DC" w:rsidP="105E2D44">
      <w:pPr>
        <w:spacing w:after="0"/>
        <w:rPr>
          <w:sz w:val="18"/>
          <w:szCs w:val="18"/>
        </w:rPr>
      </w:pPr>
      <w:r w:rsidRPr="105E2D44">
        <w:rPr>
          <w:sz w:val="18"/>
          <w:szCs w:val="18"/>
        </w:rPr>
        <w:t xml:space="preserve">Web: </w:t>
      </w:r>
      <w:hyperlink r:id="rId13">
        <w:r w:rsidRPr="105E2D44">
          <w:rPr>
            <w:rStyle w:val="Hyperlink"/>
            <w:sz w:val="18"/>
            <w:szCs w:val="18"/>
          </w:rPr>
          <w:t>www.acses.edu.au</w:t>
        </w:r>
      </w:hyperlink>
      <w:r w:rsidRPr="105E2D44">
        <w:rPr>
          <w:sz w:val="18"/>
          <w:szCs w:val="18"/>
        </w:rPr>
        <w:t xml:space="preserve"> </w:t>
      </w:r>
    </w:p>
    <w:p w14:paraId="0F3952F8" w14:textId="77777777" w:rsidR="00750ECB" w:rsidRPr="0063552A" w:rsidRDefault="666E65DC" w:rsidP="105E2D44">
      <w:pPr>
        <w:spacing w:after="0"/>
        <w:rPr>
          <w:sz w:val="18"/>
          <w:szCs w:val="18"/>
        </w:rPr>
      </w:pPr>
      <w:r w:rsidRPr="105E2D44">
        <w:rPr>
          <w:sz w:val="18"/>
          <w:szCs w:val="18"/>
        </w:rPr>
        <w:t>Building 100</w:t>
      </w:r>
    </w:p>
    <w:p w14:paraId="25309EBB" w14:textId="77777777" w:rsidR="00750ECB" w:rsidRPr="0063552A" w:rsidRDefault="666E65DC" w:rsidP="105E2D44">
      <w:pPr>
        <w:spacing w:after="0"/>
        <w:rPr>
          <w:sz w:val="18"/>
          <w:szCs w:val="18"/>
        </w:rPr>
      </w:pPr>
      <w:r w:rsidRPr="105E2D44">
        <w:rPr>
          <w:sz w:val="18"/>
          <w:szCs w:val="18"/>
        </w:rPr>
        <w:t>Curtin University</w:t>
      </w:r>
    </w:p>
    <w:p w14:paraId="55462CF8" w14:textId="77777777" w:rsidR="00750ECB" w:rsidRDefault="666E65DC" w:rsidP="00750ECB">
      <w:pPr>
        <w:spacing w:after="0"/>
        <w:rPr>
          <w:sz w:val="18"/>
          <w:szCs w:val="18"/>
        </w:rPr>
      </w:pPr>
      <w:r w:rsidRPr="105E2D44">
        <w:rPr>
          <w:sz w:val="18"/>
          <w:szCs w:val="18"/>
        </w:rPr>
        <w:t>Kent St, Bentley WA 6102 | GPO Box U1987, Perth WA 6845</w:t>
      </w:r>
      <w:bookmarkStart w:id="5" w:name="_Toc57894677"/>
    </w:p>
    <w:p w14:paraId="0038196A" w14:textId="77777777" w:rsidR="00750ECB" w:rsidRDefault="00750ECB" w:rsidP="105E2D44">
      <w:pPr>
        <w:spacing w:after="0"/>
        <w:rPr>
          <w:sz w:val="18"/>
          <w:szCs w:val="18"/>
        </w:rPr>
      </w:pPr>
    </w:p>
    <w:p w14:paraId="00C0AB23" w14:textId="03339988" w:rsidR="00750ECB" w:rsidRDefault="00750ECB" w:rsidP="105E2D44">
      <w:pPr>
        <w:spacing w:line="259" w:lineRule="auto"/>
        <w:rPr>
          <w:rFonts w:eastAsiaTheme="majorEastAsia" w:cstheme="majorBidi"/>
          <w:color w:val="6B3B57"/>
          <w:sz w:val="52"/>
          <w:szCs w:val="52"/>
        </w:rPr>
      </w:pPr>
      <w:r>
        <w:rPr>
          <w:noProof/>
        </w:rPr>
        <w:lastRenderedPageBreak/>
        <mc:AlternateContent>
          <mc:Choice Requires="wps">
            <w:drawing>
              <wp:inline distT="0" distB="0" distL="0" distR="0" wp14:anchorId="67695868" wp14:editId="26560C38">
                <wp:extent cx="5821680" cy="3220278"/>
                <wp:effectExtent l="0" t="0" r="26670" b="18415"/>
                <wp:docPr id="198307108"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0C56018E" w14:textId="77777777" w:rsidR="00750ECB" w:rsidRPr="008E31EC" w:rsidRDefault="00750ECB" w:rsidP="00750ECB">
                            <w:pPr>
                              <w:rPr>
                                <w:b/>
                                <w:sz w:val="16"/>
                                <w:szCs w:val="16"/>
                              </w:rPr>
                            </w:pPr>
                            <w:r w:rsidRPr="008E31EC">
                              <w:rPr>
                                <w:b/>
                                <w:sz w:val="16"/>
                                <w:szCs w:val="16"/>
                              </w:rPr>
                              <w:t>DISCLAIMER</w:t>
                            </w:r>
                          </w:p>
                          <w:p w14:paraId="5A865AC2" w14:textId="77777777" w:rsidR="00750ECB" w:rsidRPr="008E31EC" w:rsidRDefault="00750ECB" w:rsidP="00750ECB">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6F54AAD3" w14:textId="77777777" w:rsidR="00750ECB" w:rsidRDefault="00750ECB" w:rsidP="00750ECB">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E2A6581" w14:textId="77777777" w:rsidR="00750ECB" w:rsidRDefault="00750ECB" w:rsidP="00750ECB">
                            <w:pPr>
                              <w:rPr>
                                <w:sz w:val="16"/>
                                <w:szCs w:val="16"/>
                              </w:rPr>
                            </w:pPr>
                          </w:p>
                          <w:p w14:paraId="5B84BB49" w14:textId="77777777" w:rsidR="00750ECB" w:rsidRPr="008619B3" w:rsidRDefault="00750ECB" w:rsidP="00750ECB">
                            <w:pPr>
                              <w:rPr>
                                <w:b/>
                                <w:sz w:val="16"/>
                                <w:szCs w:val="16"/>
                              </w:rPr>
                            </w:pPr>
                            <w:r w:rsidRPr="008619B3">
                              <w:rPr>
                                <w:b/>
                                <w:sz w:val="16"/>
                                <w:szCs w:val="16"/>
                              </w:rPr>
                              <w:t>COPYRIGHT</w:t>
                            </w:r>
                          </w:p>
                          <w:p w14:paraId="0E11CCEB" w14:textId="77777777" w:rsidR="00750ECB" w:rsidRDefault="00750ECB" w:rsidP="00750ECB">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5BEF0E57" w14:textId="77777777" w:rsidR="00750ECB" w:rsidRPr="008619B3" w:rsidRDefault="00750ECB" w:rsidP="00750ECB">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D05F791" w14:textId="77777777" w:rsidR="00750ECB" w:rsidRDefault="00750ECB" w:rsidP="00750ECB">
                            <w:pPr>
                              <w:rPr>
                                <w:sz w:val="16"/>
                                <w:szCs w:val="16"/>
                              </w:rPr>
                            </w:pPr>
                            <w:r w:rsidRPr="008619B3">
                              <w:rPr>
                                <w:sz w:val="16"/>
                                <w:szCs w:val="16"/>
                              </w:rPr>
                              <w:t>CRICOS Provider Code 00301J</w:t>
                            </w:r>
                          </w:p>
                          <w:p w14:paraId="68F77F51" w14:textId="17D63C55" w:rsidR="00750ECB" w:rsidRPr="008E31EC" w:rsidRDefault="00750ECB" w:rsidP="00750ECB">
                            <w:pPr>
                              <w:rPr>
                                <w:sz w:val="16"/>
                                <w:szCs w:val="16"/>
                              </w:rPr>
                            </w:pPr>
                            <w:r w:rsidRPr="0034247C">
                              <w:rPr>
                                <w:sz w:val="16"/>
                                <w:szCs w:val="16"/>
                              </w:rPr>
                              <w:t xml:space="preserve">ISBN </w:t>
                            </w:r>
                            <w:r w:rsidR="0034247C" w:rsidRPr="0034247C">
                              <w:rPr>
                                <w:sz w:val="16"/>
                                <w:szCs w:val="16"/>
                              </w:rPr>
                              <w:t>978-1-7645328-1-5</w:t>
                            </w:r>
                          </w:p>
                          <w:p w14:paraId="79DC3A30" w14:textId="77777777" w:rsidR="00750ECB" w:rsidRDefault="00750ECB" w:rsidP="00750ECB"/>
                        </w:txbxContent>
                      </wps:txbx>
                      <wps:bodyPr rot="0" vert="horz" wrap="square" lIns="91440" tIns="72000" rIns="91440" bIns="72000" anchor="t" anchorCtr="0">
                        <a:noAutofit/>
                      </wps:bodyPr>
                    </wps:wsp>
                  </a:graphicData>
                </a:graphic>
              </wp:inline>
            </w:drawing>
          </mc:Choice>
          <mc:Fallback>
            <w:pict>
              <v:shapetype w14:anchorId="67695868"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0C56018E" w14:textId="77777777" w:rsidR="00750ECB" w:rsidRPr="008E31EC" w:rsidRDefault="00750ECB" w:rsidP="00750ECB">
                      <w:pPr>
                        <w:rPr>
                          <w:b/>
                          <w:sz w:val="16"/>
                          <w:szCs w:val="16"/>
                        </w:rPr>
                      </w:pPr>
                      <w:r w:rsidRPr="008E31EC">
                        <w:rPr>
                          <w:b/>
                          <w:sz w:val="16"/>
                          <w:szCs w:val="16"/>
                        </w:rPr>
                        <w:t>DISCLAIMER</w:t>
                      </w:r>
                    </w:p>
                    <w:p w14:paraId="5A865AC2" w14:textId="77777777" w:rsidR="00750ECB" w:rsidRPr="008E31EC" w:rsidRDefault="00750ECB" w:rsidP="00750ECB">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6F54AAD3" w14:textId="77777777" w:rsidR="00750ECB" w:rsidRDefault="00750ECB" w:rsidP="00750ECB">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E2A6581" w14:textId="77777777" w:rsidR="00750ECB" w:rsidRDefault="00750ECB" w:rsidP="00750ECB">
                      <w:pPr>
                        <w:rPr>
                          <w:sz w:val="16"/>
                          <w:szCs w:val="16"/>
                        </w:rPr>
                      </w:pPr>
                    </w:p>
                    <w:p w14:paraId="5B84BB49" w14:textId="77777777" w:rsidR="00750ECB" w:rsidRPr="008619B3" w:rsidRDefault="00750ECB" w:rsidP="00750ECB">
                      <w:pPr>
                        <w:rPr>
                          <w:b/>
                          <w:sz w:val="16"/>
                          <w:szCs w:val="16"/>
                        </w:rPr>
                      </w:pPr>
                      <w:r w:rsidRPr="008619B3">
                        <w:rPr>
                          <w:b/>
                          <w:sz w:val="16"/>
                          <w:szCs w:val="16"/>
                        </w:rPr>
                        <w:t>COPYRIGHT</w:t>
                      </w:r>
                    </w:p>
                    <w:p w14:paraId="0E11CCEB" w14:textId="77777777" w:rsidR="00750ECB" w:rsidRDefault="00750ECB" w:rsidP="00750ECB">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5BEF0E57" w14:textId="77777777" w:rsidR="00750ECB" w:rsidRPr="008619B3" w:rsidRDefault="00750ECB" w:rsidP="00750ECB">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D05F791" w14:textId="77777777" w:rsidR="00750ECB" w:rsidRDefault="00750ECB" w:rsidP="00750ECB">
                      <w:pPr>
                        <w:rPr>
                          <w:sz w:val="16"/>
                          <w:szCs w:val="16"/>
                        </w:rPr>
                      </w:pPr>
                      <w:r w:rsidRPr="008619B3">
                        <w:rPr>
                          <w:sz w:val="16"/>
                          <w:szCs w:val="16"/>
                        </w:rPr>
                        <w:t>CRICOS Provider Code 00301J</w:t>
                      </w:r>
                    </w:p>
                    <w:p w14:paraId="68F77F51" w14:textId="17D63C55" w:rsidR="00750ECB" w:rsidRPr="008E31EC" w:rsidRDefault="00750ECB" w:rsidP="00750ECB">
                      <w:pPr>
                        <w:rPr>
                          <w:sz w:val="16"/>
                          <w:szCs w:val="16"/>
                        </w:rPr>
                      </w:pPr>
                      <w:r w:rsidRPr="0034247C">
                        <w:rPr>
                          <w:sz w:val="16"/>
                          <w:szCs w:val="16"/>
                        </w:rPr>
                        <w:t xml:space="preserve">ISBN </w:t>
                      </w:r>
                      <w:r w:rsidR="0034247C" w:rsidRPr="0034247C">
                        <w:rPr>
                          <w:sz w:val="16"/>
                          <w:szCs w:val="16"/>
                        </w:rPr>
                        <w:t>978-1-7645328-1-5</w:t>
                      </w:r>
                    </w:p>
                    <w:p w14:paraId="79DC3A30" w14:textId="77777777" w:rsidR="00750ECB" w:rsidRDefault="00750ECB" w:rsidP="00750ECB"/>
                  </w:txbxContent>
                </v:textbox>
                <w10:anchorlock/>
              </v:shape>
            </w:pict>
          </mc:Fallback>
        </mc:AlternateContent>
      </w:r>
      <w:bookmarkEnd w:id="0"/>
      <w:bookmarkEnd w:id="5"/>
      <w:r>
        <w:br w:type="page"/>
      </w:r>
    </w:p>
    <w:p w14:paraId="0D7993C2" w14:textId="236BFC74" w:rsidR="008C7722" w:rsidRDefault="008C7722" w:rsidP="008C7722">
      <w:pPr>
        <w:pStyle w:val="Heading1"/>
        <w:numPr>
          <w:ilvl w:val="0"/>
          <w:numId w:val="0"/>
        </w:numPr>
      </w:pPr>
      <w:r w:rsidRPr="00481303">
        <w:lastRenderedPageBreak/>
        <w:t>Acknowledgement</w:t>
      </w:r>
      <w:r w:rsidRPr="00CB0B93">
        <w:t xml:space="preserve"> of Country</w:t>
      </w:r>
      <w:bookmarkEnd w:id="1"/>
      <w:bookmarkEnd w:id="2"/>
      <w:bookmarkEnd w:id="3"/>
      <w:bookmarkEnd w:id="4"/>
    </w:p>
    <w:p w14:paraId="11844EF5" w14:textId="1C2FE328" w:rsidR="0011392C" w:rsidRDefault="005E497A" w:rsidP="005522EB">
      <w:pPr>
        <w:pStyle w:val="AOCtext"/>
      </w:pPr>
      <w:r w:rsidRPr="00291946">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00DE4DBA" w14:textId="77777777" w:rsidR="00B6102D" w:rsidRDefault="00B6102D" w:rsidP="00C37179">
      <w:bookmarkStart w:id="6" w:name="_Toc172197566"/>
      <w:bookmarkStart w:id="7" w:name="_Toc172200146"/>
      <w:bookmarkStart w:id="8" w:name="_Toc174350568"/>
    </w:p>
    <w:p w14:paraId="3E325900" w14:textId="77777777" w:rsidR="00927794" w:rsidRDefault="00927794" w:rsidP="00C37179"/>
    <w:p w14:paraId="3DBCA8A6" w14:textId="77777777" w:rsidR="00B6102D" w:rsidRDefault="00B6102D" w:rsidP="00C37179"/>
    <w:p w14:paraId="27437CE1" w14:textId="77777777" w:rsidR="00B6102D" w:rsidRDefault="00B6102D" w:rsidP="00C37179"/>
    <w:p w14:paraId="64CFCF80" w14:textId="77777777" w:rsidR="00874F26" w:rsidRDefault="00874F26" w:rsidP="00C37179"/>
    <w:p w14:paraId="0B6A27AD" w14:textId="77777777" w:rsidR="00874F26" w:rsidRDefault="00874F26" w:rsidP="00C37179"/>
    <w:p w14:paraId="234F91F4" w14:textId="77777777" w:rsidR="00874F26" w:rsidRDefault="00874F26" w:rsidP="00C37179"/>
    <w:p w14:paraId="763B2A8A" w14:textId="77777777" w:rsidR="00874F26" w:rsidRDefault="00874F26" w:rsidP="00C37179"/>
    <w:p w14:paraId="4DB42F98" w14:textId="77777777" w:rsidR="00874F26" w:rsidRDefault="00874F26" w:rsidP="00C37179"/>
    <w:p w14:paraId="5AF2D68B" w14:textId="77777777" w:rsidR="00874F26" w:rsidRDefault="00874F26" w:rsidP="00C37179"/>
    <w:p w14:paraId="51CC05A9" w14:textId="77777777" w:rsidR="00874F26" w:rsidRDefault="00874F26" w:rsidP="00C37179"/>
    <w:p w14:paraId="3A34CAEC" w14:textId="77777777" w:rsidR="00874F26" w:rsidRDefault="00874F26" w:rsidP="00C37179"/>
    <w:p w14:paraId="045D257C" w14:textId="77777777" w:rsidR="00874F26" w:rsidRDefault="00874F26" w:rsidP="00C37179"/>
    <w:p w14:paraId="691C5EC5" w14:textId="77777777" w:rsidR="00874F26" w:rsidRDefault="00874F26" w:rsidP="00C37179"/>
    <w:p w14:paraId="5B4C50AD" w14:textId="77777777" w:rsidR="00874F26" w:rsidRDefault="00874F26" w:rsidP="00C37179"/>
    <w:p w14:paraId="6EE9B7A0" w14:textId="77777777" w:rsidR="00874F26" w:rsidRDefault="00874F26" w:rsidP="00C37179"/>
    <w:p w14:paraId="0B67731E" w14:textId="77777777" w:rsidR="00B6102D" w:rsidRPr="00C37179" w:rsidRDefault="00B6102D" w:rsidP="00C37179"/>
    <w:p w14:paraId="7A4AACB2" w14:textId="77777777" w:rsidR="00E149B5" w:rsidRPr="00E149B5" w:rsidRDefault="00E149B5" w:rsidP="00E149B5"/>
    <w:p w14:paraId="26DC337C" w14:textId="627B7AB4" w:rsidR="00AA7894" w:rsidRDefault="001540BC" w:rsidP="00C37179">
      <w:pPr>
        <w:pStyle w:val="Heading1"/>
        <w:rPr>
          <w:rFonts w:eastAsia="Times New Roman"/>
          <w:lang w:eastAsia="en-AU"/>
        </w:rPr>
      </w:pPr>
      <w:bookmarkStart w:id="9" w:name="_Toc192004675"/>
      <w:bookmarkEnd w:id="6"/>
      <w:bookmarkEnd w:id="7"/>
      <w:bookmarkEnd w:id="8"/>
      <w:r>
        <w:rPr>
          <w:rFonts w:eastAsia="Times New Roman"/>
          <w:lang w:eastAsia="en-AU"/>
        </w:rPr>
        <w:lastRenderedPageBreak/>
        <w:t>Approach</w:t>
      </w:r>
      <w:bookmarkEnd w:id="9"/>
    </w:p>
    <w:p w14:paraId="6199A8C8" w14:textId="77777777" w:rsidR="005D53D5" w:rsidRPr="005D53D5" w:rsidRDefault="3251D461" w:rsidP="105E2D44">
      <w:pPr>
        <w:rPr>
          <w:lang w:val="en-NZ" w:eastAsia="en-NZ"/>
        </w:rPr>
      </w:pPr>
      <w:r w:rsidRPr="105E2D44">
        <w:rPr>
          <w:lang w:val="en-NZ" w:eastAsia="en-NZ"/>
        </w:rPr>
        <w:t xml:space="preserve">Before this capacity-building project commenced, the University of Canberra had an established history of delivering widening participation (WP) programs for primary school students (K–6) in small rural and regional schools. Over time, the Aspire UC team had strengthened its evaluation approach and moved beyond traditional surveys by developing an improved pre- and post-program survey integrated with a storyboard activity, including a series of interviews about the storyboards. This combined method offered deeper insight into how the program was influencing their aspirations and future thinking.  </w:t>
      </w:r>
    </w:p>
    <w:p w14:paraId="164DE44E" w14:textId="4BFA2FE5" w:rsidR="007261DD" w:rsidRPr="005D53D5" w:rsidRDefault="3251D461" w:rsidP="105E2D44">
      <w:pPr>
        <w:rPr>
          <w:lang w:val="en-NZ" w:eastAsia="en-NZ"/>
        </w:rPr>
      </w:pPr>
      <w:r w:rsidRPr="105E2D44">
        <w:rPr>
          <w:lang w:val="en-NZ" w:eastAsia="en-NZ"/>
        </w:rPr>
        <w:t xml:space="preserve">Despite these </w:t>
      </w:r>
      <w:r w:rsidRPr="00A860D1">
        <w:rPr>
          <w:lang w:val="en-NZ" w:eastAsia="en-NZ"/>
        </w:rPr>
        <w:t xml:space="preserve">advancements, further expertise was needed to strengthen our capacity for impact evaluation. </w:t>
      </w:r>
      <w:r w:rsidR="00D02488" w:rsidRPr="00A860D1">
        <w:rPr>
          <w:lang w:eastAsia="en-NZ"/>
        </w:rPr>
        <w:t xml:space="preserve">While the enhanced survey–storyboard method, including interviews, provided a robust and developmentally appropriate approach to capturing children’s aspirations and future thinking, it was not designed to test attribution or establish causal relationships between program participation and observed changes. </w:t>
      </w:r>
      <w:r w:rsidRPr="00A860D1">
        <w:rPr>
          <w:lang w:val="en-NZ" w:eastAsia="en-NZ"/>
        </w:rPr>
        <w:t xml:space="preserve">The team </w:t>
      </w:r>
      <w:r w:rsidR="00A860D1" w:rsidRPr="00A860D1">
        <w:rPr>
          <w:lang w:val="en-NZ" w:eastAsia="en-NZ"/>
        </w:rPr>
        <w:t xml:space="preserve">also </w:t>
      </w:r>
      <w:r w:rsidRPr="00A860D1">
        <w:rPr>
          <w:lang w:val="en-NZ" w:eastAsia="en-NZ"/>
        </w:rPr>
        <w:t>recognised the need to deepen its understanding of child-centred evaluation</w:t>
      </w:r>
      <w:r w:rsidRPr="105E2D44">
        <w:rPr>
          <w:lang w:val="en-NZ" w:eastAsia="en-NZ"/>
        </w:rPr>
        <w:t xml:space="preserve"> techniques and build confidence in applying evidence-based methodologies suitable for early and middle childhood. This included a deliberate shift toward the impact-evaluation space, moving to approaches capable of more robustly capturing changes in children’s confidence, aspirations, sense of belonging, and engagement attributable to their participation in Aspire UC programs. </w:t>
      </w:r>
    </w:p>
    <w:p w14:paraId="3F928B4B" w14:textId="6D2A40D4" w:rsidR="005D53D5" w:rsidRPr="005D53D5" w:rsidRDefault="3251D461" w:rsidP="105E2D44">
      <w:pPr>
        <w:rPr>
          <w:lang w:val="en-NZ" w:eastAsia="en-NZ"/>
        </w:rPr>
      </w:pPr>
      <w:r w:rsidRPr="105E2D44">
        <w:rPr>
          <w:lang w:val="en-NZ" w:eastAsia="en-NZ"/>
        </w:rPr>
        <w:t xml:space="preserve">This recognition formed the foundation for seeking capacity-building support: to ensure that Aspire UC’s evaluation practices were not only </w:t>
      </w:r>
      <w:r w:rsidR="0DC89360" w:rsidRPr="105E2D44">
        <w:rPr>
          <w:lang w:val="en-NZ" w:eastAsia="en-NZ"/>
        </w:rPr>
        <w:t>improved but</w:t>
      </w:r>
      <w:r w:rsidRPr="105E2D44">
        <w:rPr>
          <w:lang w:val="en-NZ" w:eastAsia="en-NZ"/>
        </w:rPr>
        <w:t xml:space="preserve"> genuinely aligned with best practice in engaging children’s voices and measuring program impact across the K–6 age range. </w:t>
      </w:r>
    </w:p>
    <w:p w14:paraId="73F68526" w14:textId="77777777" w:rsidR="005D53D5" w:rsidRPr="005D53D5" w:rsidRDefault="3251D461" w:rsidP="105E2D44">
      <w:pPr>
        <w:rPr>
          <w:lang w:val="en-NZ" w:eastAsia="en-NZ"/>
        </w:rPr>
      </w:pPr>
      <w:r w:rsidRPr="105E2D44">
        <w:rPr>
          <w:lang w:val="en-NZ" w:eastAsia="en-NZ"/>
        </w:rPr>
        <w:t xml:space="preserve">The project </w:t>
      </w:r>
      <w:r w:rsidRPr="00587DF9">
        <w:rPr>
          <w:lang w:val="en-NZ" w:eastAsia="en-NZ"/>
        </w:rPr>
        <w:t>consisted of a series of planning meetings, four workshops, a site visit to a primary school, and the development of a practical “how-to” manual to</w:t>
      </w:r>
      <w:r w:rsidRPr="105E2D44">
        <w:rPr>
          <w:lang w:val="en-NZ" w:eastAsia="en-NZ"/>
        </w:rPr>
        <w:t xml:space="preserve"> guide the evaluation of UC’s student equity programs, along with a plan for impact evaluation. During the project, key responsibilities included: </w:t>
      </w:r>
    </w:p>
    <w:p w14:paraId="535EF8E4" w14:textId="45048AED" w:rsidR="005D53D5" w:rsidRPr="00750ECB" w:rsidRDefault="0DC89360" w:rsidP="009C5F18">
      <w:pPr>
        <w:pStyle w:val="ListParagraph"/>
        <w:numPr>
          <w:ilvl w:val="0"/>
          <w:numId w:val="2"/>
        </w:numPr>
        <w:rPr>
          <w:lang w:val="en-NZ" w:eastAsia="en-NZ"/>
        </w:rPr>
      </w:pPr>
      <w:r w:rsidRPr="105E2D44">
        <w:rPr>
          <w:lang w:val="en-NZ" w:eastAsia="en-NZ"/>
        </w:rPr>
        <w:t>s</w:t>
      </w:r>
      <w:r w:rsidR="3251D461" w:rsidRPr="105E2D44">
        <w:rPr>
          <w:lang w:val="en-NZ" w:eastAsia="en-NZ"/>
        </w:rPr>
        <w:t>trategic engagement to establish workshop content and structure</w:t>
      </w:r>
    </w:p>
    <w:p w14:paraId="7D7F26DB" w14:textId="749F63A9" w:rsidR="005D53D5" w:rsidRPr="00750ECB" w:rsidRDefault="0DC89360" w:rsidP="105E2D44">
      <w:pPr>
        <w:pStyle w:val="ListParagraph"/>
        <w:ind w:left="720"/>
        <w:rPr>
          <w:lang w:val="en-NZ" w:eastAsia="en-NZ"/>
        </w:rPr>
      </w:pPr>
      <w:r w:rsidRPr="105E2D44">
        <w:rPr>
          <w:lang w:val="en-NZ" w:eastAsia="en-NZ"/>
        </w:rPr>
        <w:t>c</w:t>
      </w:r>
      <w:r w:rsidR="3251D461" w:rsidRPr="105E2D44">
        <w:rPr>
          <w:lang w:val="en-NZ" w:eastAsia="en-NZ"/>
        </w:rPr>
        <w:t xml:space="preserve">o-design and co-facilitation of four half-day workshops </w:t>
      </w:r>
    </w:p>
    <w:p w14:paraId="12028C35" w14:textId="624BA0BA" w:rsidR="005D53D5" w:rsidRPr="00750ECB" w:rsidRDefault="0DC89360" w:rsidP="009C5F18">
      <w:pPr>
        <w:pStyle w:val="ListParagraph"/>
        <w:numPr>
          <w:ilvl w:val="0"/>
          <w:numId w:val="2"/>
        </w:numPr>
        <w:rPr>
          <w:lang w:val="en-NZ" w:eastAsia="en-NZ"/>
        </w:rPr>
      </w:pPr>
      <w:r w:rsidRPr="105E2D44">
        <w:rPr>
          <w:lang w:val="en-NZ" w:eastAsia="en-NZ"/>
        </w:rPr>
        <w:t>d</w:t>
      </w:r>
      <w:r w:rsidR="3251D461" w:rsidRPr="105E2D44">
        <w:rPr>
          <w:lang w:val="en-NZ" w:eastAsia="en-NZ"/>
        </w:rPr>
        <w:t xml:space="preserve">evelopment of the Evaluation Guidance Manual and supporting resources </w:t>
      </w:r>
    </w:p>
    <w:p w14:paraId="06C98F6B" w14:textId="03775B59" w:rsidR="005D53D5" w:rsidRPr="00750ECB" w:rsidRDefault="0DC89360" w:rsidP="009C5F18">
      <w:pPr>
        <w:pStyle w:val="ListParagraph"/>
        <w:numPr>
          <w:ilvl w:val="0"/>
          <w:numId w:val="2"/>
        </w:numPr>
        <w:rPr>
          <w:lang w:val="en-NZ" w:eastAsia="en-NZ"/>
        </w:rPr>
      </w:pPr>
      <w:r w:rsidRPr="105E2D44">
        <w:rPr>
          <w:lang w:val="en-NZ" w:eastAsia="en-NZ"/>
        </w:rPr>
        <w:t>d</w:t>
      </w:r>
      <w:r w:rsidR="3251D461" w:rsidRPr="105E2D44">
        <w:rPr>
          <w:lang w:val="en-NZ" w:eastAsia="en-NZ"/>
        </w:rPr>
        <w:t xml:space="preserve">evelopment of a plan for </w:t>
      </w:r>
      <w:r w:rsidR="008548A6">
        <w:rPr>
          <w:lang w:val="en-NZ" w:eastAsia="en-NZ"/>
        </w:rPr>
        <w:t>I</w:t>
      </w:r>
      <w:r w:rsidR="3251D461" w:rsidRPr="105E2D44">
        <w:rPr>
          <w:lang w:val="en-NZ" w:eastAsia="en-NZ"/>
        </w:rPr>
        <w:t xml:space="preserve">mpact </w:t>
      </w:r>
      <w:r w:rsidR="008548A6">
        <w:rPr>
          <w:lang w:val="en-NZ" w:eastAsia="en-NZ"/>
        </w:rPr>
        <w:t>E</w:t>
      </w:r>
      <w:r w:rsidR="3251D461" w:rsidRPr="105E2D44">
        <w:rPr>
          <w:lang w:val="en-NZ" w:eastAsia="en-NZ"/>
        </w:rPr>
        <w:t xml:space="preserve">valuation </w:t>
      </w:r>
    </w:p>
    <w:p w14:paraId="7D8FBE41" w14:textId="2C436873" w:rsidR="005D53D5" w:rsidRPr="00750ECB" w:rsidRDefault="0DC89360" w:rsidP="009C5F18">
      <w:pPr>
        <w:pStyle w:val="ListParagraph"/>
        <w:numPr>
          <w:ilvl w:val="0"/>
          <w:numId w:val="2"/>
        </w:numPr>
        <w:rPr>
          <w:lang w:val="en-NZ" w:eastAsia="en-NZ"/>
        </w:rPr>
      </w:pPr>
      <w:r w:rsidRPr="105E2D44">
        <w:rPr>
          <w:lang w:val="en-NZ" w:eastAsia="en-NZ"/>
        </w:rPr>
        <w:t>l</w:t>
      </w:r>
      <w:r w:rsidR="3251D461" w:rsidRPr="105E2D44">
        <w:rPr>
          <w:lang w:val="en-NZ" w:eastAsia="en-NZ"/>
        </w:rPr>
        <w:t xml:space="preserve">iaison with the Aspire UC team and the internal evaluation advisor </w:t>
      </w:r>
    </w:p>
    <w:p w14:paraId="0E82C145" w14:textId="3D5DCD34" w:rsidR="005D53D5" w:rsidRPr="00750ECB" w:rsidRDefault="0DC89360" w:rsidP="009C5F18">
      <w:pPr>
        <w:pStyle w:val="ListParagraph"/>
        <w:numPr>
          <w:ilvl w:val="0"/>
          <w:numId w:val="2"/>
        </w:numPr>
        <w:rPr>
          <w:lang w:val="en-NZ" w:eastAsia="en-NZ"/>
        </w:rPr>
      </w:pPr>
      <w:r w:rsidRPr="105E2D44">
        <w:rPr>
          <w:lang w:val="en-NZ" w:eastAsia="en-NZ"/>
        </w:rPr>
        <w:t>a</w:t>
      </w:r>
      <w:r w:rsidR="3251D461" w:rsidRPr="105E2D44">
        <w:rPr>
          <w:lang w:val="en-NZ" w:eastAsia="en-NZ"/>
        </w:rPr>
        <w:t>dministrative support</w:t>
      </w:r>
      <w:r w:rsidRPr="105E2D44">
        <w:rPr>
          <w:lang w:val="en-NZ" w:eastAsia="en-NZ"/>
        </w:rPr>
        <w:t>.</w:t>
      </w:r>
    </w:p>
    <w:p w14:paraId="493D3F12" w14:textId="3273D382" w:rsidR="009D6114" w:rsidRDefault="3251D461" w:rsidP="00750ECB">
      <w:pPr>
        <w:rPr>
          <w:lang w:val="en-NZ" w:eastAsia="en-NZ"/>
        </w:rPr>
      </w:pPr>
      <w:r w:rsidRPr="105E2D44">
        <w:rPr>
          <w:lang w:val="en-NZ" w:eastAsia="en-NZ"/>
        </w:rPr>
        <w:t xml:space="preserve">The project was a collaboration between UC Student Equity and Participation (which includes the Aspire UC team) and </w:t>
      </w:r>
      <w:r w:rsidR="0DC89360" w:rsidRPr="105E2D44">
        <w:rPr>
          <w:lang w:val="en-NZ" w:eastAsia="en-NZ"/>
        </w:rPr>
        <w:t>two</w:t>
      </w:r>
      <w:r w:rsidRPr="105E2D44">
        <w:rPr>
          <w:lang w:val="en-NZ" w:eastAsia="en-NZ"/>
        </w:rPr>
        <w:t xml:space="preserve"> UC academic staff from the Faculty of Health.  </w:t>
      </w:r>
    </w:p>
    <w:p w14:paraId="330423C9" w14:textId="77777777" w:rsidR="001029B4" w:rsidRDefault="001029B4">
      <w:pPr>
        <w:spacing w:line="259" w:lineRule="auto"/>
        <w:rPr>
          <w:lang w:val="en-NZ" w:eastAsia="en-NZ"/>
        </w:rPr>
      </w:pPr>
    </w:p>
    <w:p w14:paraId="3BE8FBA1" w14:textId="77777777" w:rsidR="001029B4" w:rsidRDefault="001029B4">
      <w:pPr>
        <w:spacing w:line="259" w:lineRule="auto"/>
        <w:rPr>
          <w:lang w:val="en-NZ" w:eastAsia="en-NZ"/>
        </w:rPr>
      </w:pPr>
    </w:p>
    <w:p w14:paraId="15CBA7A2" w14:textId="77777777" w:rsidR="001029B4" w:rsidRDefault="001029B4">
      <w:pPr>
        <w:spacing w:line="259" w:lineRule="auto"/>
        <w:rPr>
          <w:lang w:val="en-NZ" w:eastAsia="en-NZ"/>
        </w:rPr>
      </w:pPr>
    </w:p>
    <w:p w14:paraId="0FDC0D34" w14:textId="77777777" w:rsidR="001029B4" w:rsidRDefault="001029B4">
      <w:pPr>
        <w:spacing w:line="259" w:lineRule="auto"/>
        <w:rPr>
          <w:lang w:val="en-NZ" w:eastAsia="en-NZ"/>
        </w:rPr>
      </w:pPr>
    </w:p>
    <w:p w14:paraId="234F085A" w14:textId="77777777" w:rsidR="001029B4" w:rsidRDefault="001029B4">
      <w:pPr>
        <w:spacing w:line="259" w:lineRule="auto"/>
        <w:rPr>
          <w:lang w:val="en-NZ" w:eastAsia="en-NZ"/>
        </w:rPr>
      </w:pPr>
    </w:p>
    <w:p w14:paraId="0937B41E" w14:textId="17A4DD9D" w:rsidR="009D6114" w:rsidRPr="00494D18" w:rsidRDefault="311C5BD0" w:rsidP="105E2D44">
      <w:pPr>
        <w:spacing w:line="259" w:lineRule="auto"/>
        <w:rPr>
          <w:i/>
          <w:iCs/>
          <w:lang w:val="en-NZ" w:eastAsia="en-NZ"/>
        </w:rPr>
      </w:pPr>
      <w:r w:rsidRPr="105E2D44">
        <w:rPr>
          <w:i/>
          <w:iCs/>
          <w:lang w:val="en-NZ" w:eastAsia="en-NZ"/>
        </w:rPr>
        <w:lastRenderedPageBreak/>
        <w:t>Table 1:</w:t>
      </w:r>
      <w:r w:rsidR="64C78515" w:rsidRPr="105E2D44">
        <w:rPr>
          <w:i/>
          <w:iCs/>
          <w:lang w:val="en-NZ" w:eastAsia="en-NZ"/>
        </w:rPr>
        <w:t xml:space="preserve"> Aspire UC Evaluation Co-Design and Implementation Timeline</w:t>
      </w:r>
    </w:p>
    <w:tbl>
      <w:tblPr>
        <w:tblStyle w:val="TableGrid0"/>
        <w:tblW w:w="10776" w:type="dxa"/>
        <w:tblInd w:w="-851" w:type="dxa"/>
        <w:tblCellMar>
          <w:top w:w="48" w:type="dxa"/>
          <w:left w:w="108" w:type="dxa"/>
          <w:right w:w="71" w:type="dxa"/>
        </w:tblCellMar>
        <w:tblLook w:val="04A0" w:firstRow="1" w:lastRow="0" w:firstColumn="1" w:lastColumn="0" w:noHBand="0" w:noVBand="1"/>
      </w:tblPr>
      <w:tblGrid>
        <w:gridCol w:w="1182"/>
        <w:gridCol w:w="2368"/>
        <w:gridCol w:w="2794"/>
        <w:gridCol w:w="2883"/>
        <w:gridCol w:w="1549"/>
      </w:tblGrid>
      <w:tr w:rsidR="006C091B" w:rsidRPr="005D53D5" w14:paraId="2624591A" w14:textId="77777777" w:rsidTr="105E2D44">
        <w:trPr>
          <w:trHeight w:val="310"/>
          <w:tblHeader/>
        </w:trPr>
        <w:tc>
          <w:tcPr>
            <w:tcW w:w="988" w:type="dxa"/>
            <w:tcBorders>
              <w:top w:val="single" w:sz="4" w:space="0" w:color="000000"/>
              <w:left w:val="single" w:sz="4" w:space="0" w:color="000000"/>
              <w:bottom w:val="single" w:sz="4" w:space="0" w:color="000000"/>
              <w:right w:val="single" w:sz="4" w:space="0" w:color="000000"/>
            </w:tcBorders>
            <w:shd w:val="clear" w:color="auto" w:fill="78DED9" w:themeFill="accent1"/>
          </w:tcPr>
          <w:p w14:paraId="4DA9688F" w14:textId="77777777" w:rsidR="005D53D5" w:rsidRPr="00A7536E" w:rsidRDefault="3251D461" w:rsidP="105E2D44">
            <w:pPr>
              <w:rPr>
                <w:rFonts w:eastAsia="Calibri"/>
                <w:b/>
                <w:bCs/>
                <w:sz w:val="22"/>
                <w:szCs w:val="22"/>
              </w:rPr>
            </w:pPr>
            <w:r w:rsidRPr="00A7536E">
              <w:rPr>
                <w:rFonts w:eastAsia="Calibri"/>
                <w:b/>
                <w:bCs/>
                <w:sz w:val="22"/>
                <w:szCs w:val="22"/>
              </w:rPr>
              <w:t xml:space="preserve">Output  </w:t>
            </w:r>
          </w:p>
        </w:tc>
        <w:tc>
          <w:tcPr>
            <w:tcW w:w="2552" w:type="dxa"/>
            <w:tcBorders>
              <w:top w:val="single" w:sz="4" w:space="0" w:color="000000"/>
              <w:left w:val="single" w:sz="4" w:space="0" w:color="000000"/>
              <w:bottom w:val="single" w:sz="4" w:space="0" w:color="000000"/>
              <w:right w:val="single" w:sz="4" w:space="0" w:color="000000"/>
            </w:tcBorders>
            <w:shd w:val="clear" w:color="auto" w:fill="78DED9" w:themeFill="accent1"/>
          </w:tcPr>
          <w:p w14:paraId="771D19AD" w14:textId="77777777" w:rsidR="005D53D5" w:rsidRPr="00A7536E" w:rsidRDefault="3251D461" w:rsidP="105E2D44">
            <w:pPr>
              <w:rPr>
                <w:rFonts w:eastAsia="Calibri"/>
                <w:b/>
                <w:bCs/>
                <w:sz w:val="22"/>
                <w:szCs w:val="22"/>
              </w:rPr>
            </w:pPr>
            <w:r w:rsidRPr="00A7536E">
              <w:rPr>
                <w:rFonts w:eastAsia="Calibri"/>
                <w:b/>
                <w:bCs/>
                <w:sz w:val="22"/>
                <w:szCs w:val="22"/>
              </w:rPr>
              <w:t xml:space="preserve">Objective  </w:t>
            </w:r>
          </w:p>
        </w:tc>
        <w:tc>
          <w:tcPr>
            <w:tcW w:w="2976" w:type="dxa"/>
            <w:tcBorders>
              <w:top w:val="single" w:sz="4" w:space="0" w:color="000000"/>
              <w:left w:val="single" w:sz="4" w:space="0" w:color="000000"/>
              <w:bottom w:val="single" w:sz="4" w:space="0" w:color="000000"/>
              <w:right w:val="single" w:sz="4" w:space="0" w:color="000000"/>
            </w:tcBorders>
            <w:shd w:val="clear" w:color="auto" w:fill="78DED9" w:themeFill="accent1"/>
          </w:tcPr>
          <w:p w14:paraId="326EF8FC" w14:textId="77777777" w:rsidR="005D53D5" w:rsidRPr="00A7536E" w:rsidRDefault="3251D461" w:rsidP="105E2D44">
            <w:pPr>
              <w:rPr>
                <w:rFonts w:eastAsia="Calibri"/>
                <w:b/>
                <w:bCs/>
                <w:sz w:val="22"/>
                <w:szCs w:val="22"/>
              </w:rPr>
            </w:pPr>
            <w:r w:rsidRPr="00A7536E">
              <w:rPr>
                <w:rFonts w:eastAsia="Calibri"/>
                <w:b/>
                <w:bCs/>
                <w:sz w:val="22"/>
                <w:szCs w:val="22"/>
              </w:rPr>
              <w:t xml:space="preserve">Features included  </w:t>
            </w:r>
          </w:p>
        </w:tc>
        <w:tc>
          <w:tcPr>
            <w:tcW w:w="3119" w:type="dxa"/>
            <w:tcBorders>
              <w:top w:val="single" w:sz="4" w:space="0" w:color="000000"/>
              <w:left w:val="single" w:sz="4" w:space="0" w:color="000000"/>
              <w:bottom w:val="single" w:sz="4" w:space="0" w:color="000000"/>
              <w:right w:val="single" w:sz="4" w:space="0" w:color="000000"/>
            </w:tcBorders>
            <w:shd w:val="clear" w:color="auto" w:fill="78DED9" w:themeFill="accent1"/>
          </w:tcPr>
          <w:p w14:paraId="6652AE31" w14:textId="77777777" w:rsidR="005D53D5" w:rsidRPr="00A7536E" w:rsidRDefault="3251D461" w:rsidP="105E2D44">
            <w:pPr>
              <w:rPr>
                <w:rFonts w:eastAsia="Calibri"/>
                <w:b/>
                <w:bCs/>
                <w:sz w:val="22"/>
                <w:szCs w:val="22"/>
              </w:rPr>
            </w:pPr>
            <w:r w:rsidRPr="00A7536E">
              <w:rPr>
                <w:rFonts w:eastAsia="Calibri"/>
                <w:b/>
                <w:bCs/>
                <w:sz w:val="22"/>
                <w:szCs w:val="22"/>
              </w:rPr>
              <w:t xml:space="preserve">Staff involved  </w:t>
            </w:r>
          </w:p>
        </w:tc>
        <w:tc>
          <w:tcPr>
            <w:tcW w:w="1141" w:type="dxa"/>
            <w:tcBorders>
              <w:top w:val="single" w:sz="4" w:space="0" w:color="000000"/>
              <w:left w:val="single" w:sz="4" w:space="0" w:color="000000"/>
              <w:bottom w:val="single" w:sz="4" w:space="0" w:color="000000"/>
              <w:right w:val="single" w:sz="4" w:space="0" w:color="000000"/>
            </w:tcBorders>
            <w:shd w:val="clear" w:color="auto" w:fill="78DED9" w:themeFill="accent1"/>
          </w:tcPr>
          <w:p w14:paraId="0CF1750E" w14:textId="77777777" w:rsidR="005D53D5" w:rsidRPr="00A7536E" w:rsidRDefault="3251D461" w:rsidP="105E2D44">
            <w:pPr>
              <w:rPr>
                <w:rFonts w:eastAsia="Calibri"/>
                <w:b/>
                <w:bCs/>
                <w:sz w:val="22"/>
                <w:szCs w:val="22"/>
              </w:rPr>
            </w:pPr>
            <w:r w:rsidRPr="00A7536E">
              <w:rPr>
                <w:rFonts w:eastAsia="Calibri"/>
                <w:b/>
                <w:bCs/>
                <w:sz w:val="22"/>
                <w:szCs w:val="22"/>
              </w:rPr>
              <w:t xml:space="preserve">Date/timeline   </w:t>
            </w:r>
          </w:p>
        </w:tc>
      </w:tr>
      <w:tr w:rsidR="00750ECB" w:rsidRPr="005D53D5" w14:paraId="42006027" w14:textId="77777777" w:rsidTr="105E2D44">
        <w:trPr>
          <w:trHeight w:val="1077"/>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5B7B0B11" w14:textId="77777777" w:rsidR="005D53D5" w:rsidRPr="00A7536E" w:rsidRDefault="3251D461" w:rsidP="105E2D44">
            <w:pPr>
              <w:rPr>
                <w:rFonts w:eastAsia="Calibri"/>
                <w:color w:val="000000"/>
                <w:sz w:val="22"/>
                <w:szCs w:val="22"/>
              </w:rPr>
            </w:pPr>
            <w:r w:rsidRPr="00A7536E">
              <w:rPr>
                <w:rFonts w:eastAsia="Calibri"/>
                <w:color w:val="000000"/>
                <w:sz w:val="22"/>
                <w:szCs w:val="22"/>
              </w:rPr>
              <w:t xml:space="preserve">Meeting 1  </w:t>
            </w:r>
          </w:p>
        </w:tc>
        <w:tc>
          <w:tcPr>
            <w:tcW w:w="2552" w:type="dxa"/>
            <w:tcBorders>
              <w:top w:val="single" w:sz="4" w:space="0" w:color="000000"/>
              <w:left w:val="single" w:sz="4" w:space="0" w:color="000000"/>
              <w:bottom w:val="single" w:sz="4" w:space="0" w:color="000000"/>
              <w:right w:val="single" w:sz="4" w:space="0" w:color="000000"/>
            </w:tcBorders>
          </w:tcPr>
          <w:p w14:paraId="55EE2016" w14:textId="793179D0" w:rsidR="005D53D5" w:rsidRPr="00A7536E" w:rsidRDefault="3251D461" w:rsidP="105E2D44">
            <w:pPr>
              <w:rPr>
                <w:rFonts w:eastAsia="Calibri"/>
                <w:color w:val="000000"/>
                <w:sz w:val="22"/>
                <w:szCs w:val="22"/>
              </w:rPr>
            </w:pPr>
            <w:r w:rsidRPr="00A7536E">
              <w:rPr>
                <w:rFonts w:eastAsia="Calibri"/>
                <w:color w:val="000000"/>
                <w:sz w:val="22"/>
                <w:szCs w:val="22"/>
              </w:rPr>
              <w:t xml:space="preserve">Introductions, discussions about </w:t>
            </w:r>
            <w:r w:rsidR="0080020E">
              <w:rPr>
                <w:rFonts w:eastAsia="Calibri"/>
                <w:color w:val="000000"/>
                <w:sz w:val="22"/>
                <w:szCs w:val="22"/>
              </w:rPr>
              <w:t>e</w:t>
            </w:r>
            <w:r w:rsidRPr="00A7536E">
              <w:rPr>
                <w:rFonts w:eastAsia="Calibri"/>
                <w:color w:val="000000"/>
                <w:sz w:val="22"/>
                <w:szCs w:val="22"/>
              </w:rPr>
              <w:t xml:space="preserve">valuation at UC   </w:t>
            </w:r>
          </w:p>
        </w:tc>
        <w:tc>
          <w:tcPr>
            <w:tcW w:w="2976" w:type="dxa"/>
            <w:tcBorders>
              <w:top w:val="single" w:sz="4" w:space="0" w:color="000000"/>
              <w:left w:val="single" w:sz="4" w:space="0" w:color="000000"/>
              <w:bottom w:val="single" w:sz="4" w:space="0" w:color="000000"/>
              <w:right w:val="single" w:sz="4" w:space="0" w:color="000000"/>
            </w:tcBorders>
          </w:tcPr>
          <w:p w14:paraId="2B51C2E9" w14:textId="653A9E2A" w:rsidR="005D53D5" w:rsidRPr="00A7536E" w:rsidRDefault="3251D461" w:rsidP="105E2D44">
            <w:pPr>
              <w:rPr>
                <w:rFonts w:eastAsia="Calibri"/>
                <w:color w:val="000000"/>
                <w:sz w:val="22"/>
                <w:szCs w:val="22"/>
              </w:rPr>
            </w:pPr>
            <w:r w:rsidRPr="00A7536E">
              <w:rPr>
                <w:rFonts w:eastAsia="Calibri"/>
                <w:color w:val="000000"/>
                <w:sz w:val="22"/>
                <w:szCs w:val="22"/>
              </w:rPr>
              <w:t>Discuss the background details, UC data capabilities</w:t>
            </w:r>
            <w:r w:rsidR="0DC89360" w:rsidRPr="00A7536E">
              <w:rPr>
                <w:rFonts w:eastAsia="Calibri"/>
                <w:color w:val="000000"/>
                <w:sz w:val="22"/>
                <w:szCs w:val="22"/>
              </w:rPr>
              <w:t>,</w:t>
            </w:r>
            <w:r w:rsidRPr="00A7536E">
              <w:rPr>
                <w:rFonts w:eastAsia="Calibri"/>
                <w:color w:val="000000"/>
                <w:sz w:val="22"/>
                <w:szCs w:val="22"/>
              </w:rPr>
              <w:t xml:space="preserve"> and general overall introduction to </w:t>
            </w:r>
            <w:r w:rsidR="0080020E">
              <w:rPr>
                <w:rFonts w:eastAsia="Calibri"/>
                <w:color w:val="000000"/>
                <w:sz w:val="22"/>
                <w:szCs w:val="22"/>
              </w:rPr>
              <w:t>e</w:t>
            </w:r>
            <w:r w:rsidRPr="00A7536E">
              <w:rPr>
                <w:rFonts w:eastAsia="Calibri"/>
                <w:color w:val="000000"/>
                <w:sz w:val="22"/>
                <w:szCs w:val="22"/>
              </w:rPr>
              <w:t>valuation and the UC team</w:t>
            </w:r>
            <w:r w:rsidR="00DF39C4">
              <w:rPr>
                <w:rFonts w:eastAsia="Calibri"/>
                <w:color w:val="000000"/>
                <w:sz w:val="22"/>
                <w:szCs w:val="22"/>
              </w:rPr>
              <w:t>.</w:t>
            </w:r>
            <w:r w:rsidRPr="00A7536E">
              <w:rPr>
                <w:rFonts w:eastAsia="Calibri"/>
                <w:color w:val="000000"/>
                <w:sz w:val="22"/>
                <w:szCs w:val="22"/>
              </w:rPr>
              <w:t xml:space="preserve">  </w:t>
            </w:r>
          </w:p>
          <w:p w14:paraId="7AAF3317" w14:textId="77777777" w:rsidR="005D53D5" w:rsidRPr="00A7536E" w:rsidRDefault="3251D461" w:rsidP="105E2D44">
            <w:pPr>
              <w:rPr>
                <w:rFonts w:eastAsia="Calibri"/>
                <w:color w:val="000000"/>
                <w:sz w:val="22"/>
                <w:szCs w:val="22"/>
              </w:rPr>
            </w:pPr>
            <w:r w:rsidRPr="00A7536E">
              <w:rPr>
                <w:rFonts w:eastAsia="Calibri"/>
                <w:color w:val="000000"/>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ADA19F5" w14:textId="53E0A148" w:rsidR="003E583E" w:rsidRPr="00A7536E" w:rsidRDefault="3251D461" w:rsidP="009C5F18">
            <w:pPr>
              <w:pStyle w:val="ListParagraph"/>
              <w:numPr>
                <w:ilvl w:val="0"/>
                <w:numId w:val="3"/>
              </w:numPr>
              <w:ind w:left="360"/>
              <w:rPr>
                <w:rFonts w:eastAsia="Calibri"/>
                <w:color w:val="000000"/>
                <w:sz w:val="22"/>
                <w:szCs w:val="22"/>
              </w:rPr>
            </w:pPr>
            <w:r w:rsidRPr="00A7536E">
              <w:rPr>
                <w:rFonts w:eastAsia="Calibri"/>
                <w:color w:val="000000"/>
                <w:sz w:val="22"/>
                <w:szCs w:val="22"/>
              </w:rPr>
              <w:t xml:space="preserve">Manager of Student Equity </w:t>
            </w:r>
          </w:p>
          <w:p w14:paraId="6EB48AC3" w14:textId="6CBBE96A" w:rsidR="00750ECB" w:rsidRPr="00A7536E" w:rsidRDefault="3251D461" w:rsidP="009C5F18">
            <w:pPr>
              <w:pStyle w:val="ListParagraph"/>
              <w:numPr>
                <w:ilvl w:val="0"/>
                <w:numId w:val="3"/>
              </w:numPr>
              <w:ind w:left="360"/>
              <w:rPr>
                <w:rFonts w:eastAsia="Calibri"/>
                <w:color w:val="000000"/>
                <w:sz w:val="22"/>
                <w:szCs w:val="22"/>
              </w:rPr>
            </w:pPr>
            <w:r w:rsidRPr="00A7536E">
              <w:rPr>
                <w:rFonts w:eastAsia="Calibri"/>
                <w:color w:val="000000"/>
                <w:sz w:val="22"/>
                <w:szCs w:val="22"/>
              </w:rPr>
              <w:t xml:space="preserve">Equity &amp; Impact </w:t>
            </w:r>
            <w:r w:rsidR="00DF39C4">
              <w:rPr>
                <w:rFonts w:eastAsia="Calibri"/>
                <w:color w:val="000000"/>
                <w:sz w:val="22"/>
                <w:szCs w:val="22"/>
              </w:rPr>
              <w:t>S</w:t>
            </w:r>
            <w:r w:rsidRPr="00A7536E">
              <w:rPr>
                <w:rFonts w:eastAsia="Calibri"/>
                <w:color w:val="000000"/>
                <w:sz w:val="22"/>
                <w:szCs w:val="22"/>
              </w:rPr>
              <w:t>pecialist</w:t>
            </w:r>
          </w:p>
          <w:p w14:paraId="579D3081" w14:textId="288DA54D" w:rsidR="00750ECB" w:rsidRPr="00A7536E" w:rsidRDefault="3251D461" w:rsidP="009C5F18">
            <w:pPr>
              <w:pStyle w:val="ListParagraph"/>
              <w:numPr>
                <w:ilvl w:val="0"/>
                <w:numId w:val="3"/>
              </w:numPr>
              <w:ind w:left="360"/>
              <w:rPr>
                <w:rFonts w:eastAsia="Calibri"/>
                <w:color w:val="000000"/>
                <w:sz w:val="22"/>
                <w:szCs w:val="22"/>
              </w:rPr>
            </w:pPr>
            <w:r w:rsidRPr="00A7536E">
              <w:rPr>
                <w:rFonts w:eastAsia="Calibri"/>
                <w:color w:val="000000"/>
                <w:sz w:val="22"/>
                <w:szCs w:val="22"/>
              </w:rPr>
              <w:t xml:space="preserve">Mel Triantafyllou (Research Assistant &amp; PhD student in Health) </w:t>
            </w:r>
          </w:p>
          <w:p w14:paraId="1D5C402E" w14:textId="047D164E" w:rsidR="005D53D5" w:rsidRPr="00A7536E" w:rsidRDefault="3251D461" w:rsidP="009C5F18">
            <w:pPr>
              <w:pStyle w:val="ListParagraph"/>
              <w:numPr>
                <w:ilvl w:val="0"/>
                <w:numId w:val="3"/>
              </w:numPr>
              <w:ind w:left="360"/>
              <w:rPr>
                <w:rFonts w:eastAsia="Calibri"/>
                <w:color w:val="000000"/>
                <w:sz w:val="22"/>
                <w:szCs w:val="22"/>
              </w:rPr>
            </w:pPr>
            <w:r w:rsidRPr="00A7536E">
              <w:rPr>
                <w:rFonts w:eastAsia="Calibri"/>
                <w:color w:val="000000"/>
                <w:sz w:val="22"/>
                <w:szCs w:val="22"/>
              </w:rPr>
              <w:t xml:space="preserve">Dr Zelalem Mengesha (Academic from Faculty of Health) </w:t>
            </w:r>
          </w:p>
        </w:tc>
        <w:tc>
          <w:tcPr>
            <w:tcW w:w="1141" w:type="dxa"/>
            <w:tcBorders>
              <w:top w:val="single" w:sz="4" w:space="0" w:color="000000"/>
              <w:left w:val="single" w:sz="4" w:space="0" w:color="000000"/>
              <w:bottom w:val="single" w:sz="4" w:space="0" w:color="000000"/>
              <w:right w:val="single" w:sz="4" w:space="0" w:color="000000"/>
            </w:tcBorders>
          </w:tcPr>
          <w:p w14:paraId="7716D543" w14:textId="77777777" w:rsidR="005D53D5" w:rsidRPr="00A7536E" w:rsidRDefault="3251D461" w:rsidP="105E2D44">
            <w:pPr>
              <w:rPr>
                <w:rFonts w:eastAsia="Calibri"/>
                <w:color w:val="000000"/>
                <w:sz w:val="22"/>
                <w:szCs w:val="22"/>
              </w:rPr>
            </w:pPr>
            <w:r w:rsidRPr="00A7536E">
              <w:rPr>
                <w:rFonts w:eastAsia="Calibri"/>
                <w:color w:val="000000"/>
                <w:sz w:val="22"/>
                <w:szCs w:val="22"/>
              </w:rPr>
              <w:t xml:space="preserve">9 May  </w:t>
            </w:r>
          </w:p>
        </w:tc>
      </w:tr>
      <w:tr w:rsidR="00750ECB" w:rsidRPr="005D53D5" w14:paraId="3931A86C" w14:textId="77777777" w:rsidTr="105E2D44">
        <w:trPr>
          <w:trHeight w:val="1353"/>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237598E7" w14:textId="77777777" w:rsidR="005D53D5" w:rsidRPr="00A7536E" w:rsidRDefault="3251D461" w:rsidP="105E2D44">
            <w:pPr>
              <w:rPr>
                <w:rFonts w:eastAsia="Calibri"/>
                <w:sz w:val="22"/>
                <w:szCs w:val="22"/>
              </w:rPr>
            </w:pPr>
            <w:r w:rsidRPr="00A7536E">
              <w:rPr>
                <w:rFonts w:eastAsia="Calibri"/>
                <w:sz w:val="22"/>
                <w:szCs w:val="22"/>
              </w:rPr>
              <w:t xml:space="preserve">Workshop 1  </w:t>
            </w:r>
          </w:p>
        </w:tc>
        <w:tc>
          <w:tcPr>
            <w:tcW w:w="2552" w:type="dxa"/>
            <w:tcBorders>
              <w:top w:val="single" w:sz="4" w:space="0" w:color="000000"/>
              <w:left w:val="single" w:sz="4" w:space="0" w:color="000000"/>
              <w:bottom w:val="single" w:sz="4" w:space="0" w:color="000000"/>
              <w:right w:val="single" w:sz="4" w:space="0" w:color="000000"/>
            </w:tcBorders>
          </w:tcPr>
          <w:p w14:paraId="14BBB863" w14:textId="74B4E295" w:rsidR="005D53D5" w:rsidRPr="00A7536E" w:rsidRDefault="3251D461" w:rsidP="105E2D44">
            <w:pPr>
              <w:rPr>
                <w:rFonts w:eastAsia="Calibri"/>
                <w:sz w:val="22"/>
                <w:szCs w:val="22"/>
              </w:rPr>
            </w:pPr>
            <w:r w:rsidRPr="00A7536E">
              <w:rPr>
                <w:rFonts w:eastAsia="Calibri"/>
                <w:sz w:val="22"/>
                <w:szCs w:val="22"/>
              </w:rPr>
              <w:t xml:space="preserve">Create an evaluation plan for the Aspire UC Program  </w:t>
            </w:r>
          </w:p>
        </w:tc>
        <w:tc>
          <w:tcPr>
            <w:tcW w:w="2976" w:type="dxa"/>
            <w:tcBorders>
              <w:top w:val="single" w:sz="4" w:space="0" w:color="000000"/>
              <w:left w:val="single" w:sz="4" w:space="0" w:color="000000"/>
              <w:bottom w:val="single" w:sz="4" w:space="0" w:color="000000"/>
              <w:right w:val="single" w:sz="4" w:space="0" w:color="000000"/>
            </w:tcBorders>
          </w:tcPr>
          <w:p w14:paraId="009D785F" w14:textId="77777777" w:rsidR="005D53D5" w:rsidRPr="00A7536E" w:rsidRDefault="3251D461" w:rsidP="105E2D44">
            <w:pPr>
              <w:rPr>
                <w:rFonts w:eastAsia="Calibri"/>
                <w:sz w:val="22"/>
                <w:szCs w:val="22"/>
              </w:rPr>
            </w:pPr>
            <w:r w:rsidRPr="00A7536E">
              <w:rPr>
                <w:rFonts w:eastAsia="Calibri"/>
                <w:sz w:val="22"/>
                <w:szCs w:val="22"/>
              </w:rPr>
              <w:t xml:space="preserve">Evaluation plan to include:   </w:t>
            </w:r>
          </w:p>
          <w:p w14:paraId="341F9626" w14:textId="4DCD5F6A" w:rsidR="005D53D5" w:rsidRPr="00A7536E" w:rsidRDefault="0DC89360" w:rsidP="009C5F18">
            <w:pPr>
              <w:pStyle w:val="ListParagraph"/>
              <w:numPr>
                <w:ilvl w:val="0"/>
                <w:numId w:val="3"/>
              </w:numPr>
              <w:ind w:left="412"/>
              <w:rPr>
                <w:rFonts w:eastAsia="Calibri"/>
                <w:sz w:val="22"/>
                <w:szCs w:val="22"/>
              </w:rPr>
            </w:pPr>
            <w:r w:rsidRPr="00A7536E">
              <w:rPr>
                <w:rFonts w:eastAsia="Calibri"/>
                <w:sz w:val="22"/>
                <w:szCs w:val="22"/>
              </w:rPr>
              <w:t>b</w:t>
            </w:r>
            <w:r w:rsidR="3251D461" w:rsidRPr="00A7536E">
              <w:rPr>
                <w:rFonts w:eastAsia="Calibri"/>
                <w:sz w:val="22"/>
                <w:szCs w:val="22"/>
              </w:rPr>
              <w:t xml:space="preserve">ackground  </w:t>
            </w:r>
          </w:p>
          <w:p w14:paraId="3AD00E24" w14:textId="67E27EA0" w:rsidR="005D53D5" w:rsidRPr="00A7536E" w:rsidRDefault="0DC89360" w:rsidP="009C5F18">
            <w:pPr>
              <w:pStyle w:val="ListParagraph"/>
              <w:numPr>
                <w:ilvl w:val="0"/>
                <w:numId w:val="3"/>
              </w:numPr>
              <w:ind w:left="412"/>
              <w:rPr>
                <w:rFonts w:eastAsia="Calibri"/>
                <w:sz w:val="22"/>
                <w:szCs w:val="22"/>
              </w:rPr>
            </w:pPr>
            <w:r w:rsidRPr="00A7536E">
              <w:rPr>
                <w:rFonts w:eastAsia="Calibri"/>
                <w:sz w:val="22"/>
                <w:szCs w:val="22"/>
              </w:rPr>
              <w:t>a</w:t>
            </w:r>
            <w:r w:rsidR="3251D461" w:rsidRPr="00A7536E">
              <w:rPr>
                <w:rFonts w:eastAsia="Calibri"/>
                <w:sz w:val="22"/>
                <w:szCs w:val="22"/>
              </w:rPr>
              <w:t xml:space="preserve">ims  </w:t>
            </w:r>
          </w:p>
          <w:p w14:paraId="5F9FFDF9" w14:textId="73716DD5" w:rsidR="005D53D5" w:rsidRPr="00A7536E" w:rsidRDefault="0DC89360" w:rsidP="009C5F18">
            <w:pPr>
              <w:pStyle w:val="ListParagraph"/>
              <w:numPr>
                <w:ilvl w:val="0"/>
                <w:numId w:val="3"/>
              </w:numPr>
              <w:ind w:left="412"/>
              <w:rPr>
                <w:rFonts w:eastAsia="Calibri"/>
                <w:sz w:val="22"/>
                <w:szCs w:val="22"/>
              </w:rPr>
            </w:pPr>
            <w:r w:rsidRPr="00A7536E">
              <w:rPr>
                <w:rFonts w:eastAsia="Calibri"/>
                <w:sz w:val="22"/>
                <w:szCs w:val="22"/>
              </w:rPr>
              <w:t>f</w:t>
            </w:r>
            <w:r w:rsidR="3251D461" w:rsidRPr="00A7536E">
              <w:rPr>
                <w:rFonts w:eastAsia="Calibri"/>
                <w:sz w:val="22"/>
                <w:szCs w:val="22"/>
              </w:rPr>
              <w:t xml:space="preserve">easible indicators </w:t>
            </w:r>
            <w:r w:rsidRPr="00A7536E">
              <w:rPr>
                <w:rFonts w:eastAsia="Calibri"/>
                <w:sz w:val="22"/>
                <w:szCs w:val="22"/>
              </w:rPr>
              <w:t>and</w:t>
            </w:r>
            <w:r w:rsidR="3251D461" w:rsidRPr="00A7536E">
              <w:rPr>
                <w:rFonts w:eastAsia="Calibri"/>
                <w:sz w:val="22"/>
                <w:szCs w:val="22"/>
              </w:rPr>
              <w:t xml:space="preserve"> measures across the levels (incorporating the </w:t>
            </w:r>
            <w:r w:rsidR="23D172F2" w:rsidRPr="00A7536E">
              <w:rPr>
                <w:sz w:val="22"/>
                <w:szCs w:val="22"/>
              </w:rPr>
              <w:t>Student Equity in Higher Education Evaluation Framework</w:t>
            </w:r>
            <w:r w:rsidR="23D172F2" w:rsidRPr="00A7536E">
              <w:rPr>
                <w:rFonts w:eastAsia="Calibri"/>
                <w:sz w:val="22"/>
                <w:szCs w:val="22"/>
              </w:rPr>
              <w:t xml:space="preserve"> [</w:t>
            </w:r>
            <w:r w:rsidR="3251D461" w:rsidRPr="00A7536E">
              <w:rPr>
                <w:rFonts w:eastAsia="Calibri"/>
                <w:sz w:val="22"/>
                <w:szCs w:val="22"/>
              </w:rPr>
              <w:t>SEHEEF</w:t>
            </w:r>
            <w:r w:rsidR="23D172F2" w:rsidRPr="00A7536E">
              <w:rPr>
                <w:rFonts w:eastAsia="Calibri"/>
                <w:sz w:val="22"/>
                <w:szCs w:val="22"/>
              </w:rPr>
              <w:t>]</w:t>
            </w:r>
            <w:r w:rsidR="3251D461" w:rsidRPr="00A7536E">
              <w:rPr>
                <w:rFonts w:eastAsia="Calibri"/>
                <w:sz w:val="22"/>
                <w:szCs w:val="22"/>
              </w:rPr>
              <w:t xml:space="preserve"> </w:t>
            </w:r>
            <w:r w:rsidR="23D172F2" w:rsidRPr="00A7536E">
              <w:rPr>
                <w:sz w:val="22"/>
                <w:szCs w:val="22"/>
                <w:lang w:eastAsia="en-AU"/>
              </w:rPr>
              <w:t>continuous quality improvement</w:t>
            </w:r>
            <w:r w:rsidR="23D172F2" w:rsidRPr="00A7536E">
              <w:rPr>
                <w:rFonts w:eastAsia="Calibri"/>
                <w:sz w:val="22"/>
                <w:szCs w:val="22"/>
              </w:rPr>
              <w:t xml:space="preserve"> [</w:t>
            </w:r>
            <w:r w:rsidR="3251D461" w:rsidRPr="00A7536E">
              <w:rPr>
                <w:rFonts w:eastAsia="Calibri"/>
                <w:sz w:val="22"/>
                <w:szCs w:val="22"/>
              </w:rPr>
              <w:t>CQI</w:t>
            </w:r>
            <w:r w:rsidR="23D172F2" w:rsidRPr="00A7536E">
              <w:rPr>
                <w:rFonts w:eastAsia="Calibri"/>
                <w:sz w:val="22"/>
                <w:szCs w:val="22"/>
              </w:rPr>
              <w:t>]</w:t>
            </w:r>
            <w:r w:rsidR="3251D461" w:rsidRPr="00A7536E">
              <w:rPr>
                <w:rFonts w:eastAsia="Calibri"/>
                <w:sz w:val="22"/>
                <w:szCs w:val="22"/>
              </w:rPr>
              <w:t xml:space="preserve"> planning tool as a base)  </w:t>
            </w:r>
          </w:p>
          <w:p w14:paraId="17DF2E46" w14:textId="29329EE9" w:rsidR="005D53D5" w:rsidRPr="00A7536E" w:rsidRDefault="00DF39C4" w:rsidP="009C5F18">
            <w:pPr>
              <w:pStyle w:val="ListParagraph"/>
              <w:numPr>
                <w:ilvl w:val="0"/>
                <w:numId w:val="3"/>
              </w:numPr>
              <w:ind w:left="412"/>
              <w:rPr>
                <w:rFonts w:eastAsia="Calibri"/>
                <w:sz w:val="22"/>
                <w:szCs w:val="22"/>
              </w:rPr>
            </w:pPr>
            <w:r>
              <w:rPr>
                <w:rFonts w:eastAsia="Calibri"/>
                <w:sz w:val="22"/>
                <w:szCs w:val="22"/>
              </w:rPr>
              <w:t>p</w:t>
            </w:r>
            <w:r w:rsidR="3251D461" w:rsidRPr="00A7536E">
              <w:rPr>
                <w:rFonts w:eastAsia="Calibri"/>
                <w:sz w:val="22"/>
                <w:szCs w:val="22"/>
              </w:rPr>
              <w:t xml:space="preserve">rogram </w:t>
            </w:r>
            <w:r>
              <w:rPr>
                <w:rFonts w:eastAsia="Calibri"/>
                <w:sz w:val="22"/>
                <w:szCs w:val="22"/>
              </w:rPr>
              <w:t>l</w:t>
            </w:r>
            <w:r w:rsidR="3251D461" w:rsidRPr="00A7536E">
              <w:rPr>
                <w:rFonts w:eastAsia="Calibri"/>
                <w:sz w:val="22"/>
                <w:szCs w:val="22"/>
              </w:rPr>
              <w:t xml:space="preserve">ogic </w:t>
            </w:r>
            <w:r>
              <w:rPr>
                <w:rFonts w:eastAsia="Calibri"/>
                <w:sz w:val="22"/>
                <w:szCs w:val="22"/>
              </w:rPr>
              <w:t>m</w:t>
            </w:r>
            <w:r w:rsidR="3251D461" w:rsidRPr="00A7536E">
              <w:rPr>
                <w:rFonts w:eastAsia="Calibri"/>
                <w:sz w:val="22"/>
                <w:szCs w:val="22"/>
              </w:rPr>
              <w:t xml:space="preserve">odel   </w:t>
            </w:r>
          </w:p>
          <w:p w14:paraId="39F2B82F" w14:textId="2A1E3DEE" w:rsidR="005D53D5" w:rsidRPr="00A7536E" w:rsidRDefault="00DF39C4" w:rsidP="009C5F18">
            <w:pPr>
              <w:pStyle w:val="ListParagraph"/>
              <w:numPr>
                <w:ilvl w:val="0"/>
                <w:numId w:val="3"/>
              </w:numPr>
              <w:ind w:left="412"/>
              <w:rPr>
                <w:rFonts w:eastAsia="Calibri"/>
                <w:sz w:val="22"/>
                <w:szCs w:val="22"/>
              </w:rPr>
            </w:pPr>
            <w:r>
              <w:rPr>
                <w:rFonts w:eastAsia="Calibri"/>
                <w:sz w:val="22"/>
                <w:szCs w:val="22"/>
              </w:rPr>
              <w:t>e</w:t>
            </w:r>
            <w:r w:rsidR="3251D461" w:rsidRPr="00A7536E">
              <w:rPr>
                <w:rFonts w:eastAsia="Calibri"/>
                <w:sz w:val="22"/>
                <w:szCs w:val="22"/>
              </w:rPr>
              <w:t>valuation approach</w:t>
            </w:r>
            <w:r w:rsidR="0DC89360" w:rsidRPr="00A7536E">
              <w:rPr>
                <w:rFonts w:eastAsia="Calibri"/>
                <w:sz w:val="22"/>
                <w:szCs w:val="22"/>
              </w:rPr>
              <w:t>.</w:t>
            </w:r>
            <w:r w:rsidR="3251D461" w:rsidRPr="00A7536E">
              <w:rPr>
                <w:rFonts w:eastAsia="Calibri"/>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E4B938F" w14:textId="6FD11D32" w:rsidR="00166DA0" w:rsidRPr="00A7536E" w:rsidRDefault="3251D461" w:rsidP="009C5F18">
            <w:pPr>
              <w:pStyle w:val="ListParagraph"/>
              <w:numPr>
                <w:ilvl w:val="0"/>
                <w:numId w:val="3"/>
              </w:numPr>
              <w:ind w:left="405"/>
              <w:rPr>
                <w:rFonts w:eastAsia="Calibri"/>
                <w:sz w:val="22"/>
                <w:szCs w:val="22"/>
              </w:rPr>
            </w:pPr>
            <w:r w:rsidRPr="00A7536E">
              <w:rPr>
                <w:rFonts w:eastAsia="Calibri"/>
                <w:sz w:val="22"/>
                <w:szCs w:val="22"/>
              </w:rPr>
              <w:t xml:space="preserve">Manager of Student Equity </w:t>
            </w:r>
          </w:p>
          <w:p w14:paraId="5FE58095" w14:textId="3E18C7D3" w:rsidR="005D53D5" w:rsidRPr="00A7536E" w:rsidRDefault="3251D461" w:rsidP="009C5F18">
            <w:pPr>
              <w:pStyle w:val="ListParagraph"/>
              <w:numPr>
                <w:ilvl w:val="0"/>
                <w:numId w:val="3"/>
              </w:numPr>
              <w:ind w:left="405"/>
              <w:rPr>
                <w:rFonts w:eastAsia="Calibri"/>
                <w:sz w:val="22"/>
                <w:szCs w:val="22"/>
              </w:rPr>
            </w:pPr>
            <w:r w:rsidRPr="00A7536E">
              <w:rPr>
                <w:rFonts w:eastAsia="Calibri"/>
                <w:sz w:val="22"/>
                <w:szCs w:val="22"/>
              </w:rPr>
              <w:t xml:space="preserve">Equity &amp; Impact </w:t>
            </w:r>
            <w:r w:rsidR="00530A8B">
              <w:rPr>
                <w:rFonts w:eastAsia="Calibri"/>
                <w:sz w:val="22"/>
                <w:szCs w:val="22"/>
              </w:rPr>
              <w:t>S</w:t>
            </w:r>
            <w:r w:rsidRPr="00A7536E">
              <w:rPr>
                <w:rFonts w:eastAsia="Calibri"/>
                <w:sz w:val="22"/>
                <w:szCs w:val="22"/>
              </w:rPr>
              <w:t xml:space="preserve">pecialist </w:t>
            </w:r>
          </w:p>
          <w:p w14:paraId="6BF3E245" w14:textId="2EF132F7" w:rsidR="005D53D5" w:rsidRPr="00A7536E" w:rsidRDefault="3251D461" w:rsidP="009C5F18">
            <w:pPr>
              <w:pStyle w:val="ListParagraph"/>
              <w:numPr>
                <w:ilvl w:val="0"/>
                <w:numId w:val="3"/>
              </w:numPr>
              <w:ind w:left="405"/>
              <w:rPr>
                <w:rFonts w:eastAsia="Calibri"/>
                <w:sz w:val="22"/>
                <w:szCs w:val="22"/>
              </w:rPr>
            </w:pPr>
            <w:r w:rsidRPr="00A7536E">
              <w:rPr>
                <w:rFonts w:eastAsia="Calibri"/>
                <w:sz w:val="22"/>
                <w:szCs w:val="22"/>
              </w:rPr>
              <w:t xml:space="preserve">Mel Triantafyllou (Research Assistant &amp; PhD student in Health) </w:t>
            </w:r>
          </w:p>
          <w:p w14:paraId="7C7FE98A" w14:textId="312C492A" w:rsidR="005D53D5" w:rsidRPr="00A7536E" w:rsidRDefault="3251D461" w:rsidP="009C5F18">
            <w:pPr>
              <w:pStyle w:val="ListParagraph"/>
              <w:numPr>
                <w:ilvl w:val="0"/>
                <w:numId w:val="3"/>
              </w:numPr>
              <w:ind w:left="405"/>
              <w:rPr>
                <w:rFonts w:eastAsia="Calibri"/>
                <w:sz w:val="22"/>
                <w:szCs w:val="22"/>
              </w:rPr>
            </w:pPr>
            <w:r w:rsidRPr="00A7536E">
              <w:rPr>
                <w:rFonts w:eastAsia="Calibri"/>
                <w:sz w:val="22"/>
                <w:szCs w:val="22"/>
              </w:rPr>
              <w:t>Dr Zelalem Mengesha (Academic from</w:t>
            </w:r>
            <w:r w:rsidR="0DC89360" w:rsidRPr="00A7536E">
              <w:rPr>
                <w:rFonts w:eastAsia="Calibri"/>
                <w:sz w:val="22"/>
                <w:szCs w:val="22"/>
              </w:rPr>
              <w:t xml:space="preserve"> </w:t>
            </w:r>
            <w:r w:rsidRPr="00A7536E">
              <w:rPr>
                <w:rFonts w:eastAsia="Calibri"/>
                <w:sz w:val="22"/>
                <w:szCs w:val="22"/>
              </w:rPr>
              <w:t xml:space="preserve">Faculty of Health) </w:t>
            </w:r>
          </w:p>
          <w:p w14:paraId="522F5A14" w14:textId="77777777" w:rsidR="005D53D5" w:rsidRPr="00A7536E" w:rsidRDefault="3251D461" w:rsidP="105E2D44">
            <w:pPr>
              <w:rPr>
                <w:rFonts w:eastAsia="Calibri"/>
                <w:sz w:val="22"/>
                <w:szCs w:val="22"/>
              </w:rPr>
            </w:pPr>
            <w:r w:rsidRPr="00A7536E">
              <w:rPr>
                <w:rFonts w:eastAsia="Calibri"/>
                <w:sz w:val="22"/>
                <w:szCs w:val="22"/>
              </w:rP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7D9F9059" w14:textId="77777777" w:rsidR="005D53D5" w:rsidRPr="00A7536E" w:rsidRDefault="3251D461" w:rsidP="105E2D44">
            <w:pPr>
              <w:rPr>
                <w:rFonts w:eastAsia="Calibri"/>
                <w:sz w:val="22"/>
                <w:szCs w:val="22"/>
              </w:rPr>
            </w:pPr>
            <w:r w:rsidRPr="00A7536E">
              <w:rPr>
                <w:rFonts w:eastAsia="Calibri"/>
                <w:sz w:val="22"/>
                <w:szCs w:val="22"/>
              </w:rPr>
              <w:t xml:space="preserve">29 May  </w:t>
            </w:r>
          </w:p>
          <w:p w14:paraId="6D71936D" w14:textId="77777777" w:rsidR="005D53D5" w:rsidRPr="00A7536E" w:rsidRDefault="3251D461" w:rsidP="105E2D44">
            <w:pPr>
              <w:rPr>
                <w:rFonts w:eastAsia="Calibri"/>
                <w:sz w:val="22"/>
                <w:szCs w:val="22"/>
              </w:rPr>
            </w:pPr>
            <w:r w:rsidRPr="00A7536E">
              <w:rPr>
                <w:rFonts w:eastAsia="Calibri"/>
                <w:sz w:val="22"/>
                <w:szCs w:val="22"/>
              </w:rPr>
              <w:t xml:space="preserve">  </w:t>
            </w:r>
          </w:p>
        </w:tc>
      </w:tr>
      <w:tr w:rsidR="00750ECB" w:rsidRPr="005D53D5" w14:paraId="7852CD35" w14:textId="77777777" w:rsidTr="105E2D44">
        <w:trPr>
          <w:trHeight w:val="1581"/>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4116F965" w14:textId="77777777" w:rsidR="005D53D5" w:rsidRPr="00A7536E" w:rsidRDefault="3251D461" w:rsidP="105E2D44">
            <w:pPr>
              <w:rPr>
                <w:rFonts w:eastAsia="Calibri"/>
                <w:sz w:val="22"/>
                <w:szCs w:val="22"/>
              </w:rPr>
            </w:pPr>
            <w:r w:rsidRPr="00A7536E">
              <w:rPr>
                <w:rFonts w:eastAsia="Calibri"/>
                <w:sz w:val="22"/>
                <w:szCs w:val="22"/>
              </w:rPr>
              <w:t xml:space="preserve">Workshop 2  </w:t>
            </w:r>
          </w:p>
        </w:tc>
        <w:tc>
          <w:tcPr>
            <w:tcW w:w="2552" w:type="dxa"/>
            <w:tcBorders>
              <w:top w:val="single" w:sz="4" w:space="0" w:color="000000"/>
              <w:left w:val="single" w:sz="4" w:space="0" w:color="000000"/>
              <w:bottom w:val="single" w:sz="4" w:space="0" w:color="000000"/>
              <w:right w:val="single" w:sz="4" w:space="0" w:color="000000"/>
            </w:tcBorders>
          </w:tcPr>
          <w:p w14:paraId="75CE4657" w14:textId="1324C53A" w:rsidR="005D53D5" w:rsidRPr="00A7536E" w:rsidRDefault="3251D461" w:rsidP="105E2D44">
            <w:pPr>
              <w:rPr>
                <w:rFonts w:eastAsia="Calibri"/>
                <w:sz w:val="22"/>
                <w:szCs w:val="22"/>
              </w:rPr>
            </w:pPr>
            <w:r w:rsidRPr="00A7536E">
              <w:rPr>
                <w:rFonts w:eastAsia="Calibri"/>
                <w:sz w:val="22"/>
                <w:szCs w:val="22"/>
              </w:rPr>
              <w:t xml:space="preserve">Complete evaluation plan for the Aspire UC Program  </w:t>
            </w:r>
          </w:p>
        </w:tc>
        <w:tc>
          <w:tcPr>
            <w:tcW w:w="2976" w:type="dxa"/>
            <w:tcBorders>
              <w:top w:val="single" w:sz="4" w:space="0" w:color="000000"/>
              <w:left w:val="single" w:sz="4" w:space="0" w:color="000000"/>
              <w:bottom w:val="single" w:sz="4" w:space="0" w:color="000000"/>
              <w:right w:val="single" w:sz="4" w:space="0" w:color="000000"/>
            </w:tcBorders>
          </w:tcPr>
          <w:p w14:paraId="056D68E7" w14:textId="77777777" w:rsidR="005D53D5" w:rsidRPr="00A7536E" w:rsidRDefault="3251D461" w:rsidP="105E2D44">
            <w:pPr>
              <w:rPr>
                <w:rFonts w:eastAsia="Calibri"/>
                <w:sz w:val="22"/>
                <w:szCs w:val="22"/>
              </w:rPr>
            </w:pPr>
            <w:r w:rsidRPr="00A7536E">
              <w:rPr>
                <w:rFonts w:eastAsia="Calibri"/>
                <w:sz w:val="22"/>
                <w:szCs w:val="22"/>
              </w:rPr>
              <w:t xml:space="preserve">Evaluation plan to include:   </w:t>
            </w:r>
          </w:p>
          <w:p w14:paraId="515E0B9B" w14:textId="5AD23E5F" w:rsidR="005D53D5" w:rsidRPr="00A7536E" w:rsidRDefault="0DC89360" w:rsidP="009C5F18">
            <w:pPr>
              <w:pStyle w:val="ListParagraph"/>
              <w:numPr>
                <w:ilvl w:val="0"/>
                <w:numId w:val="13"/>
              </w:numPr>
              <w:ind w:left="397"/>
              <w:rPr>
                <w:rFonts w:eastAsia="Calibri"/>
                <w:sz w:val="22"/>
                <w:szCs w:val="22"/>
              </w:rPr>
            </w:pPr>
            <w:r w:rsidRPr="00A7536E">
              <w:rPr>
                <w:rFonts w:eastAsia="Calibri"/>
                <w:sz w:val="22"/>
                <w:szCs w:val="22"/>
              </w:rPr>
              <w:t>b</w:t>
            </w:r>
            <w:r w:rsidR="3251D461" w:rsidRPr="00A7536E">
              <w:rPr>
                <w:rFonts w:eastAsia="Calibri"/>
                <w:sz w:val="22"/>
                <w:szCs w:val="22"/>
              </w:rPr>
              <w:t xml:space="preserve">ackground  </w:t>
            </w:r>
          </w:p>
          <w:p w14:paraId="2D39BE7C" w14:textId="3EE68EEC" w:rsidR="003E583E" w:rsidRPr="00A7536E" w:rsidRDefault="0DC89360" w:rsidP="009C5F18">
            <w:pPr>
              <w:pStyle w:val="ListParagraph"/>
              <w:numPr>
                <w:ilvl w:val="0"/>
                <w:numId w:val="13"/>
              </w:numPr>
              <w:ind w:left="397"/>
              <w:rPr>
                <w:rFonts w:eastAsia="Calibri"/>
                <w:sz w:val="22"/>
                <w:szCs w:val="22"/>
              </w:rPr>
            </w:pPr>
            <w:r w:rsidRPr="00A7536E">
              <w:rPr>
                <w:rFonts w:eastAsia="Calibri"/>
                <w:sz w:val="22"/>
                <w:szCs w:val="22"/>
              </w:rPr>
              <w:t>a</w:t>
            </w:r>
            <w:r w:rsidR="3251D461" w:rsidRPr="00A7536E">
              <w:rPr>
                <w:rFonts w:eastAsia="Calibri"/>
                <w:sz w:val="22"/>
                <w:szCs w:val="22"/>
              </w:rPr>
              <w:t xml:space="preserve">ims  </w:t>
            </w:r>
          </w:p>
          <w:p w14:paraId="3C3FFD44" w14:textId="4C4E753F" w:rsidR="005D53D5" w:rsidRPr="00A7536E" w:rsidRDefault="0DC89360" w:rsidP="009C5F18">
            <w:pPr>
              <w:pStyle w:val="ListParagraph"/>
              <w:numPr>
                <w:ilvl w:val="0"/>
                <w:numId w:val="13"/>
              </w:numPr>
              <w:ind w:left="397"/>
              <w:rPr>
                <w:rFonts w:eastAsia="Calibri"/>
                <w:sz w:val="22"/>
                <w:szCs w:val="22"/>
              </w:rPr>
            </w:pPr>
            <w:r w:rsidRPr="00A7536E">
              <w:rPr>
                <w:rFonts w:eastAsia="Calibri"/>
                <w:sz w:val="22"/>
                <w:szCs w:val="22"/>
              </w:rPr>
              <w:t>f</w:t>
            </w:r>
            <w:r w:rsidR="3251D461" w:rsidRPr="00A7536E">
              <w:rPr>
                <w:rFonts w:eastAsia="Calibri"/>
                <w:sz w:val="22"/>
                <w:szCs w:val="22"/>
              </w:rPr>
              <w:t xml:space="preserve">easible indicators </w:t>
            </w:r>
            <w:r w:rsidRPr="00A7536E">
              <w:rPr>
                <w:rFonts w:eastAsia="Calibri"/>
                <w:sz w:val="22"/>
                <w:szCs w:val="22"/>
              </w:rPr>
              <w:t>and</w:t>
            </w:r>
            <w:r w:rsidR="3251D461" w:rsidRPr="00A7536E">
              <w:rPr>
                <w:rFonts w:eastAsia="Calibri"/>
                <w:sz w:val="22"/>
                <w:szCs w:val="22"/>
              </w:rPr>
              <w:t xml:space="preserve"> measures across the levels (using the SEHEEF CQI planning tool)  </w:t>
            </w:r>
          </w:p>
          <w:p w14:paraId="7DE3E142" w14:textId="714337FC" w:rsidR="005D53D5" w:rsidRPr="00A7536E" w:rsidRDefault="3251D461" w:rsidP="009C5F18">
            <w:pPr>
              <w:pStyle w:val="ListParagraph"/>
              <w:numPr>
                <w:ilvl w:val="0"/>
                <w:numId w:val="13"/>
              </w:numPr>
              <w:ind w:left="397"/>
              <w:rPr>
                <w:rFonts w:eastAsia="Calibri"/>
                <w:sz w:val="22"/>
                <w:szCs w:val="22"/>
              </w:rPr>
            </w:pPr>
            <w:r w:rsidRPr="00A7536E">
              <w:rPr>
                <w:rFonts w:eastAsia="Calibri"/>
                <w:sz w:val="22"/>
                <w:szCs w:val="22"/>
              </w:rPr>
              <w:t xml:space="preserve">Program Logic Model   </w:t>
            </w:r>
          </w:p>
          <w:p w14:paraId="493476D7" w14:textId="77CF1F0E" w:rsidR="005D53D5" w:rsidRPr="00A7536E" w:rsidRDefault="0DC89360" w:rsidP="009C5F18">
            <w:pPr>
              <w:pStyle w:val="ListParagraph"/>
              <w:numPr>
                <w:ilvl w:val="0"/>
                <w:numId w:val="13"/>
              </w:numPr>
              <w:ind w:left="397"/>
              <w:rPr>
                <w:rFonts w:eastAsia="Calibri"/>
                <w:sz w:val="22"/>
                <w:szCs w:val="22"/>
              </w:rPr>
            </w:pPr>
            <w:r w:rsidRPr="00A7536E">
              <w:rPr>
                <w:rFonts w:eastAsia="Calibri"/>
                <w:sz w:val="22"/>
                <w:szCs w:val="22"/>
              </w:rPr>
              <w:t>e</w:t>
            </w:r>
            <w:r w:rsidR="3251D461" w:rsidRPr="00A7536E">
              <w:rPr>
                <w:rFonts w:eastAsia="Calibri"/>
                <w:sz w:val="22"/>
                <w:szCs w:val="22"/>
              </w:rPr>
              <w:t>valuation approach</w:t>
            </w:r>
            <w:r w:rsidRPr="00A7536E">
              <w:rPr>
                <w:rFonts w:eastAsia="Calibri"/>
                <w:sz w:val="22"/>
                <w:szCs w:val="22"/>
              </w:rPr>
              <w:t>.</w:t>
            </w:r>
            <w:r w:rsidR="3251D461" w:rsidRPr="00A7536E">
              <w:rPr>
                <w:rFonts w:eastAsia="Calibri"/>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222F851" w14:textId="197B6D55" w:rsidR="00166DA0" w:rsidRPr="00A7536E" w:rsidRDefault="3251D461" w:rsidP="009C5F18">
            <w:pPr>
              <w:pStyle w:val="ListParagraph"/>
              <w:numPr>
                <w:ilvl w:val="0"/>
                <w:numId w:val="4"/>
              </w:numPr>
              <w:ind w:left="405"/>
              <w:rPr>
                <w:rFonts w:eastAsia="Calibri"/>
                <w:sz w:val="22"/>
                <w:szCs w:val="22"/>
              </w:rPr>
            </w:pPr>
            <w:r w:rsidRPr="00A7536E">
              <w:rPr>
                <w:rFonts w:eastAsia="Calibri"/>
                <w:sz w:val="22"/>
                <w:szCs w:val="22"/>
              </w:rPr>
              <w:t xml:space="preserve">Manager of Student Equity </w:t>
            </w:r>
          </w:p>
          <w:p w14:paraId="688A9DEC" w14:textId="177F8115" w:rsidR="005D53D5" w:rsidRPr="00A7536E" w:rsidRDefault="3251D461" w:rsidP="009C5F18">
            <w:pPr>
              <w:pStyle w:val="ListParagraph"/>
              <w:numPr>
                <w:ilvl w:val="0"/>
                <w:numId w:val="4"/>
              </w:numPr>
              <w:ind w:left="405"/>
              <w:rPr>
                <w:rFonts w:eastAsia="Calibri"/>
                <w:sz w:val="22"/>
                <w:szCs w:val="22"/>
              </w:rPr>
            </w:pPr>
            <w:r w:rsidRPr="00A7536E">
              <w:rPr>
                <w:rFonts w:eastAsia="Calibri"/>
                <w:sz w:val="22"/>
                <w:szCs w:val="22"/>
              </w:rPr>
              <w:t xml:space="preserve">Equity &amp; Impact </w:t>
            </w:r>
            <w:r w:rsidR="00530A8B">
              <w:rPr>
                <w:rFonts w:eastAsia="Calibri"/>
                <w:sz w:val="22"/>
                <w:szCs w:val="22"/>
              </w:rPr>
              <w:t>S</w:t>
            </w:r>
            <w:r w:rsidRPr="00A7536E">
              <w:rPr>
                <w:rFonts w:eastAsia="Calibri"/>
                <w:sz w:val="22"/>
                <w:szCs w:val="22"/>
              </w:rPr>
              <w:t xml:space="preserve">pecialist </w:t>
            </w:r>
          </w:p>
          <w:p w14:paraId="35AB29BE" w14:textId="6AB02EBD" w:rsidR="005D53D5" w:rsidRPr="00A7536E" w:rsidRDefault="3251D461" w:rsidP="009C5F18">
            <w:pPr>
              <w:pStyle w:val="ListParagraph"/>
              <w:numPr>
                <w:ilvl w:val="0"/>
                <w:numId w:val="4"/>
              </w:numPr>
              <w:ind w:left="405"/>
              <w:rPr>
                <w:rFonts w:eastAsia="Calibri"/>
                <w:sz w:val="22"/>
                <w:szCs w:val="22"/>
              </w:rPr>
            </w:pPr>
            <w:r w:rsidRPr="00A7536E">
              <w:rPr>
                <w:rFonts w:eastAsia="Calibri"/>
                <w:sz w:val="22"/>
                <w:szCs w:val="22"/>
              </w:rPr>
              <w:t xml:space="preserve">Mel Triantafyllou (Research Assistant &amp; PhD student in Health) </w:t>
            </w:r>
          </w:p>
          <w:p w14:paraId="73066FDA" w14:textId="28199CD4" w:rsidR="005D53D5" w:rsidRPr="00A7536E" w:rsidRDefault="3251D461" w:rsidP="009C5F18">
            <w:pPr>
              <w:pStyle w:val="ListParagraph"/>
              <w:numPr>
                <w:ilvl w:val="0"/>
                <w:numId w:val="4"/>
              </w:numPr>
              <w:ind w:left="405"/>
              <w:rPr>
                <w:rFonts w:eastAsia="Calibri"/>
                <w:sz w:val="22"/>
                <w:szCs w:val="22"/>
              </w:rPr>
            </w:pPr>
            <w:r w:rsidRPr="00A7536E">
              <w:rPr>
                <w:rFonts w:eastAsia="Calibri"/>
                <w:sz w:val="22"/>
                <w:szCs w:val="22"/>
              </w:rPr>
              <w:t>Dr Zelalem Mengesha (Academic from</w:t>
            </w:r>
            <w:r w:rsidR="0DC89360" w:rsidRPr="00A7536E">
              <w:rPr>
                <w:rFonts w:eastAsia="Calibri"/>
                <w:sz w:val="22"/>
                <w:szCs w:val="22"/>
              </w:rPr>
              <w:t xml:space="preserve"> </w:t>
            </w:r>
            <w:r w:rsidRPr="00A7536E">
              <w:rPr>
                <w:rFonts w:eastAsia="Calibri"/>
                <w:sz w:val="22"/>
                <w:szCs w:val="22"/>
              </w:rPr>
              <w:t xml:space="preserve">Faculty of Health) </w:t>
            </w:r>
          </w:p>
          <w:p w14:paraId="58FDF76E" w14:textId="77777777" w:rsidR="005D53D5" w:rsidRPr="00A7536E" w:rsidRDefault="3251D461" w:rsidP="105E2D44">
            <w:pPr>
              <w:rPr>
                <w:rFonts w:eastAsia="Calibri"/>
                <w:sz w:val="22"/>
                <w:szCs w:val="22"/>
              </w:rPr>
            </w:pPr>
            <w:r w:rsidRPr="00A7536E">
              <w:rPr>
                <w:rFonts w:eastAsia="Calibri"/>
                <w:sz w:val="22"/>
                <w:szCs w:val="22"/>
              </w:rP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220A184C" w14:textId="77777777" w:rsidR="005D53D5" w:rsidRPr="00A7536E" w:rsidRDefault="3251D461" w:rsidP="105E2D44">
            <w:pPr>
              <w:rPr>
                <w:rFonts w:eastAsia="Calibri"/>
                <w:sz w:val="22"/>
                <w:szCs w:val="22"/>
              </w:rPr>
            </w:pPr>
            <w:r w:rsidRPr="00A7536E">
              <w:rPr>
                <w:rFonts w:eastAsia="Calibri"/>
                <w:sz w:val="22"/>
                <w:szCs w:val="22"/>
              </w:rPr>
              <w:t xml:space="preserve">10 June   </w:t>
            </w:r>
          </w:p>
        </w:tc>
      </w:tr>
      <w:tr w:rsidR="00750ECB" w:rsidRPr="005D53D5" w14:paraId="403124E3" w14:textId="77777777" w:rsidTr="105E2D44">
        <w:trPr>
          <w:trHeight w:val="1455"/>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1B9773E6" w14:textId="77777777" w:rsidR="005D53D5" w:rsidRPr="00A7536E" w:rsidRDefault="3251D461" w:rsidP="105E2D44">
            <w:pPr>
              <w:rPr>
                <w:rFonts w:eastAsia="Calibri"/>
                <w:sz w:val="22"/>
                <w:szCs w:val="22"/>
              </w:rPr>
            </w:pPr>
            <w:r w:rsidRPr="00A7536E">
              <w:rPr>
                <w:rFonts w:eastAsia="Calibri"/>
                <w:sz w:val="22"/>
                <w:szCs w:val="22"/>
              </w:rPr>
              <w:t xml:space="preserve">Site visit  </w:t>
            </w:r>
          </w:p>
        </w:tc>
        <w:tc>
          <w:tcPr>
            <w:tcW w:w="2552" w:type="dxa"/>
            <w:tcBorders>
              <w:top w:val="single" w:sz="4" w:space="0" w:color="000000"/>
              <w:left w:val="single" w:sz="4" w:space="0" w:color="000000"/>
              <w:bottom w:val="single" w:sz="4" w:space="0" w:color="000000"/>
              <w:right w:val="single" w:sz="4" w:space="0" w:color="000000"/>
            </w:tcBorders>
          </w:tcPr>
          <w:p w14:paraId="1C460BF5" w14:textId="43029734" w:rsidR="005D53D5" w:rsidRPr="00A7536E" w:rsidRDefault="3251D461" w:rsidP="105E2D44">
            <w:pPr>
              <w:rPr>
                <w:rFonts w:eastAsia="Calibri"/>
                <w:sz w:val="22"/>
                <w:szCs w:val="22"/>
              </w:rPr>
            </w:pPr>
            <w:r w:rsidRPr="00A7536E">
              <w:rPr>
                <w:rFonts w:eastAsia="Calibri"/>
                <w:sz w:val="22"/>
                <w:szCs w:val="22"/>
              </w:rPr>
              <w:t xml:space="preserve">Attend </w:t>
            </w:r>
            <w:r w:rsidR="0DC89360" w:rsidRPr="00A7536E">
              <w:rPr>
                <w:rFonts w:eastAsia="Calibri"/>
                <w:sz w:val="22"/>
                <w:szCs w:val="22"/>
              </w:rPr>
              <w:t>one</w:t>
            </w:r>
            <w:r w:rsidRPr="00A7536E">
              <w:rPr>
                <w:rFonts w:eastAsia="Calibri"/>
                <w:sz w:val="22"/>
                <w:szCs w:val="22"/>
              </w:rPr>
              <w:t xml:space="preserve"> primary school recruited in Aspire UC program</w:t>
            </w:r>
            <w:r w:rsidR="0DC89360" w:rsidRPr="00A7536E">
              <w:rPr>
                <w:rFonts w:eastAsia="Calibri"/>
                <w:sz w:val="22"/>
                <w:szCs w:val="22"/>
              </w:rPr>
              <w:t>.</w:t>
            </w:r>
            <w:r w:rsidRPr="00A7536E">
              <w:rPr>
                <w:rFonts w:eastAsia="Calibri"/>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64581D5" w14:textId="7C6647A7" w:rsidR="005D53D5" w:rsidRPr="00A7536E" w:rsidRDefault="3251D461" w:rsidP="105E2D44">
            <w:pPr>
              <w:rPr>
                <w:rFonts w:eastAsia="Calibri"/>
                <w:sz w:val="22"/>
                <w:szCs w:val="22"/>
              </w:rPr>
            </w:pPr>
            <w:r w:rsidRPr="00A7536E">
              <w:rPr>
                <w:rFonts w:eastAsia="Calibri"/>
                <w:sz w:val="22"/>
                <w:szCs w:val="22"/>
              </w:rPr>
              <w:t xml:space="preserve">Attend site, observe how the program woks </w:t>
            </w:r>
            <w:r w:rsidR="0DC89360" w:rsidRPr="00A7536E">
              <w:rPr>
                <w:rFonts w:eastAsia="Calibri"/>
                <w:sz w:val="22"/>
                <w:szCs w:val="22"/>
              </w:rPr>
              <w:t>“</w:t>
            </w:r>
            <w:r w:rsidRPr="00A7536E">
              <w:rPr>
                <w:rFonts w:eastAsia="Calibri"/>
                <w:sz w:val="22"/>
                <w:szCs w:val="22"/>
              </w:rPr>
              <w:t>in real life</w:t>
            </w:r>
            <w:r w:rsidR="0DC89360" w:rsidRPr="00A7536E">
              <w:rPr>
                <w:rFonts w:eastAsia="Calibri"/>
                <w:sz w:val="22"/>
                <w:szCs w:val="22"/>
              </w:rPr>
              <w:t>”,</w:t>
            </w:r>
            <w:r w:rsidRPr="00A7536E">
              <w:rPr>
                <w:rFonts w:eastAsia="Calibri"/>
                <w:sz w:val="22"/>
                <w:szCs w:val="22"/>
              </w:rPr>
              <w:t xml:space="preserve"> and gain an understanding of the Aspire UC program school’s lived experiences.  </w:t>
            </w:r>
          </w:p>
        </w:tc>
        <w:tc>
          <w:tcPr>
            <w:tcW w:w="3119" w:type="dxa"/>
            <w:tcBorders>
              <w:top w:val="single" w:sz="4" w:space="0" w:color="000000"/>
              <w:left w:val="single" w:sz="4" w:space="0" w:color="000000"/>
              <w:bottom w:val="single" w:sz="4" w:space="0" w:color="000000"/>
              <w:right w:val="single" w:sz="4" w:space="0" w:color="000000"/>
            </w:tcBorders>
          </w:tcPr>
          <w:p w14:paraId="5A5D9BEA" w14:textId="506039F3" w:rsidR="005D53D5" w:rsidRPr="00A7536E" w:rsidRDefault="3251D461" w:rsidP="009C5F18">
            <w:pPr>
              <w:pStyle w:val="ListParagraph"/>
              <w:numPr>
                <w:ilvl w:val="0"/>
                <w:numId w:val="5"/>
              </w:numPr>
              <w:ind w:left="405"/>
              <w:rPr>
                <w:rFonts w:eastAsia="Calibri"/>
                <w:sz w:val="22"/>
                <w:szCs w:val="22"/>
              </w:rPr>
            </w:pPr>
            <w:r w:rsidRPr="00A7536E">
              <w:rPr>
                <w:rFonts w:eastAsia="Calibri"/>
                <w:sz w:val="22"/>
                <w:szCs w:val="22"/>
              </w:rPr>
              <w:t xml:space="preserve">Manager of Student Equity </w:t>
            </w:r>
          </w:p>
          <w:p w14:paraId="4B8713C8" w14:textId="6ED8D55D" w:rsidR="005D53D5" w:rsidRPr="00A7536E" w:rsidRDefault="3251D461" w:rsidP="009C5F18">
            <w:pPr>
              <w:pStyle w:val="ListParagraph"/>
              <w:numPr>
                <w:ilvl w:val="0"/>
                <w:numId w:val="5"/>
              </w:numPr>
              <w:ind w:left="405"/>
              <w:rPr>
                <w:rFonts w:eastAsia="Calibri"/>
                <w:sz w:val="22"/>
                <w:szCs w:val="22"/>
              </w:rPr>
            </w:pPr>
            <w:r w:rsidRPr="00A7536E">
              <w:rPr>
                <w:rFonts w:eastAsia="Calibri"/>
                <w:sz w:val="22"/>
                <w:szCs w:val="22"/>
              </w:rPr>
              <w:t xml:space="preserve">Mel Triantafyllou (Research Assistant &amp; PhD student in Health) </w:t>
            </w:r>
          </w:p>
          <w:p w14:paraId="64FF48C7" w14:textId="27BF8C8C" w:rsidR="005D53D5" w:rsidRPr="00A7536E" w:rsidRDefault="3251D461" w:rsidP="009C5F18">
            <w:pPr>
              <w:pStyle w:val="ListParagraph"/>
              <w:numPr>
                <w:ilvl w:val="0"/>
                <w:numId w:val="5"/>
              </w:numPr>
              <w:ind w:left="405"/>
              <w:rPr>
                <w:rFonts w:eastAsia="Calibri"/>
                <w:sz w:val="22"/>
                <w:szCs w:val="22"/>
              </w:rPr>
            </w:pPr>
            <w:r w:rsidRPr="00A7536E">
              <w:rPr>
                <w:rFonts w:eastAsia="Calibri"/>
                <w:sz w:val="22"/>
                <w:szCs w:val="22"/>
              </w:rPr>
              <w:t xml:space="preserve">Dr Zelalem Mengesha (Academic from </w:t>
            </w:r>
          </w:p>
          <w:p w14:paraId="6AE39E15" w14:textId="77777777" w:rsidR="005D53D5" w:rsidRPr="00A7536E" w:rsidRDefault="3251D461" w:rsidP="009C5F18">
            <w:pPr>
              <w:pStyle w:val="ListParagraph"/>
              <w:numPr>
                <w:ilvl w:val="0"/>
                <w:numId w:val="5"/>
              </w:numPr>
              <w:ind w:left="405"/>
              <w:rPr>
                <w:rFonts w:eastAsia="Calibri"/>
                <w:sz w:val="22"/>
                <w:szCs w:val="22"/>
              </w:rPr>
            </w:pPr>
            <w:r w:rsidRPr="00A7536E">
              <w:rPr>
                <w:rFonts w:eastAsia="Calibri"/>
                <w:sz w:val="22"/>
                <w:szCs w:val="22"/>
              </w:rPr>
              <w:lastRenderedPageBreak/>
              <w:t xml:space="preserve">Faculty of Health) </w:t>
            </w:r>
          </w:p>
          <w:p w14:paraId="5112D013" w14:textId="34A77FC3" w:rsidR="005D53D5" w:rsidRPr="00A7536E" w:rsidRDefault="3251D461" w:rsidP="009C5F18">
            <w:pPr>
              <w:pStyle w:val="ListParagraph"/>
              <w:numPr>
                <w:ilvl w:val="0"/>
                <w:numId w:val="5"/>
              </w:numPr>
              <w:ind w:left="405"/>
              <w:rPr>
                <w:rFonts w:eastAsia="Calibri"/>
                <w:sz w:val="22"/>
                <w:szCs w:val="22"/>
              </w:rPr>
            </w:pPr>
            <w:r w:rsidRPr="00A7536E">
              <w:rPr>
                <w:rFonts w:eastAsia="Calibri"/>
                <w:sz w:val="22"/>
                <w:szCs w:val="22"/>
              </w:rPr>
              <w:t xml:space="preserve">Outreach staff </w:t>
            </w:r>
            <w:r w:rsidR="0DC89360" w:rsidRPr="00A7536E">
              <w:rPr>
                <w:rFonts w:eastAsia="Calibri"/>
                <w:sz w:val="22"/>
                <w:szCs w:val="22"/>
              </w:rPr>
              <w:t>and</w:t>
            </w:r>
            <w:r w:rsidRPr="00A7536E">
              <w:rPr>
                <w:rFonts w:eastAsia="Calibri"/>
                <w:sz w:val="22"/>
                <w:szCs w:val="22"/>
              </w:rPr>
              <w:t xml:space="preserve"> casual student Aspirations </w:t>
            </w:r>
          </w:p>
          <w:p w14:paraId="0725D7DD" w14:textId="0073895D" w:rsidR="005D53D5" w:rsidRPr="00A7536E" w:rsidRDefault="3251D461" w:rsidP="009C5F18">
            <w:pPr>
              <w:pStyle w:val="ListParagraph"/>
              <w:numPr>
                <w:ilvl w:val="0"/>
                <w:numId w:val="5"/>
              </w:numPr>
              <w:ind w:left="405"/>
              <w:rPr>
                <w:rFonts w:eastAsia="Calibri"/>
                <w:sz w:val="22"/>
                <w:szCs w:val="22"/>
              </w:rPr>
            </w:pPr>
            <w:r w:rsidRPr="00A7536E">
              <w:rPr>
                <w:rFonts w:eastAsia="Calibri"/>
                <w:sz w:val="22"/>
                <w:szCs w:val="22"/>
              </w:rPr>
              <w:t xml:space="preserve">Agents  </w:t>
            </w:r>
          </w:p>
        </w:tc>
        <w:tc>
          <w:tcPr>
            <w:tcW w:w="1141" w:type="dxa"/>
            <w:tcBorders>
              <w:top w:val="single" w:sz="4" w:space="0" w:color="000000"/>
              <w:left w:val="single" w:sz="4" w:space="0" w:color="000000"/>
              <w:bottom w:val="single" w:sz="4" w:space="0" w:color="000000"/>
              <w:right w:val="single" w:sz="4" w:space="0" w:color="000000"/>
            </w:tcBorders>
          </w:tcPr>
          <w:p w14:paraId="51D7003E" w14:textId="77777777" w:rsidR="005D53D5" w:rsidRPr="00A7536E" w:rsidRDefault="3251D461" w:rsidP="105E2D44">
            <w:pPr>
              <w:rPr>
                <w:rFonts w:eastAsia="Calibri"/>
                <w:sz w:val="22"/>
                <w:szCs w:val="22"/>
              </w:rPr>
            </w:pPr>
            <w:r w:rsidRPr="00A7536E">
              <w:rPr>
                <w:rFonts w:eastAsia="Calibri"/>
                <w:sz w:val="22"/>
                <w:szCs w:val="22"/>
              </w:rPr>
              <w:lastRenderedPageBreak/>
              <w:t xml:space="preserve">17 June  </w:t>
            </w:r>
          </w:p>
        </w:tc>
      </w:tr>
      <w:tr w:rsidR="00750ECB" w:rsidRPr="005D53D5" w14:paraId="55EE4972" w14:textId="77777777" w:rsidTr="105E2D44">
        <w:trPr>
          <w:trHeight w:val="1455"/>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3968C467" w14:textId="3875F723" w:rsidR="005D53D5" w:rsidRPr="00A7536E" w:rsidRDefault="3251D461" w:rsidP="105E2D44">
            <w:pPr>
              <w:rPr>
                <w:rFonts w:eastAsia="Calibri"/>
                <w:sz w:val="22"/>
                <w:szCs w:val="22"/>
              </w:rPr>
            </w:pPr>
            <w:r w:rsidRPr="00A7536E">
              <w:rPr>
                <w:rFonts w:eastAsia="Calibri"/>
                <w:sz w:val="22"/>
                <w:szCs w:val="22"/>
              </w:rPr>
              <w:t xml:space="preserve">Workshop 3   </w:t>
            </w:r>
          </w:p>
        </w:tc>
        <w:tc>
          <w:tcPr>
            <w:tcW w:w="2552" w:type="dxa"/>
            <w:tcBorders>
              <w:top w:val="single" w:sz="4" w:space="0" w:color="000000"/>
              <w:left w:val="single" w:sz="4" w:space="0" w:color="000000"/>
              <w:bottom w:val="single" w:sz="4" w:space="0" w:color="000000"/>
              <w:right w:val="single" w:sz="4" w:space="0" w:color="000000"/>
            </w:tcBorders>
          </w:tcPr>
          <w:p w14:paraId="03436463" w14:textId="3675365B" w:rsidR="005D53D5" w:rsidRPr="00A7536E" w:rsidRDefault="3251D461" w:rsidP="105E2D44">
            <w:pPr>
              <w:rPr>
                <w:rFonts w:eastAsia="Calibri"/>
                <w:sz w:val="22"/>
                <w:szCs w:val="22"/>
              </w:rPr>
            </w:pPr>
            <w:r w:rsidRPr="00A7536E">
              <w:rPr>
                <w:rFonts w:eastAsia="Calibri"/>
                <w:sz w:val="22"/>
                <w:szCs w:val="22"/>
              </w:rPr>
              <w:t>Co-design evaluation plan and the approach to the impact evaluation</w:t>
            </w:r>
            <w:r w:rsidR="0DC89360" w:rsidRPr="00A7536E">
              <w:rPr>
                <w:rFonts w:eastAsia="Calibri"/>
                <w:sz w:val="22"/>
                <w:szCs w:val="22"/>
              </w:rPr>
              <w:t>.</w:t>
            </w:r>
            <w:r w:rsidRPr="00A7536E">
              <w:rPr>
                <w:rFonts w:eastAsia="Calibri"/>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5D71967" w14:textId="77777777" w:rsidR="005D53D5" w:rsidRPr="00A7536E" w:rsidRDefault="3251D461" w:rsidP="105E2D44">
            <w:pPr>
              <w:rPr>
                <w:rFonts w:eastAsia="Calibri"/>
                <w:sz w:val="22"/>
                <w:szCs w:val="22"/>
              </w:rPr>
            </w:pPr>
            <w:r w:rsidRPr="00A7536E">
              <w:rPr>
                <w:rFonts w:eastAsia="Calibri"/>
                <w:sz w:val="22"/>
                <w:szCs w:val="22"/>
              </w:rPr>
              <w:t xml:space="preserve">Impact evaluation approach:  </w:t>
            </w:r>
          </w:p>
          <w:p w14:paraId="37F66992" w14:textId="4EAFACAF" w:rsidR="005D53D5" w:rsidRPr="00A7536E" w:rsidRDefault="0DC89360" w:rsidP="009C5F18">
            <w:pPr>
              <w:pStyle w:val="ListParagraph"/>
              <w:numPr>
                <w:ilvl w:val="0"/>
                <w:numId w:val="12"/>
              </w:numPr>
              <w:ind w:left="412"/>
              <w:rPr>
                <w:rFonts w:eastAsia="Calibri"/>
                <w:sz w:val="22"/>
                <w:szCs w:val="22"/>
              </w:rPr>
            </w:pPr>
            <w:r w:rsidRPr="00A7536E">
              <w:rPr>
                <w:rFonts w:eastAsia="Calibri"/>
                <w:sz w:val="22"/>
                <w:szCs w:val="22"/>
              </w:rPr>
              <w:t>d</w:t>
            </w:r>
            <w:r w:rsidR="3251D461" w:rsidRPr="00A7536E">
              <w:rPr>
                <w:rFonts w:eastAsia="Calibri"/>
                <w:sz w:val="22"/>
                <w:szCs w:val="22"/>
              </w:rPr>
              <w:t xml:space="preserve">ata collection  </w:t>
            </w:r>
          </w:p>
          <w:p w14:paraId="033CE820" w14:textId="0635BAFF" w:rsidR="005D53D5" w:rsidRPr="00A7536E" w:rsidRDefault="0DC89360" w:rsidP="009C5F18">
            <w:pPr>
              <w:pStyle w:val="ListParagraph"/>
              <w:numPr>
                <w:ilvl w:val="0"/>
                <w:numId w:val="12"/>
              </w:numPr>
              <w:ind w:left="412"/>
              <w:rPr>
                <w:rFonts w:eastAsia="Calibri"/>
                <w:sz w:val="22"/>
                <w:szCs w:val="22"/>
              </w:rPr>
            </w:pPr>
            <w:r w:rsidRPr="00A7536E">
              <w:rPr>
                <w:rFonts w:eastAsia="Calibri"/>
                <w:sz w:val="22"/>
                <w:szCs w:val="22"/>
              </w:rPr>
              <w:t>d</w:t>
            </w:r>
            <w:r w:rsidR="3251D461" w:rsidRPr="00A7536E">
              <w:rPr>
                <w:rFonts w:eastAsia="Calibri"/>
                <w:sz w:val="22"/>
                <w:szCs w:val="22"/>
              </w:rPr>
              <w:t xml:space="preserve">ata sources  </w:t>
            </w:r>
          </w:p>
          <w:p w14:paraId="52A1BE2F" w14:textId="4E407EAB" w:rsidR="005D53D5" w:rsidRPr="00A7536E" w:rsidRDefault="0DC89360" w:rsidP="009C5F18">
            <w:pPr>
              <w:pStyle w:val="ListParagraph"/>
              <w:numPr>
                <w:ilvl w:val="0"/>
                <w:numId w:val="12"/>
              </w:numPr>
              <w:ind w:left="412"/>
              <w:rPr>
                <w:rFonts w:eastAsia="Calibri"/>
                <w:sz w:val="22"/>
                <w:szCs w:val="22"/>
              </w:rPr>
            </w:pPr>
            <w:r w:rsidRPr="00A7536E">
              <w:rPr>
                <w:rFonts w:eastAsia="Calibri"/>
                <w:sz w:val="22"/>
                <w:szCs w:val="22"/>
              </w:rPr>
              <w:t>a</w:t>
            </w:r>
            <w:r w:rsidR="3251D461" w:rsidRPr="00A7536E">
              <w:rPr>
                <w:rFonts w:eastAsia="Calibri"/>
                <w:sz w:val="22"/>
                <w:szCs w:val="22"/>
              </w:rPr>
              <w:t xml:space="preserve">nalysis  </w:t>
            </w:r>
          </w:p>
          <w:p w14:paraId="59D1927E" w14:textId="792A84CD" w:rsidR="005D53D5" w:rsidRPr="00A7536E" w:rsidRDefault="0DC89360" w:rsidP="009C5F18">
            <w:pPr>
              <w:pStyle w:val="ListParagraph"/>
              <w:numPr>
                <w:ilvl w:val="0"/>
                <w:numId w:val="12"/>
              </w:numPr>
              <w:ind w:left="412"/>
              <w:rPr>
                <w:rFonts w:eastAsia="Calibri"/>
                <w:sz w:val="22"/>
                <w:szCs w:val="22"/>
              </w:rPr>
            </w:pPr>
            <w:r w:rsidRPr="00A7536E">
              <w:rPr>
                <w:rFonts w:eastAsia="Calibri"/>
                <w:sz w:val="22"/>
                <w:szCs w:val="22"/>
              </w:rPr>
              <w:t>i</w:t>
            </w:r>
            <w:r w:rsidR="3251D461" w:rsidRPr="00A7536E">
              <w:rPr>
                <w:rFonts w:eastAsia="Calibri"/>
                <w:sz w:val="22"/>
                <w:szCs w:val="22"/>
              </w:rPr>
              <w:t xml:space="preserve">nterpretation   </w:t>
            </w:r>
          </w:p>
          <w:p w14:paraId="7282F04D" w14:textId="07707723" w:rsidR="005D53D5" w:rsidRPr="00A7536E" w:rsidRDefault="0DC89360" w:rsidP="009C5F18">
            <w:pPr>
              <w:pStyle w:val="ListParagraph"/>
              <w:numPr>
                <w:ilvl w:val="0"/>
                <w:numId w:val="12"/>
              </w:numPr>
              <w:ind w:left="412"/>
              <w:rPr>
                <w:rFonts w:eastAsia="Calibri"/>
                <w:sz w:val="22"/>
                <w:szCs w:val="22"/>
              </w:rPr>
            </w:pPr>
            <w:r w:rsidRPr="00A7536E">
              <w:rPr>
                <w:rFonts w:eastAsia="Calibri"/>
                <w:sz w:val="22"/>
                <w:szCs w:val="22"/>
              </w:rPr>
              <w:t>r</w:t>
            </w:r>
            <w:r w:rsidR="3251D461" w:rsidRPr="00A7536E">
              <w:rPr>
                <w:rFonts w:eastAsia="Calibri"/>
                <w:sz w:val="22"/>
                <w:szCs w:val="22"/>
              </w:rPr>
              <w:t xml:space="preserve">esults  </w:t>
            </w:r>
          </w:p>
          <w:p w14:paraId="4B6EC996" w14:textId="24499F47" w:rsidR="005D53D5" w:rsidRPr="00A7536E" w:rsidRDefault="3251D461" w:rsidP="105E2D44">
            <w:pPr>
              <w:rPr>
                <w:rFonts w:eastAsia="Calibri"/>
                <w:sz w:val="22"/>
                <w:szCs w:val="22"/>
              </w:rPr>
            </w:pPr>
            <w:r w:rsidRPr="00A7536E">
              <w:rPr>
                <w:rFonts w:eastAsia="Calibri"/>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5F469BE8" w14:textId="5E27778D" w:rsidR="005D53D5" w:rsidRPr="00A7536E" w:rsidRDefault="3251D461" w:rsidP="009C5F18">
            <w:pPr>
              <w:pStyle w:val="ListParagraph"/>
              <w:numPr>
                <w:ilvl w:val="0"/>
                <w:numId w:val="6"/>
              </w:numPr>
              <w:ind w:left="405"/>
              <w:rPr>
                <w:rFonts w:eastAsia="Calibri"/>
                <w:sz w:val="22"/>
                <w:szCs w:val="22"/>
              </w:rPr>
            </w:pPr>
            <w:r w:rsidRPr="00A7536E">
              <w:rPr>
                <w:rFonts w:eastAsia="Calibri"/>
                <w:sz w:val="22"/>
                <w:szCs w:val="22"/>
              </w:rPr>
              <w:t xml:space="preserve">Manager of Student Equity </w:t>
            </w:r>
          </w:p>
          <w:p w14:paraId="65FF7475" w14:textId="60FD1F0A" w:rsidR="005D53D5" w:rsidRPr="00A7536E" w:rsidRDefault="3251D461" w:rsidP="009C5F18">
            <w:pPr>
              <w:pStyle w:val="ListParagraph"/>
              <w:numPr>
                <w:ilvl w:val="0"/>
                <w:numId w:val="6"/>
              </w:numPr>
              <w:ind w:left="405"/>
              <w:rPr>
                <w:rFonts w:eastAsia="Calibri"/>
                <w:sz w:val="22"/>
                <w:szCs w:val="22"/>
              </w:rPr>
            </w:pPr>
            <w:r w:rsidRPr="00A7536E">
              <w:rPr>
                <w:rFonts w:eastAsia="Calibri"/>
                <w:sz w:val="22"/>
                <w:szCs w:val="22"/>
              </w:rPr>
              <w:t xml:space="preserve">Equity &amp; Impact specialist </w:t>
            </w:r>
          </w:p>
          <w:p w14:paraId="32FF62F8" w14:textId="58405AA5" w:rsidR="005D53D5" w:rsidRPr="00A7536E" w:rsidRDefault="3251D461" w:rsidP="009C5F18">
            <w:pPr>
              <w:pStyle w:val="ListParagraph"/>
              <w:numPr>
                <w:ilvl w:val="0"/>
                <w:numId w:val="6"/>
              </w:numPr>
              <w:ind w:left="405"/>
              <w:rPr>
                <w:rFonts w:eastAsia="Calibri"/>
                <w:sz w:val="22"/>
                <w:szCs w:val="22"/>
              </w:rPr>
            </w:pPr>
            <w:r w:rsidRPr="00A7536E">
              <w:rPr>
                <w:rFonts w:eastAsia="Calibri"/>
                <w:sz w:val="22"/>
                <w:szCs w:val="22"/>
              </w:rPr>
              <w:t>Mel Triantafyllou</w:t>
            </w:r>
            <w:r w:rsidR="0DC89360" w:rsidRPr="00A7536E">
              <w:rPr>
                <w:rFonts w:eastAsia="Calibri"/>
                <w:sz w:val="22"/>
                <w:szCs w:val="22"/>
              </w:rPr>
              <w:t xml:space="preserve"> </w:t>
            </w:r>
            <w:r w:rsidRPr="00A7536E">
              <w:rPr>
                <w:rFonts w:eastAsia="Calibri"/>
                <w:sz w:val="22"/>
                <w:szCs w:val="22"/>
              </w:rPr>
              <w:t xml:space="preserve">(Research Assistant &amp; PhD student in Health) </w:t>
            </w:r>
          </w:p>
          <w:p w14:paraId="77DD914D" w14:textId="2A858B04" w:rsidR="005D53D5" w:rsidRPr="00A7536E" w:rsidRDefault="3251D461" w:rsidP="009C5F18">
            <w:pPr>
              <w:pStyle w:val="ListParagraph"/>
              <w:numPr>
                <w:ilvl w:val="0"/>
                <w:numId w:val="6"/>
              </w:numPr>
              <w:ind w:left="405"/>
              <w:rPr>
                <w:rFonts w:eastAsia="Calibri"/>
                <w:sz w:val="22"/>
                <w:szCs w:val="22"/>
              </w:rPr>
            </w:pPr>
            <w:r w:rsidRPr="00A7536E">
              <w:rPr>
                <w:rFonts w:eastAsia="Calibri"/>
                <w:sz w:val="22"/>
                <w:szCs w:val="22"/>
              </w:rPr>
              <w:t>Dr Zelalem Mengesha (Academic from</w:t>
            </w:r>
            <w:r w:rsidR="0DC89360" w:rsidRPr="00A7536E">
              <w:rPr>
                <w:rFonts w:eastAsia="Calibri"/>
                <w:sz w:val="22"/>
                <w:szCs w:val="22"/>
              </w:rPr>
              <w:t xml:space="preserve"> </w:t>
            </w:r>
            <w:r w:rsidRPr="00A7536E">
              <w:rPr>
                <w:rFonts w:eastAsia="Calibri"/>
                <w:sz w:val="22"/>
                <w:szCs w:val="22"/>
              </w:rPr>
              <w:t xml:space="preserve">Faculty of Health) </w:t>
            </w:r>
          </w:p>
          <w:p w14:paraId="74384BFE" w14:textId="1A061482" w:rsidR="005D53D5" w:rsidRPr="00A7536E" w:rsidRDefault="3251D461" w:rsidP="009C5F18">
            <w:pPr>
              <w:pStyle w:val="ListParagraph"/>
              <w:numPr>
                <w:ilvl w:val="0"/>
                <w:numId w:val="6"/>
              </w:numPr>
              <w:ind w:left="405"/>
              <w:rPr>
                <w:rFonts w:eastAsia="Calibri"/>
                <w:sz w:val="22"/>
                <w:szCs w:val="22"/>
              </w:rPr>
            </w:pPr>
            <w:r w:rsidRPr="00A7536E">
              <w:rPr>
                <w:rFonts w:eastAsia="Calibri"/>
                <w:sz w:val="22"/>
                <w:szCs w:val="22"/>
              </w:rPr>
              <w:t xml:space="preserve">Outreach Staff  </w:t>
            </w:r>
          </w:p>
        </w:tc>
        <w:tc>
          <w:tcPr>
            <w:tcW w:w="1141" w:type="dxa"/>
            <w:tcBorders>
              <w:top w:val="single" w:sz="4" w:space="0" w:color="000000"/>
              <w:left w:val="single" w:sz="4" w:space="0" w:color="000000"/>
              <w:bottom w:val="single" w:sz="4" w:space="0" w:color="000000"/>
              <w:right w:val="single" w:sz="4" w:space="0" w:color="000000"/>
            </w:tcBorders>
          </w:tcPr>
          <w:p w14:paraId="2EC85193" w14:textId="636DDE46" w:rsidR="005D53D5" w:rsidRPr="00A7536E" w:rsidRDefault="3251D461" w:rsidP="105E2D44">
            <w:pPr>
              <w:rPr>
                <w:rFonts w:eastAsia="Calibri"/>
                <w:sz w:val="22"/>
                <w:szCs w:val="22"/>
              </w:rPr>
            </w:pPr>
            <w:r w:rsidRPr="00A7536E">
              <w:rPr>
                <w:rFonts w:eastAsia="Calibri"/>
                <w:sz w:val="22"/>
                <w:szCs w:val="22"/>
              </w:rPr>
              <w:t xml:space="preserve">4 July   </w:t>
            </w:r>
          </w:p>
        </w:tc>
      </w:tr>
      <w:tr w:rsidR="00750ECB" w:rsidRPr="005D53D5" w14:paraId="602F8A06" w14:textId="77777777" w:rsidTr="105E2D44">
        <w:trPr>
          <w:trHeight w:val="1455"/>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07442AD8" w14:textId="7895D849" w:rsidR="005D53D5" w:rsidRPr="00A7536E" w:rsidRDefault="3251D461" w:rsidP="105E2D44">
            <w:pPr>
              <w:rPr>
                <w:rFonts w:eastAsia="Calibri"/>
                <w:sz w:val="22"/>
                <w:szCs w:val="22"/>
              </w:rPr>
            </w:pPr>
            <w:r w:rsidRPr="00A7536E">
              <w:rPr>
                <w:rFonts w:eastAsia="Calibri"/>
                <w:sz w:val="22"/>
                <w:szCs w:val="22"/>
              </w:rPr>
              <w:t xml:space="preserve">Workshop 4   </w:t>
            </w:r>
          </w:p>
        </w:tc>
        <w:tc>
          <w:tcPr>
            <w:tcW w:w="2552" w:type="dxa"/>
            <w:tcBorders>
              <w:top w:val="single" w:sz="4" w:space="0" w:color="000000"/>
              <w:left w:val="single" w:sz="4" w:space="0" w:color="000000"/>
              <w:bottom w:val="single" w:sz="4" w:space="0" w:color="000000"/>
              <w:right w:val="single" w:sz="4" w:space="0" w:color="000000"/>
            </w:tcBorders>
          </w:tcPr>
          <w:p w14:paraId="5D2C48EE" w14:textId="07B28873" w:rsidR="005D53D5" w:rsidRPr="00A7536E" w:rsidRDefault="3251D461" w:rsidP="105E2D44">
            <w:pPr>
              <w:rPr>
                <w:rFonts w:eastAsia="Calibri"/>
                <w:sz w:val="22"/>
                <w:szCs w:val="22"/>
              </w:rPr>
            </w:pPr>
            <w:r w:rsidRPr="00A7536E">
              <w:rPr>
                <w:rFonts w:eastAsia="Calibri"/>
                <w:sz w:val="22"/>
                <w:szCs w:val="22"/>
              </w:rPr>
              <w:t>Co-design impact evaluation plan and the approach to the evaluation</w:t>
            </w:r>
            <w:r w:rsidR="0DC89360" w:rsidRPr="00A7536E">
              <w:rPr>
                <w:rFonts w:eastAsia="Calibri"/>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14:paraId="7451CD21" w14:textId="62B02224" w:rsidR="005D53D5" w:rsidRPr="00A7536E" w:rsidRDefault="3251D461" w:rsidP="105E2D44">
            <w:pPr>
              <w:rPr>
                <w:rFonts w:eastAsia="Calibri"/>
                <w:sz w:val="22"/>
                <w:szCs w:val="22"/>
              </w:rPr>
            </w:pPr>
            <w:r w:rsidRPr="00A7536E">
              <w:rPr>
                <w:rFonts w:eastAsia="Calibri"/>
                <w:sz w:val="22"/>
                <w:szCs w:val="22"/>
              </w:rPr>
              <w:t xml:space="preserve">Evaluation approach:  </w:t>
            </w:r>
          </w:p>
          <w:p w14:paraId="01376354" w14:textId="5A832434" w:rsidR="005D53D5" w:rsidRPr="00A7536E" w:rsidRDefault="0DC89360" w:rsidP="009C5F18">
            <w:pPr>
              <w:pStyle w:val="ListParagraph"/>
              <w:numPr>
                <w:ilvl w:val="0"/>
                <w:numId w:val="11"/>
              </w:numPr>
              <w:ind w:left="412"/>
              <w:rPr>
                <w:rFonts w:eastAsia="Calibri"/>
                <w:sz w:val="22"/>
                <w:szCs w:val="22"/>
              </w:rPr>
            </w:pPr>
            <w:r w:rsidRPr="00A7536E">
              <w:rPr>
                <w:rFonts w:eastAsia="Calibri"/>
                <w:sz w:val="22"/>
                <w:szCs w:val="22"/>
              </w:rPr>
              <w:t>d</w:t>
            </w:r>
            <w:r w:rsidR="3251D461" w:rsidRPr="00A7536E">
              <w:rPr>
                <w:rFonts w:eastAsia="Calibri"/>
                <w:sz w:val="22"/>
                <w:szCs w:val="22"/>
              </w:rPr>
              <w:t xml:space="preserve">ata collection  </w:t>
            </w:r>
          </w:p>
          <w:p w14:paraId="44EA3634" w14:textId="7730219C" w:rsidR="005D53D5" w:rsidRPr="00A7536E" w:rsidRDefault="0DC89360" w:rsidP="009C5F18">
            <w:pPr>
              <w:pStyle w:val="ListParagraph"/>
              <w:numPr>
                <w:ilvl w:val="0"/>
                <w:numId w:val="11"/>
              </w:numPr>
              <w:ind w:left="412"/>
              <w:rPr>
                <w:rFonts w:eastAsia="Calibri"/>
                <w:sz w:val="22"/>
                <w:szCs w:val="22"/>
              </w:rPr>
            </w:pPr>
            <w:r w:rsidRPr="00A7536E">
              <w:rPr>
                <w:rFonts w:eastAsia="Calibri"/>
                <w:sz w:val="22"/>
                <w:szCs w:val="22"/>
              </w:rPr>
              <w:t>d</w:t>
            </w:r>
            <w:r w:rsidR="3251D461" w:rsidRPr="00A7536E">
              <w:rPr>
                <w:rFonts w:eastAsia="Calibri"/>
                <w:sz w:val="22"/>
                <w:szCs w:val="22"/>
              </w:rPr>
              <w:t xml:space="preserve">ata sources  </w:t>
            </w:r>
          </w:p>
          <w:p w14:paraId="682E3491" w14:textId="06D2B945" w:rsidR="005D53D5" w:rsidRPr="00A7536E" w:rsidRDefault="0DC89360" w:rsidP="009C5F18">
            <w:pPr>
              <w:pStyle w:val="ListParagraph"/>
              <w:numPr>
                <w:ilvl w:val="0"/>
                <w:numId w:val="11"/>
              </w:numPr>
              <w:ind w:left="412"/>
              <w:rPr>
                <w:rFonts w:eastAsia="Calibri"/>
                <w:sz w:val="22"/>
                <w:szCs w:val="22"/>
              </w:rPr>
            </w:pPr>
            <w:r w:rsidRPr="00A7536E">
              <w:rPr>
                <w:rFonts w:eastAsia="Calibri"/>
                <w:sz w:val="22"/>
                <w:szCs w:val="22"/>
              </w:rPr>
              <w:t>a</w:t>
            </w:r>
            <w:r w:rsidR="3251D461" w:rsidRPr="00A7536E">
              <w:rPr>
                <w:rFonts w:eastAsia="Calibri"/>
                <w:sz w:val="22"/>
                <w:szCs w:val="22"/>
              </w:rPr>
              <w:t xml:space="preserve">nalysis  </w:t>
            </w:r>
          </w:p>
          <w:p w14:paraId="4FA39583" w14:textId="1FC2CC04" w:rsidR="005D53D5" w:rsidRPr="00A7536E" w:rsidRDefault="0DC89360" w:rsidP="009C5F18">
            <w:pPr>
              <w:pStyle w:val="ListParagraph"/>
              <w:numPr>
                <w:ilvl w:val="0"/>
                <w:numId w:val="11"/>
              </w:numPr>
              <w:ind w:left="412"/>
              <w:rPr>
                <w:rFonts w:eastAsia="Calibri"/>
                <w:sz w:val="22"/>
                <w:szCs w:val="22"/>
              </w:rPr>
            </w:pPr>
            <w:r w:rsidRPr="00A7536E">
              <w:rPr>
                <w:rFonts w:eastAsia="Calibri"/>
                <w:sz w:val="22"/>
                <w:szCs w:val="22"/>
              </w:rPr>
              <w:t>i</w:t>
            </w:r>
            <w:r w:rsidR="3251D461" w:rsidRPr="00A7536E">
              <w:rPr>
                <w:rFonts w:eastAsia="Calibri"/>
                <w:sz w:val="22"/>
                <w:szCs w:val="22"/>
              </w:rPr>
              <w:t xml:space="preserve">nterpretation   </w:t>
            </w:r>
          </w:p>
          <w:p w14:paraId="51AB9F93" w14:textId="20623572" w:rsidR="005D53D5" w:rsidRPr="00A7536E" w:rsidRDefault="0DC89360" w:rsidP="009C5F18">
            <w:pPr>
              <w:pStyle w:val="ListParagraph"/>
              <w:numPr>
                <w:ilvl w:val="0"/>
                <w:numId w:val="11"/>
              </w:numPr>
              <w:ind w:left="412"/>
              <w:rPr>
                <w:rFonts w:eastAsia="Calibri"/>
                <w:sz w:val="22"/>
                <w:szCs w:val="22"/>
              </w:rPr>
            </w:pPr>
            <w:r w:rsidRPr="00A7536E">
              <w:rPr>
                <w:rFonts w:eastAsia="Calibri"/>
                <w:sz w:val="22"/>
                <w:szCs w:val="22"/>
              </w:rPr>
              <w:t>r</w:t>
            </w:r>
            <w:r w:rsidR="3251D461" w:rsidRPr="00A7536E">
              <w:rPr>
                <w:rFonts w:eastAsia="Calibri"/>
                <w:sz w:val="22"/>
                <w:szCs w:val="22"/>
              </w:rPr>
              <w:t xml:space="preserve">esults  </w:t>
            </w:r>
          </w:p>
          <w:p w14:paraId="06F6AF9A" w14:textId="4015B434" w:rsidR="005D53D5" w:rsidRPr="00A7536E" w:rsidRDefault="3251D461" w:rsidP="105E2D44">
            <w:pPr>
              <w:rPr>
                <w:rFonts w:eastAsia="Calibri"/>
                <w:sz w:val="22"/>
                <w:szCs w:val="22"/>
              </w:rPr>
            </w:pPr>
            <w:r w:rsidRPr="00A7536E">
              <w:rPr>
                <w:rFonts w:eastAsia="Calibri"/>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5926AC9B" w14:textId="33D406B1" w:rsidR="003E583E" w:rsidRPr="00A7536E" w:rsidRDefault="3251D461" w:rsidP="009C5F18">
            <w:pPr>
              <w:pStyle w:val="ListParagraph"/>
              <w:numPr>
                <w:ilvl w:val="0"/>
                <w:numId w:val="7"/>
              </w:numPr>
              <w:ind w:left="405"/>
              <w:rPr>
                <w:rFonts w:eastAsia="Calibri"/>
                <w:sz w:val="22"/>
                <w:szCs w:val="22"/>
              </w:rPr>
            </w:pPr>
            <w:r w:rsidRPr="00A7536E">
              <w:rPr>
                <w:rFonts w:eastAsia="Calibri"/>
                <w:sz w:val="22"/>
                <w:szCs w:val="22"/>
              </w:rPr>
              <w:t xml:space="preserve">Manager of Student Equity </w:t>
            </w:r>
          </w:p>
          <w:p w14:paraId="21EC6244" w14:textId="4F83307B" w:rsidR="005D53D5" w:rsidRPr="00A7536E" w:rsidRDefault="3251D461" w:rsidP="009C5F18">
            <w:pPr>
              <w:pStyle w:val="ListParagraph"/>
              <w:numPr>
                <w:ilvl w:val="0"/>
                <w:numId w:val="7"/>
              </w:numPr>
              <w:ind w:left="405"/>
              <w:rPr>
                <w:rFonts w:eastAsia="Calibri"/>
                <w:sz w:val="22"/>
                <w:szCs w:val="22"/>
              </w:rPr>
            </w:pPr>
            <w:r w:rsidRPr="00A7536E">
              <w:rPr>
                <w:rFonts w:eastAsia="Calibri"/>
                <w:sz w:val="22"/>
                <w:szCs w:val="22"/>
              </w:rPr>
              <w:t xml:space="preserve">Equity &amp; Impact </w:t>
            </w:r>
            <w:r w:rsidR="00766FD4">
              <w:rPr>
                <w:rFonts w:eastAsia="Calibri"/>
                <w:sz w:val="22"/>
                <w:szCs w:val="22"/>
              </w:rPr>
              <w:t>S</w:t>
            </w:r>
            <w:r w:rsidRPr="00A7536E">
              <w:rPr>
                <w:rFonts w:eastAsia="Calibri"/>
                <w:sz w:val="22"/>
                <w:szCs w:val="22"/>
              </w:rPr>
              <w:t xml:space="preserve">pecialist </w:t>
            </w:r>
          </w:p>
          <w:p w14:paraId="21A788EA" w14:textId="13FF2E5A" w:rsidR="005D53D5" w:rsidRPr="00A7536E" w:rsidRDefault="3251D461" w:rsidP="009C5F18">
            <w:pPr>
              <w:pStyle w:val="ListParagraph"/>
              <w:numPr>
                <w:ilvl w:val="0"/>
                <w:numId w:val="7"/>
              </w:numPr>
              <w:ind w:left="405"/>
              <w:rPr>
                <w:rFonts w:eastAsia="Calibri"/>
                <w:sz w:val="22"/>
                <w:szCs w:val="22"/>
              </w:rPr>
            </w:pPr>
            <w:r w:rsidRPr="00A7536E">
              <w:rPr>
                <w:rFonts w:eastAsia="Calibri"/>
                <w:sz w:val="22"/>
                <w:szCs w:val="22"/>
              </w:rPr>
              <w:t xml:space="preserve">Mel Triantafyllou (Research Assistant &amp; PhD student in Health) </w:t>
            </w:r>
          </w:p>
          <w:p w14:paraId="5F14925A" w14:textId="645B0EAE" w:rsidR="005D53D5" w:rsidRPr="00A7536E" w:rsidRDefault="3251D461" w:rsidP="009C5F18">
            <w:pPr>
              <w:pStyle w:val="ListParagraph"/>
              <w:numPr>
                <w:ilvl w:val="0"/>
                <w:numId w:val="7"/>
              </w:numPr>
              <w:ind w:left="405"/>
              <w:rPr>
                <w:rFonts w:eastAsia="Calibri"/>
                <w:sz w:val="22"/>
                <w:szCs w:val="22"/>
              </w:rPr>
            </w:pPr>
            <w:r w:rsidRPr="00A7536E">
              <w:rPr>
                <w:rFonts w:eastAsia="Calibri"/>
                <w:sz w:val="22"/>
                <w:szCs w:val="22"/>
              </w:rPr>
              <w:t xml:space="preserve">Dr Zelalem Mengesha (Academic from Faculty of Health) </w:t>
            </w:r>
          </w:p>
          <w:p w14:paraId="40BB51F4" w14:textId="1E1A8BE4" w:rsidR="005D53D5" w:rsidRPr="00A7536E" w:rsidRDefault="3251D461" w:rsidP="009C5F18">
            <w:pPr>
              <w:pStyle w:val="ListParagraph"/>
              <w:numPr>
                <w:ilvl w:val="0"/>
                <w:numId w:val="7"/>
              </w:numPr>
              <w:ind w:left="405"/>
              <w:rPr>
                <w:rFonts w:eastAsia="Calibri"/>
                <w:sz w:val="22"/>
                <w:szCs w:val="22"/>
              </w:rPr>
            </w:pPr>
            <w:r w:rsidRPr="00A7536E">
              <w:rPr>
                <w:rFonts w:eastAsia="Calibri"/>
                <w:sz w:val="22"/>
                <w:szCs w:val="22"/>
              </w:rPr>
              <w:t xml:space="preserve">Outreach Staff  </w:t>
            </w:r>
          </w:p>
        </w:tc>
        <w:tc>
          <w:tcPr>
            <w:tcW w:w="1141" w:type="dxa"/>
            <w:tcBorders>
              <w:top w:val="single" w:sz="4" w:space="0" w:color="000000"/>
              <w:left w:val="single" w:sz="4" w:space="0" w:color="000000"/>
              <w:bottom w:val="single" w:sz="4" w:space="0" w:color="000000"/>
              <w:right w:val="single" w:sz="4" w:space="0" w:color="000000"/>
            </w:tcBorders>
          </w:tcPr>
          <w:p w14:paraId="6D43E185" w14:textId="2EFE32E4" w:rsidR="005D53D5" w:rsidRPr="00A7536E" w:rsidRDefault="3251D461" w:rsidP="105E2D44">
            <w:pPr>
              <w:rPr>
                <w:rFonts w:eastAsia="Calibri"/>
                <w:sz w:val="22"/>
                <w:szCs w:val="22"/>
              </w:rPr>
            </w:pPr>
            <w:r w:rsidRPr="00A7536E">
              <w:rPr>
                <w:rFonts w:eastAsia="Calibri"/>
                <w:sz w:val="22"/>
                <w:szCs w:val="22"/>
              </w:rPr>
              <w:t xml:space="preserve">25 July   </w:t>
            </w:r>
          </w:p>
        </w:tc>
      </w:tr>
      <w:tr w:rsidR="00750ECB" w:rsidRPr="005D53D5" w14:paraId="4C3FBD1B" w14:textId="77777777" w:rsidTr="105E2D44">
        <w:trPr>
          <w:trHeight w:val="935"/>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7AB45343" w14:textId="76EBE58F" w:rsidR="005D53D5" w:rsidRPr="00A7536E" w:rsidRDefault="3251D461" w:rsidP="105E2D44">
            <w:pPr>
              <w:rPr>
                <w:rFonts w:eastAsia="Calibri"/>
                <w:sz w:val="22"/>
                <w:szCs w:val="22"/>
              </w:rPr>
            </w:pPr>
            <w:r w:rsidRPr="00A7536E">
              <w:rPr>
                <w:rFonts w:eastAsia="Calibri"/>
                <w:sz w:val="22"/>
                <w:szCs w:val="22"/>
              </w:rPr>
              <w:t xml:space="preserve">‘How to’ manual/ guidance for evaluation at UC  </w:t>
            </w:r>
          </w:p>
        </w:tc>
        <w:tc>
          <w:tcPr>
            <w:tcW w:w="2552" w:type="dxa"/>
            <w:tcBorders>
              <w:top w:val="single" w:sz="4" w:space="0" w:color="000000"/>
              <w:left w:val="single" w:sz="4" w:space="0" w:color="000000"/>
              <w:bottom w:val="single" w:sz="4" w:space="0" w:color="000000"/>
              <w:right w:val="single" w:sz="4" w:space="0" w:color="000000"/>
            </w:tcBorders>
          </w:tcPr>
          <w:p w14:paraId="72EB398F" w14:textId="77501902" w:rsidR="005D53D5" w:rsidRPr="00A7536E" w:rsidRDefault="3251D461" w:rsidP="105E2D44">
            <w:pPr>
              <w:rPr>
                <w:rFonts w:eastAsia="Calibri"/>
                <w:sz w:val="22"/>
                <w:szCs w:val="22"/>
              </w:rPr>
            </w:pPr>
            <w:r w:rsidRPr="00A7536E">
              <w:rPr>
                <w:rFonts w:eastAsia="Calibri"/>
                <w:sz w:val="22"/>
                <w:szCs w:val="22"/>
              </w:rPr>
              <w:t>Develop UC-specific manual for practitioner use and ongoing evaluative capacity development</w:t>
            </w:r>
            <w:r w:rsidR="0DC89360" w:rsidRPr="00A7536E">
              <w:rPr>
                <w:rFonts w:eastAsia="Calibri"/>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14:paraId="6B2B1941" w14:textId="0EC13C39" w:rsidR="005D53D5" w:rsidRPr="00A7536E" w:rsidRDefault="3251D461" w:rsidP="105E2D44">
            <w:pPr>
              <w:rPr>
                <w:rFonts w:eastAsia="Calibri"/>
                <w:sz w:val="22"/>
                <w:szCs w:val="22"/>
              </w:rPr>
            </w:pPr>
            <w:r w:rsidRPr="00A7536E">
              <w:rPr>
                <w:rFonts w:eastAsia="Calibri"/>
                <w:sz w:val="22"/>
                <w:szCs w:val="22"/>
              </w:rPr>
              <w:t>Specific to present UC context and ongoing evaluation of widening participation programs</w:t>
            </w:r>
            <w:r w:rsidR="0DC89360" w:rsidRPr="00A7536E">
              <w:rPr>
                <w:rFonts w:eastAsia="Calibri"/>
                <w:sz w:val="22"/>
                <w:szCs w:val="22"/>
              </w:rPr>
              <w:t>.</w:t>
            </w:r>
            <w:r w:rsidRPr="00A7536E">
              <w:rPr>
                <w:rFonts w:eastAsia="Calibri"/>
                <w:sz w:val="22"/>
                <w:szCs w:val="22"/>
              </w:rPr>
              <w:t xml:space="preserve">   </w:t>
            </w:r>
          </w:p>
          <w:p w14:paraId="450C057B" w14:textId="6F74D3A3" w:rsidR="005D53D5" w:rsidRPr="00A7536E" w:rsidRDefault="3251D461" w:rsidP="105E2D44">
            <w:pPr>
              <w:rPr>
                <w:rFonts w:eastAsia="Calibri"/>
                <w:sz w:val="22"/>
                <w:szCs w:val="22"/>
              </w:rPr>
            </w:pPr>
            <w:r w:rsidRPr="00A7536E">
              <w:rPr>
                <w:rFonts w:eastAsia="Calibri"/>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5742C7A3" w14:textId="4C72EE94" w:rsidR="005D53D5" w:rsidRPr="00A7536E" w:rsidRDefault="3251D461" w:rsidP="009C5F18">
            <w:pPr>
              <w:pStyle w:val="ListParagraph"/>
              <w:numPr>
                <w:ilvl w:val="0"/>
                <w:numId w:val="9"/>
              </w:numPr>
              <w:ind w:left="405"/>
              <w:rPr>
                <w:rFonts w:eastAsia="Calibri"/>
                <w:sz w:val="22"/>
                <w:szCs w:val="22"/>
              </w:rPr>
            </w:pPr>
            <w:r w:rsidRPr="00A7536E">
              <w:rPr>
                <w:rFonts w:eastAsia="Calibri"/>
                <w:sz w:val="22"/>
                <w:szCs w:val="22"/>
              </w:rPr>
              <w:t xml:space="preserve">Mel Triantafyllou (Research Assistant &amp; PhD student in Health) </w:t>
            </w:r>
          </w:p>
          <w:p w14:paraId="4D9BE54B" w14:textId="4B1C55EB" w:rsidR="005D53D5" w:rsidRPr="00A7536E" w:rsidRDefault="3251D461" w:rsidP="105E2D44">
            <w:pPr>
              <w:rPr>
                <w:rFonts w:eastAsia="Calibri"/>
                <w:sz w:val="22"/>
                <w:szCs w:val="22"/>
              </w:rPr>
            </w:pPr>
            <w:r w:rsidRPr="00A7536E">
              <w:rPr>
                <w:rFonts w:eastAsia="Calibri"/>
                <w:sz w:val="22"/>
                <w:szCs w:val="22"/>
              </w:rPr>
              <w:t xml:space="preserve">Reviewed by: </w:t>
            </w:r>
          </w:p>
          <w:p w14:paraId="03973B78" w14:textId="7DF4B3B3" w:rsidR="00750ECB" w:rsidRPr="00A7536E" w:rsidRDefault="3251D461" w:rsidP="009C5F18">
            <w:pPr>
              <w:pStyle w:val="ListParagraph"/>
              <w:numPr>
                <w:ilvl w:val="0"/>
                <w:numId w:val="8"/>
              </w:numPr>
              <w:ind w:left="502"/>
              <w:rPr>
                <w:rFonts w:eastAsia="Calibri"/>
                <w:sz w:val="22"/>
                <w:szCs w:val="22"/>
              </w:rPr>
            </w:pPr>
            <w:r w:rsidRPr="00A7536E">
              <w:rPr>
                <w:rFonts w:eastAsia="Calibri"/>
                <w:sz w:val="22"/>
                <w:szCs w:val="22"/>
              </w:rPr>
              <w:t xml:space="preserve">Manager of Student Equity </w:t>
            </w:r>
          </w:p>
          <w:p w14:paraId="464ED729" w14:textId="2465C46F" w:rsidR="00750ECB" w:rsidRPr="00A7536E" w:rsidRDefault="3251D461" w:rsidP="009C5F18">
            <w:pPr>
              <w:pStyle w:val="ListParagraph"/>
              <w:numPr>
                <w:ilvl w:val="0"/>
                <w:numId w:val="8"/>
              </w:numPr>
              <w:ind w:left="502"/>
              <w:rPr>
                <w:rFonts w:eastAsia="Calibri"/>
                <w:sz w:val="22"/>
                <w:szCs w:val="22"/>
              </w:rPr>
            </w:pPr>
            <w:r w:rsidRPr="00A7536E">
              <w:rPr>
                <w:rFonts w:eastAsia="Calibri"/>
                <w:sz w:val="22"/>
                <w:szCs w:val="22"/>
              </w:rPr>
              <w:t xml:space="preserve">Equity &amp; Impact </w:t>
            </w:r>
            <w:r w:rsidR="00006699">
              <w:rPr>
                <w:rFonts w:eastAsia="Calibri"/>
                <w:sz w:val="22"/>
                <w:szCs w:val="22"/>
              </w:rPr>
              <w:t>S</w:t>
            </w:r>
            <w:r w:rsidRPr="00A7536E">
              <w:rPr>
                <w:rFonts w:eastAsia="Calibri"/>
                <w:sz w:val="22"/>
                <w:szCs w:val="22"/>
              </w:rPr>
              <w:t>pecialist</w:t>
            </w:r>
          </w:p>
          <w:p w14:paraId="793B1420" w14:textId="29A9A7BD" w:rsidR="005D53D5" w:rsidRPr="00A7536E" w:rsidRDefault="3251D461" w:rsidP="009C5F18">
            <w:pPr>
              <w:pStyle w:val="ListParagraph"/>
              <w:numPr>
                <w:ilvl w:val="0"/>
                <w:numId w:val="8"/>
              </w:numPr>
              <w:ind w:left="502"/>
              <w:rPr>
                <w:rFonts w:eastAsia="Calibri"/>
                <w:sz w:val="22"/>
                <w:szCs w:val="22"/>
              </w:rPr>
            </w:pPr>
            <w:r w:rsidRPr="00A7536E">
              <w:rPr>
                <w:rFonts w:eastAsia="Calibri"/>
                <w:sz w:val="22"/>
                <w:szCs w:val="22"/>
              </w:rPr>
              <w:t>Dr Zelalem Mengesha (Academic from</w:t>
            </w:r>
            <w:r w:rsidR="666E65DC" w:rsidRPr="00A7536E">
              <w:rPr>
                <w:rFonts w:eastAsia="Calibri"/>
                <w:sz w:val="22"/>
                <w:szCs w:val="22"/>
              </w:rPr>
              <w:t xml:space="preserve"> </w:t>
            </w:r>
            <w:r w:rsidRPr="00A7536E">
              <w:rPr>
                <w:rFonts w:eastAsia="Calibri"/>
                <w:sz w:val="22"/>
                <w:szCs w:val="22"/>
              </w:rPr>
              <w:t xml:space="preserve">Faculty of Health)  </w:t>
            </w:r>
          </w:p>
        </w:tc>
        <w:tc>
          <w:tcPr>
            <w:tcW w:w="1141" w:type="dxa"/>
            <w:tcBorders>
              <w:top w:val="single" w:sz="4" w:space="0" w:color="000000"/>
              <w:left w:val="single" w:sz="4" w:space="0" w:color="000000"/>
              <w:bottom w:val="single" w:sz="4" w:space="0" w:color="000000"/>
              <w:right w:val="single" w:sz="4" w:space="0" w:color="000000"/>
            </w:tcBorders>
          </w:tcPr>
          <w:p w14:paraId="6A8004A9" w14:textId="4D5DB6DE" w:rsidR="005D53D5" w:rsidRPr="00A7536E" w:rsidRDefault="3251D461" w:rsidP="105E2D44">
            <w:pPr>
              <w:rPr>
                <w:rFonts w:eastAsia="Calibri"/>
                <w:sz w:val="22"/>
                <w:szCs w:val="22"/>
              </w:rPr>
            </w:pPr>
            <w:r w:rsidRPr="00A7536E">
              <w:rPr>
                <w:rFonts w:eastAsia="Calibri"/>
                <w:sz w:val="22"/>
                <w:szCs w:val="22"/>
              </w:rPr>
              <w:t>July</w:t>
            </w:r>
            <w:bookmarkStart w:id="10" w:name="_Hlk219977523"/>
            <w:r w:rsidR="0DC89360" w:rsidRPr="00A7536E">
              <w:rPr>
                <w:rFonts w:cs="Arial"/>
                <w:color w:val="000000"/>
                <w:sz w:val="22"/>
                <w:szCs w:val="22"/>
              </w:rPr>
              <w:t>–</w:t>
            </w:r>
            <w:bookmarkEnd w:id="10"/>
            <w:r w:rsidRPr="00A7536E">
              <w:rPr>
                <w:rFonts w:eastAsia="Calibri"/>
                <w:sz w:val="22"/>
                <w:szCs w:val="22"/>
              </w:rPr>
              <w:t xml:space="preserve">Nov </w:t>
            </w:r>
          </w:p>
        </w:tc>
      </w:tr>
      <w:tr w:rsidR="00750ECB" w:rsidRPr="005D53D5" w14:paraId="39F5C7EC" w14:textId="77777777" w:rsidTr="105E2D44">
        <w:trPr>
          <w:trHeight w:val="305"/>
        </w:trPr>
        <w:tc>
          <w:tcPr>
            <w:tcW w:w="988" w:type="dxa"/>
            <w:tcBorders>
              <w:top w:val="single" w:sz="4" w:space="0" w:color="000000"/>
              <w:left w:val="single" w:sz="4" w:space="0" w:color="000000"/>
              <w:bottom w:val="single" w:sz="4" w:space="0" w:color="000000"/>
              <w:right w:val="single" w:sz="4" w:space="0" w:color="000000"/>
            </w:tcBorders>
            <w:shd w:val="clear" w:color="auto" w:fill="EDE8E0" w:themeFill="background2"/>
          </w:tcPr>
          <w:p w14:paraId="079E602B" w14:textId="1F3D4EEC" w:rsidR="005D53D5" w:rsidRPr="00A7536E" w:rsidRDefault="3251D461" w:rsidP="105E2D44">
            <w:pPr>
              <w:rPr>
                <w:rFonts w:eastAsia="Calibri"/>
                <w:sz w:val="22"/>
                <w:szCs w:val="22"/>
              </w:rPr>
            </w:pPr>
            <w:r w:rsidRPr="00A7536E">
              <w:rPr>
                <w:rFonts w:eastAsia="Calibri"/>
                <w:sz w:val="22"/>
                <w:szCs w:val="22"/>
              </w:rPr>
              <w:t xml:space="preserve">Final </w:t>
            </w:r>
            <w:r w:rsidR="0DC89360" w:rsidRPr="00A7536E">
              <w:rPr>
                <w:rFonts w:eastAsia="Calibri"/>
                <w:sz w:val="22"/>
                <w:szCs w:val="22"/>
              </w:rPr>
              <w:t>r</w:t>
            </w:r>
            <w:r w:rsidRPr="00A7536E">
              <w:rPr>
                <w:rFonts w:eastAsia="Calibri"/>
                <w:sz w:val="22"/>
                <w:szCs w:val="22"/>
              </w:rPr>
              <w:t xml:space="preserve">eport  </w:t>
            </w:r>
          </w:p>
        </w:tc>
        <w:tc>
          <w:tcPr>
            <w:tcW w:w="2552" w:type="dxa"/>
            <w:tcBorders>
              <w:top w:val="single" w:sz="4" w:space="0" w:color="000000"/>
              <w:left w:val="single" w:sz="4" w:space="0" w:color="000000"/>
              <w:bottom w:val="single" w:sz="4" w:space="0" w:color="000000"/>
              <w:right w:val="single" w:sz="4" w:space="0" w:color="000000"/>
            </w:tcBorders>
          </w:tcPr>
          <w:p w14:paraId="61DC0133" w14:textId="2D049144" w:rsidR="005D53D5" w:rsidRPr="00A7536E" w:rsidRDefault="3251D461" w:rsidP="105E2D44">
            <w:pPr>
              <w:rPr>
                <w:rFonts w:eastAsia="Calibri"/>
                <w:sz w:val="22"/>
                <w:szCs w:val="22"/>
              </w:rPr>
            </w:pPr>
            <w:r w:rsidRPr="00A7536E">
              <w:rPr>
                <w:rFonts w:eastAsia="Calibri"/>
                <w:sz w:val="22"/>
                <w:szCs w:val="22"/>
              </w:rPr>
              <w:t>As per funding agreement</w:t>
            </w:r>
            <w:r w:rsidR="0DC89360" w:rsidRPr="00A7536E">
              <w:rPr>
                <w:rFonts w:eastAsia="Calibri"/>
                <w:sz w:val="22"/>
                <w:szCs w:val="22"/>
              </w:rPr>
              <w:t>, f</w:t>
            </w:r>
            <w:r w:rsidRPr="00A7536E">
              <w:rPr>
                <w:rFonts w:eastAsia="Calibri"/>
                <w:sz w:val="22"/>
                <w:szCs w:val="22"/>
              </w:rPr>
              <w:t>inal report is required in December 2025</w:t>
            </w:r>
            <w:r w:rsidR="0DC89360" w:rsidRPr="00A7536E">
              <w:rPr>
                <w:rFonts w:eastAsia="Calibri"/>
                <w:sz w:val="22"/>
                <w:szCs w:val="22"/>
              </w:rPr>
              <w:t>.</w:t>
            </w:r>
            <w:r w:rsidRPr="00A7536E">
              <w:rPr>
                <w:rFonts w:eastAsia="Calibri"/>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026E87A" w14:textId="524065BE" w:rsidR="005D53D5" w:rsidRPr="00A7536E" w:rsidRDefault="3251D461" w:rsidP="105E2D44">
            <w:pPr>
              <w:rPr>
                <w:rFonts w:eastAsia="Calibri"/>
                <w:sz w:val="22"/>
                <w:szCs w:val="22"/>
              </w:rPr>
            </w:pPr>
            <w:r w:rsidRPr="00A7536E">
              <w:rPr>
                <w:rFonts w:eastAsia="Calibri"/>
                <w:sz w:val="22"/>
                <w:szCs w:val="22"/>
              </w:rPr>
              <w:t>This will include the content required as part of the funding agreement</w:t>
            </w:r>
            <w:r w:rsidR="0DC89360" w:rsidRPr="00A7536E">
              <w:rPr>
                <w:rFonts w:eastAsia="Calibri"/>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577733C3" w14:textId="20FD33F8" w:rsidR="003E583E" w:rsidRPr="00A7536E" w:rsidRDefault="3251D461" w:rsidP="009C5F18">
            <w:pPr>
              <w:pStyle w:val="ListParagraph"/>
              <w:numPr>
                <w:ilvl w:val="0"/>
                <w:numId w:val="10"/>
              </w:numPr>
              <w:ind w:left="502"/>
              <w:rPr>
                <w:rFonts w:eastAsia="Calibri"/>
                <w:sz w:val="22"/>
                <w:szCs w:val="22"/>
              </w:rPr>
            </w:pPr>
            <w:r w:rsidRPr="00A7536E">
              <w:rPr>
                <w:rFonts w:eastAsia="Calibri"/>
                <w:sz w:val="22"/>
                <w:szCs w:val="22"/>
              </w:rPr>
              <w:t xml:space="preserve">Manager of Student Equity </w:t>
            </w:r>
          </w:p>
          <w:p w14:paraId="7FB1802F" w14:textId="436AD3DB" w:rsidR="005D53D5" w:rsidRPr="00A7536E" w:rsidRDefault="3251D461" w:rsidP="009C5F18">
            <w:pPr>
              <w:pStyle w:val="ListParagraph"/>
              <w:numPr>
                <w:ilvl w:val="0"/>
                <w:numId w:val="10"/>
              </w:numPr>
              <w:ind w:left="502"/>
              <w:rPr>
                <w:rFonts w:eastAsia="Calibri"/>
                <w:sz w:val="22"/>
                <w:szCs w:val="22"/>
              </w:rPr>
            </w:pPr>
            <w:r w:rsidRPr="00A7536E">
              <w:rPr>
                <w:rFonts w:eastAsia="Calibri"/>
                <w:sz w:val="22"/>
                <w:szCs w:val="22"/>
              </w:rPr>
              <w:t xml:space="preserve">Equity &amp; Impact </w:t>
            </w:r>
            <w:r w:rsidR="00006699">
              <w:rPr>
                <w:rFonts w:eastAsia="Calibri"/>
                <w:sz w:val="22"/>
                <w:szCs w:val="22"/>
              </w:rPr>
              <w:t>S</w:t>
            </w:r>
            <w:r w:rsidRPr="00A7536E">
              <w:rPr>
                <w:rFonts w:eastAsia="Calibri"/>
                <w:sz w:val="22"/>
                <w:szCs w:val="22"/>
              </w:rPr>
              <w:t xml:space="preserve">pecialist </w:t>
            </w:r>
          </w:p>
        </w:tc>
        <w:tc>
          <w:tcPr>
            <w:tcW w:w="1141" w:type="dxa"/>
            <w:tcBorders>
              <w:top w:val="single" w:sz="4" w:space="0" w:color="000000"/>
              <w:left w:val="single" w:sz="4" w:space="0" w:color="000000"/>
              <w:bottom w:val="single" w:sz="4" w:space="0" w:color="000000"/>
              <w:right w:val="single" w:sz="4" w:space="0" w:color="000000"/>
            </w:tcBorders>
          </w:tcPr>
          <w:p w14:paraId="578F928B" w14:textId="53AF7BCB" w:rsidR="005D53D5" w:rsidRPr="00A7536E" w:rsidRDefault="3251D461" w:rsidP="105E2D44">
            <w:pPr>
              <w:rPr>
                <w:rFonts w:eastAsia="Calibri"/>
                <w:sz w:val="22"/>
                <w:szCs w:val="22"/>
              </w:rPr>
            </w:pPr>
            <w:r w:rsidRPr="00A7536E">
              <w:rPr>
                <w:rFonts w:eastAsia="Calibri"/>
                <w:sz w:val="22"/>
                <w:szCs w:val="22"/>
              </w:rPr>
              <w:t xml:space="preserve">Dec 19  </w:t>
            </w:r>
          </w:p>
        </w:tc>
      </w:tr>
    </w:tbl>
    <w:p w14:paraId="3860F48D" w14:textId="77777777" w:rsidR="005D53D5" w:rsidRPr="005D53D5" w:rsidRDefault="005D53D5" w:rsidP="005D53D5">
      <w:pPr>
        <w:spacing w:after="0" w:line="240" w:lineRule="auto"/>
        <w:ind w:right="10464"/>
        <w:rPr>
          <w:rFonts w:ascii="Calibri" w:eastAsia="Calibri" w:hAnsi="Calibri" w:cs="Calibri"/>
          <w:color w:val="000000"/>
          <w:sz w:val="16"/>
          <w:szCs w:val="16"/>
          <w:lang w:val="en-NZ" w:eastAsia="en-NZ"/>
        </w:rPr>
      </w:pPr>
    </w:p>
    <w:p w14:paraId="11E69F9C" w14:textId="77777777" w:rsidR="00750ECB" w:rsidRDefault="00750ECB" w:rsidP="105E2D44">
      <w:pPr>
        <w:spacing w:line="259" w:lineRule="auto"/>
        <w:rPr>
          <w:rFonts w:eastAsiaTheme="majorEastAsia" w:cstheme="majorBidi"/>
          <w:color w:val="6B3B57"/>
          <w:sz w:val="52"/>
          <w:szCs w:val="52"/>
        </w:rPr>
      </w:pPr>
      <w:r>
        <w:br w:type="page"/>
      </w:r>
    </w:p>
    <w:p w14:paraId="23A021FB" w14:textId="2246D1AD" w:rsidR="005D53D5" w:rsidRDefault="009B1C03" w:rsidP="009B1C03">
      <w:pPr>
        <w:pStyle w:val="Heading1"/>
      </w:pPr>
      <w:r>
        <w:lastRenderedPageBreak/>
        <w:t>Outputs</w:t>
      </w:r>
    </w:p>
    <w:p w14:paraId="3E36EC8F" w14:textId="0B71E2CF" w:rsidR="009B1C03" w:rsidRPr="00494D18" w:rsidRDefault="53A439FA" w:rsidP="00494D18">
      <w:pPr>
        <w:pStyle w:val="Heading2"/>
        <w:ind w:left="851"/>
        <w:rPr>
          <w:rFonts w:ascii="Aptos" w:eastAsia="Aptos" w:hAnsi="Aptos" w:cs="Aptos"/>
          <w:lang w:val="en-US"/>
        </w:rPr>
      </w:pPr>
      <w:r w:rsidRPr="002C78F7">
        <w:t>Refined evaluation framework for Aspire UC</w:t>
      </w:r>
    </w:p>
    <w:p w14:paraId="3043C246" w14:textId="77352FCE" w:rsidR="009B1C03" w:rsidRPr="00AF0483" w:rsidRDefault="44BEC0A7" w:rsidP="00AF0483">
      <w:pPr>
        <w:pStyle w:val="Heading2"/>
        <w:numPr>
          <w:ilvl w:val="0"/>
          <w:numId w:val="0"/>
        </w:numPr>
        <w:rPr>
          <w:rFonts w:ascii="Aptos" w:eastAsia="Aptos" w:hAnsi="Aptos" w:cs="Aptos"/>
          <w:sz w:val="24"/>
          <w:szCs w:val="24"/>
          <w:lang w:val="en-US"/>
        </w:rPr>
      </w:pPr>
      <w:r w:rsidRPr="00494D18">
        <w:rPr>
          <w:rFonts w:eastAsia="Arial" w:cs="Arial"/>
          <w:color w:val="auto"/>
          <w:sz w:val="22"/>
          <w:szCs w:val="22"/>
          <w:lang w:val="en-US"/>
        </w:rPr>
        <w:t>The pr</w:t>
      </w:r>
      <w:r w:rsidRPr="105E2D44">
        <w:rPr>
          <w:rFonts w:eastAsia="Arial" w:cs="Arial"/>
          <w:color w:val="auto"/>
          <w:sz w:val="22"/>
          <w:szCs w:val="22"/>
          <w:lang w:val="en-US"/>
        </w:rPr>
        <w:t>o</w:t>
      </w:r>
      <w:r w:rsidRPr="00494D18">
        <w:rPr>
          <w:rFonts w:eastAsia="Arial" w:cs="Arial"/>
          <w:color w:val="auto"/>
          <w:sz w:val="22"/>
          <w:szCs w:val="22"/>
          <w:lang w:val="en-US"/>
        </w:rPr>
        <w:t>ject built on UC’s existing evaluation foundations by further refining the Aspire UC evaluation plan through a collaborative co-design process. This included strengthening the program logic model, sharpening the program’s aims, and refining feasible indicators and measures aligned to the Student Equity in Higher Education Evaluation Framework (SEHEEF). Importantly, the project also created the dedicated time and capacity needed for the team to focus on evaluation practice for K–6 outreach programs—work that precedes the traditional “pre-access” stage, which in policy and practice is largely focused on secondary students, and therefore represents an earlier, formative phase of aspiration and pathway development. As such, this work requires additional support and protected time to undertake. These improvements enhanced clarity, coherence, and evaluative alignment, supporting more consistent and outcomes-focused data collection across the program.</w:t>
      </w:r>
      <w:r w:rsidR="760F818E" w:rsidRPr="105E2D44">
        <w:rPr>
          <w:rFonts w:eastAsia="Arial" w:cs="Arial"/>
          <w:color w:val="auto"/>
          <w:sz w:val="22"/>
          <w:szCs w:val="22"/>
          <w:lang w:val="en-US"/>
        </w:rPr>
        <w:t xml:space="preserve"> </w:t>
      </w:r>
    </w:p>
    <w:p w14:paraId="2B5657D6" w14:textId="2198DED1" w:rsidR="009B1C03" w:rsidRPr="00494D18" w:rsidRDefault="53A439FA" w:rsidP="00494D18">
      <w:pPr>
        <w:pStyle w:val="Heading2"/>
        <w:ind w:left="851"/>
      </w:pPr>
      <w:r w:rsidRPr="00494D18">
        <w:t xml:space="preserve">Progress toward child-centred evaluation approaches </w:t>
      </w:r>
    </w:p>
    <w:p w14:paraId="7F47FE09" w14:textId="5CF650F0" w:rsidR="00224729" w:rsidRDefault="009B1C03" w:rsidP="00494D18">
      <w:r>
        <w:t xml:space="preserve">Although the project aimed to strengthen collective understanding of developmentally appropriate evaluation methods for primary-aged children, this component did not progress as intended through the workshop activities. The external facilitators were unable to provide the depth of expertise required, and no substantial development of child-friendly methods occurred within the workshop series. </w:t>
      </w:r>
    </w:p>
    <w:p w14:paraId="44F6DB84" w14:textId="02A1B711" w:rsidR="7280EE7A" w:rsidRDefault="7280EE7A" w:rsidP="00494D18">
      <w:pPr>
        <w:spacing w:line="276" w:lineRule="auto"/>
        <w:rPr>
          <w:rFonts w:eastAsia="Arial" w:cs="Arial"/>
          <w:lang w:val="en-US"/>
        </w:rPr>
      </w:pPr>
      <w:r w:rsidRPr="00494D18">
        <w:rPr>
          <w:rFonts w:eastAsia="Arial" w:cs="Arial"/>
          <w:lang w:val="en-US"/>
        </w:rPr>
        <w:t>While the project strengthened several core components of the evaluation framework, including impact evaluation design, there was limited scope within the workshop timeframe to explore developmentally appropriate evaluation methods for primary-aged children in depth. This represents an important area for continued refinement and future capacity building.</w:t>
      </w:r>
    </w:p>
    <w:p w14:paraId="11B98913" w14:textId="3CB9A92C" w:rsidR="064FC2AA" w:rsidRDefault="064FC2AA" w:rsidP="00494D18">
      <w:pPr>
        <w:spacing w:line="276" w:lineRule="auto"/>
        <w:rPr>
          <w:rFonts w:eastAsia="Arial" w:cs="Arial"/>
          <w:lang w:val="en-US"/>
        </w:rPr>
      </w:pPr>
      <w:r w:rsidRPr="00494D18">
        <w:rPr>
          <w:rFonts w:eastAsia="Arial" w:cs="Arial"/>
          <w:lang w:val="en-US"/>
        </w:rPr>
        <w:t>Aspire UC had already established child-centred methods prior to the capacity-building workshops, including the use of pre–post storyboards and student interviews to capture changes in aspirations, agency, belonging, and pathway understanding. The co-design process further clarified the key constructs underpinning these tools and strengthened alignment between qualitative measures and the broader evaluation framework.</w:t>
      </w:r>
    </w:p>
    <w:p w14:paraId="55906D77" w14:textId="4BE61810" w:rsidR="105E2D44" w:rsidRPr="00494D18" w:rsidRDefault="00435623" w:rsidP="105E2D44">
      <w:pPr>
        <w:spacing w:line="276" w:lineRule="auto"/>
        <w:rPr>
          <w:rFonts w:eastAsia="Arial" w:cs="Arial"/>
          <w:lang w:val="en-US"/>
        </w:rPr>
      </w:pPr>
      <w:r w:rsidRPr="00494D18">
        <w:rPr>
          <w:rFonts w:eastAsia="Arial" w:cs="Arial"/>
          <w:lang w:val="en-US"/>
        </w:rPr>
        <w:t>Dedicated time to reflect with experienced equity practitioners, who bring deep understanding of children’s developmental stages and classroom realities proved particularly valuable. These opportunities to unpack practical and methodological considerations helped refine the child-centred approach and strengthened confidence in its ongoing development.</w:t>
      </w:r>
    </w:p>
    <w:p w14:paraId="48DDEF5D" w14:textId="129F7EE6" w:rsidR="009B1C03" w:rsidRDefault="00DAFD2D" w:rsidP="00494D18">
      <w:r>
        <w:t>I</w:t>
      </w:r>
      <w:r w:rsidRPr="105E2D44">
        <w:rPr>
          <w:rFonts w:eastAsia="Arial" w:cs="Arial"/>
        </w:rPr>
        <w:t xml:space="preserve">n parallel with the workshops, approaches to child-centred evaluation continued to evolve through ongoing reflection, practitioner experience, and UC’s emerging evaluation needs. This work has helped clarify the methodological considerations required and has </w:t>
      </w:r>
      <w:r w:rsidRPr="105E2D44">
        <w:rPr>
          <w:rFonts w:eastAsia="Arial" w:cs="Arial"/>
        </w:rPr>
        <w:lastRenderedPageBreak/>
        <w:t>strengthened UC’s readiness to further develop rigorous child-centred evaluation in the next phase.</w:t>
      </w:r>
    </w:p>
    <w:p w14:paraId="7D3DA89A" w14:textId="127DDED8" w:rsidR="009B1C03" w:rsidRPr="00494D18" w:rsidRDefault="007964D8" w:rsidP="00494D18">
      <w:pPr>
        <w:pStyle w:val="Heading2"/>
        <w:ind w:left="851"/>
      </w:pPr>
      <w:r>
        <w:t>D</w:t>
      </w:r>
      <w:r w:rsidR="009B1C03" w:rsidRPr="00494D18">
        <w:t xml:space="preserve">evelopment of an impact evaluation plan </w:t>
      </w:r>
    </w:p>
    <w:p w14:paraId="417A2750" w14:textId="5C14DA1D" w:rsidR="009B1C03" w:rsidDel="00750ECB" w:rsidRDefault="53A439FA" w:rsidP="00494D18">
      <w:r>
        <w:t>The project resulted in the first preliminary plan for an impact evaluation of Aspire UC. While this requires further refinement, it clarified the methodological components, data sources, and evaluative focus areas needed for a future robust design.</w:t>
      </w:r>
    </w:p>
    <w:p w14:paraId="57F88C6D" w14:textId="02808328" w:rsidR="27683F09" w:rsidRDefault="27683F09" w:rsidP="00116F8B">
      <w:pPr>
        <w:pStyle w:val="Heading2"/>
        <w:ind w:left="851"/>
      </w:pPr>
      <w:r>
        <w:t>Development of a</w:t>
      </w:r>
      <w:r w:rsidR="262A67C4">
        <w:t>n</w:t>
      </w:r>
      <w:r w:rsidR="6653E314">
        <w:t xml:space="preserve"> </w:t>
      </w:r>
      <w:r>
        <w:t xml:space="preserve">evaluation guide </w:t>
      </w:r>
    </w:p>
    <w:p w14:paraId="35FA84EA" w14:textId="726860B2" w:rsidR="009B1C03" w:rsidRPr="009B2F67" w:rsidRDefault="007564F7" w:rsidP="009B2F67">
      <w:pPr>
        <w:spacing w:line="276" w:lineRule="auto"/>
        <w:rPr>
          <w:rFonts w:eastAsia="Arial" w:cs="Arial"/>
          <w:lang w:val="en-US"/>
        </w:rPr>
      </w:pPr>
      <w:r w:rsidRPr="007564F7">
        <w:rPr>
          <w:rFonts w:eastAsia="Arial" w:cs="Arial"/>
          <w:lang w:val="en-US"/>
        </w:rPr>
        <w:t>The project resulted in the development of a structured evaluation guide tailored to the Aspire UC Small Schools program and early-stage widening participation outreach. While extensive evaluation literature exists, this guide translates those principles into a practical, context-specific framework to support ongoing evaluative practice and future refinement.</w:t>
      </w:r>
    </w:p>
    <w:p w14:paraId="4D6103B2" w14:textId="4B2958EB" w:rsidR="009B1C03" w:rsidRPr="009B2F67" w:rsidRDefault="004F0EC7" w:rsidP="00DE11A4">
      <w:pPr>
        <w:pStyle w:val="Heading2"/>
        <w:ind w:left="851"/>
        <w:rPr>
          <w:rFonts w:eastAsia="Arial"/>
          <w:lang w:val="en-US"/>
        </w:rPr>
      </w:pPr>
      <w:r>
        <w:rPr>
          <w:rFonts w:eastAsia="Arial"/>
          <w:lang w:val="en-US"/>
        </w:rPr>
        <w:t>Delivery of Project Outputs</w:t>
      </w:r>
      <w:r w:rsidR="46E057E5" w:rsidRPr="105E2D44">
        <w:rPr>
          <w:rFonts w:eastAsia="Arial"/>
          <w:lang w:val="en-US"/>
        </w:rPr>
        <w:t xml:space="preserve"> </w:t>
      </w:r>
      <w:r w:rsidR="07E2551E" w:rsidRPr="105E2D44">
        <w:rPr>
          <w:rFonts w:eastAsia="Arial"/>
          <w:lang w:val="en-US"/>
        </w:rPr>
        <w:t xml:space="preserve"> </w:t>
      </w:r>
    </w:p>
    <w:p w14:paraId="0E5F0666" w14:textId="56D6186E" w:rsidR="53A439FA" w:rsidRDefault="5CA80E5E" w:rsidP="00494D18">
      <w:pPr>
        <w:spacing w:line="276" w:lineRule="auto"/>
        <w:rPr>
          <w:rFonts w:ascii="Aptos" w:eastAsia="Aptos" w:hAnsi="Aptos" w:cs="Aptos"/>
          <w:sz w:val="24"/>
          <w:szCs w:val="24"/>
          <w:lang w:val="en-US"/>
        </w:rPr>
      </w:pPr>
      <w:r w:rsidRPr="00494D18">
        <w:rPr>
          <w:rFonts w:eastAsia="Arial" w:cs="Arial"/>
          <w:lang w:val="en-US"/>
        </w:rPr>
        <w:t>All major project outputs were successfully delivered, including four workshops, a refined evaluation plan, a draft impact evaluation approach, a site visit, the evaluation guidance manual, and the final report. The project remained aligned with the scope outlined in the original proposal while adapting to evolving timelines and contextual considerations.</w:t>
      </w:r>
    </w:p>
    <w:p w14:paraId="6E843E48" w14:textId="13AE1B94" w:rsidR="105E2D44" w:rsidRDefault="105E2D44"/>
    <w:p w14:paraId="70107CA1" w14:textId="3E722A06" w:rsidR="00DB368C" w:rsidRDefault="00DB368C">
      <w:pPr>
        <w:spacing w:line="259" w:lineRule="auto"/>
        <w:rPr>
          <w:rFonts w:eastAsiaTheme="majorEastAsia" w:cstheme="majorBidi"/>
          <w:color w:val="6B3B57"/>
          <w:sz w:val="52"/>
          <w:szCs w:val="40"/>
        </w:rPr>
      </w:pPr>
      <w:r>
        <w:br w:type="page"/>
      </w:r>
    </w:p>
    <w:p w14:paraId="42482320" w14:textId="0F4C4CB1" w:rsidR="00463FB5" w:rsidRDefault="00312529" w:rsidP="00C37179">
      <w:pPr>
        <w:pStyle w:val="Heading1"/>
        <w:rPr>
          <w:rFonts w:eastAsia="Times New Roman"/>
          <w:lang w:eastAsia="en-AU"/>
        </w:rPr>
      </w:pPr>
      <w:r>
        <w:rPr>
          <w:rFonts w:eastAsia="Times New Roman"/>
          <w:lang w:eastAsia="en-AU"/>
        </w:rPr>
        <w:lastRenderedPageBreak/>
        <w:t>Impact</w:t>
      </w:r>
    </w:p>
    <w:p w14:paraId="53EE6C63" w14:textId="47C10852" w:rsidR="008610F4" w:rsidRDefault="7348D899" w:rsidP="009B2F67">
      <w:pPr>
        <w:spacing w:line="276" w:lineRule="auto"/>
        <w:rPr>
          <w:rFonts w:eastAsia="Arial" w:cs="Arial"/>
          <w:lang w:val="en-US"/>
        </w:rPr>
      </w:pPr>
      <w:r>
        <w:t xml:space="preserve">Enhanced evaluative literacy among staff was strengthened through the project, with equity practitioners developing a clearer understanding of key evaluation concepts and outcomes-focused approaches. The workshops introduced practical tools and reinforced foundational knowledge, supporting the team’s capacity to undertake more consistent and evidence-informed evaluation of equity programs at UC. </w:t>
      </w:r>
      <w:r w:rsidR="3FDA4B6B" w:rsidRPr="00494D18">
        <w:rPr>
          <w:rFonts w:eastAsia="Arial" w:cs="Arial"/>
          <w:lang w:val="en-US"/>
        </w:rPr>
        <w:t xml:space="preserve">Early progress was made toward building impact evaluation capability through the development of a preliminary impact evaluation plan, establishing a foundation for future advancement. The plan clarified feasible pathways for assessing changes in children’s aspirations, confidence, belonging, and engagement attributable to </w:t>
      </w:r>
      <w:r w:rsidR="2ADA1D39" w:rsidRPr="105E2D44">
        <w:rPr>
          <w:rFonts w:eastAsia="Arial" w:cs="Arial"/>
          <w:lang w:val="en-US"/>
        </w:rPr>
        <w:t xml:space="preserve">the </w:t>
      </w:r>
      <w:r w:rsidR="3FDA4B6B" w:rsidRPr="00494D18">
        <w:rPr>
          <w:rFonts w:eastAsia="Arial" w:cs="Arial"/>
          <w:lang w:val="en-US"/>
        </w:rPr>
        <w:t xml:space="preserve">Aspire UC </w:t>
      </w:r>
      <w:r w:rsidR="619AA0B0" w:rsidRPr="105E2D44">
        <w:rPr>
          <w:rFonts w:eastAsia="Arial" w:cs="Arial"/>
          <w:lang w:val="en-US"/>
        </w:rPr>
        <w:t>outreach program</w:t>
      </w:r>
      <w:r w:rsidR="3FDA4B6B" w:rsidRPr="00494D18">
        <w:rPr>
          <w:rFonts w:eastAsia="Arial" w:cs="Arial"/>
          <w:lang w:val="en-US"/>
        </w:rPr>
        <w:t xml:space="preserve">. Advancing this work will benefit from additional specialised methodological input and appropriate </w:t>
      </w:r>
      <w:proofErr w:type="gramStart"/>
      <w:r w:rsidR="3FDA4B6B" w:rsidRPr="00494D18">
        <w:rPr>
          <w:rFonts w:eastAsia="Arial" w:cs="Arial"/>
          <w:lang w:val="en-US"/>
        </w:rPr>
        <w:t>resourcing</w:t>
      </w:r>
      <w:proofErr w:type="gramEnd"/>
      <w:r w:rsidR="3FDA4B6B" w:rsidRPr="00494D18">
        <w:rPr>
          <w:rFonts w:eastAsia="Arial" w:cs="Arial"/>
          <w:lang w:val="en-US"/>
        </w:rPr>
        <w:t xml:space="preserve"> to support rigorous implementation.</w:t>
      </w:r>
    </w:p>
    <w:p w14:paraId="5B3B02C2" w14:textId="25EE4627" w:rsidR="001D41AB" w:rsidRPr="009B2F67" w:rsidRDefault="001D41AB" w:rsidP="009B2F67">
      <w:pPr>
        <w:spacing w:line="276" w:lineRule="auto"/>
        <w:rPr>
          <w:rFonts w:eastAsia="Arial" w:cs="Arial"/>
          <w:lang w:val="en-US"/>
        </w:rPr>
      </w:pPr>
      <w:r w:rsidRPr="001D41AB">
        <w:rPr>
          <w:rFonts w:eastAsia="Arial" w:cs="Arial"/>
        </w:rPr>
        <w:t>Beyond institutional benefit, the development of the quasi-experimental evaluation plan and the tailored K–6 evaluation guide has potential value for the broader widening participation sector. Early-stage outreach in primary contexts remains under-theorised and under-evaluated nationally, with limited guidance available on developmentally appropriate impact measurement. By articulating a structured approach to child-centred evaluation and adapting sector frameworks such as SEHEEF for early-stage use, this project contributes practical models that may inform similar outreach initiatives operating in regional and low SES school settings.</w:t>
      </w:r>
    </w:p>
    <w:p w14:paraId="641C3E7D" w14:textId="55B01580" w:rsidR="008610F4" w:rsidRDefault="7348D899" w:rsidP="00494D18">
      <w:pPr>
        <w:spacing w:line="276" w:lineRule="auto"/>
        <w:rPr>
          <w:rFonts w:ascii="Aptos" w:eastAsia="Aptos" w:hAnsi="Aptos" w:cs="Aptos"/>
          <w:sz w:val="24"/>
          <w:szCs w:val="24"/>
          <w:lang w:val="en-US"/>
        </w:rPr>
      </w:pPr>
      <w:r>
        <w:t xml:space="preserve">Improved alignment with sector expectations was achieved by increasing institutional awareness of the methodological standards required to evaluate widening participation programs, particularly those involving younger children. This positions UC more strongly for future cross-institutional evaluation, supports compliance with national frameworks, and enhances alignment with SEHEEF. </w:t>
      </w:r>
      <w:r w:rsidR="00A73382" w:rsidRPr="00A73382">
        <w:t>However, a key challenge remains: the SEHEEF pre-access domain is largely designed for secondary school contexts, making it less suited to evaluating programs that begin as early as kindergarten. The capacity-building grant has provided dedicated time and resourcing to deepen our engagement with child-centred evaluation approaches and to adapt sector frameworks in ways that are developmentally appropriate for early-stage outreach.</w:t>
      </w:r>
    </w:p>
    <w:p w14:paraId="7FD64D89" w14:textId="7D7971A2" w:rsidR="008610F4" w:rsidRPr="009B2F67" w:rsidRDefault="010FD508" w:rsidP="009B2F67">
      <w:pPr>
        <w:spacing w:line="276" w:lineRule="auto"/>
        <w:rPr>
          <w:rFonts w:eastAsia="Arial" w:cs="Arial"/>
          <w:lang w:val="en-US"/>
        </w:rPr>
      </w:pPr>
      <w:r w:rsidRPr="00494D18">
        <w:rPr>
          <w:rFonts w:eastAsia="Arial" w:cs="Arial"/>
          <w:lang w:val="en-US"/>
        </w:rPr>
        <w:t>An important outcome of the project was increased clarity about the level of methodological depth and resourcing required to undertake rigorous impact evaluation in student equity contexts. Given the specialised and resource-intensive nature of this work, advancing the next phase will require dedicated expertise and sustained investment to ensure high-quality implementation.</w:t>
      </w:r>
    </w:p>
    <w:p w14:paraId="4FBCEAAA" w14:textId="77777777" w:rsidR="008610F4" w:rsidRDefault="008610F4" w:rsidP="00494D18">
      <w:r>
        <w:t xml:space="preserve">The collaborative workshop model facilitated shared learning by bringing together Aspire UC outreach practitioners and academic staff, creating a space for reciprocal exchange. Participants contributed diverse perspectives including program delivery experience, equity expertise, and academic insights, which collectively informed the design and refinement of evaluation approaches. </w:t>
      </w:r>
    </w:p>
    <w:p w14:paraId="133C6BD1" w14:textId="1916588E" w:rsidR="008610F4" w:rsidRDefault="008610F4" w:rsidP="00494D18">
      <w:r>
        <w:t xml:space="preserve">Staff learned through co-design and practical application by actively participating in developing the program logic, identifying indicators, discussing data collection methods, and </w:t>
      </w:r>
      <w:r>
        <w:lastRenderedPageBreak/>
        <w:t xml:space="preserve">shaping evaluative tools, with this hands-on involvement promoting deeper learning than conceptual training alone. This was further strengthened through experiential learning during the school site visit, which provided valuable contextual insight into how Aspire UC is experienced in practice and helped link evaluation concepts with lived school contexts, supporting more meaningful and developmentally appropriate evaluation design for K–6 settings. </w:t>
      </w:r>
    </w:p>
    <w:p w14:paraId="0F40FE55" w14:textId="6E0697C8" w:rsidR="008610F4" w:rsidRPr="00016CEA" w:rsidRDefault="37EEA3B5" w:rsidP="00016CEA">
      <w:pPr>
        <w:spacing w:line="276" w:lineRule="auto"/>
        <w:rPr>
          <w:rFonts w:ascii="Aptos" w:eastAsia="Aptos" w:hAnsi="Aptos" w:cs="Aptos"/>
          <w:sz w:val="24"/>
          <w:szCs w:val="24"/>
          <w:lang w:val="en-US"/>
        </w:rPr>
      </w:pPr>
      <w:r w:rsidRPr="00494D18">
        <w:rPr>
          <w:rFonts w:eastAsia="Arial" w:cs="Arial"/>
          <w:lang w:val="en-US"/>
        </w:rPr>
        <w:t>Reflection on project timelines and the methodological complexity of rigorous evaluation prompted valuable discussions about quality, feasibility, and appropriate levels of methodological depth. This reflective process strengthened the team’s evaluative awareness and practical understanding of what is required to deliver robust impact evaluation in this context.</w:t>
      </w:r>
    </w:p>
    <w:p w14:paraId="143362F7" w14:textId="659192C4" w:rsidR="00D24F06" w:rsidRPr="00935693" w:rsidRDefault="008610F4" w:rsidP="00494D18">
      <w:r>
        <w:t>By involving multiple staff across the project, a growing sense of shared ownership over evaluation practice emerged. This collective engagement helped build a stronger, more cohesive approach to evaluation across the team. Together, these developments contribute meaningfully to UC’s long-term institutional capacity to evaluate equity initiatives.</w:t>
      </w:r>
    </w:p>
    <w:sectPr w:rsidR="00D24F06" w:rsidRPr="00935693" w:rsidSect="008C7722">
      <w:footerReference w:type="default" r:id="rId14"/>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65C0" w14:textId="77777777" w:rsidR="00D831E9" w:rsidRDefault="00D831E9" w:rsidP="008C7722">
      <w:pPr>
        <w:spacing w:after="0" w:line="240" w:lineRule="auto"/>
      </w:pPr>
      <w:r>
        <w:separator/>
      </w:r>
    </w:p>
  </w:endnote>
  <w:endnote w:type="continuationSeparator" w:id="0">
    <w:p w14:paraId="78DA2858" w14:textId="77777777" w:rsidR="00D831E9" w:rsidRDefault="00D831E9" w:rsidP="008C7722">
      <w:pPr>
        <w:spacing w:after="0" w:line="240" w:lineRule="auto"/>
      </w:pPr>
      <w:r>
        <w:continuationSeparator/>
      </w:r>
    </w:p>
  </w:endnote>
  <w:endnote w:type="continuationNotice" w:id="1">
    <w:p w14:paraId="2082AD6D" w14:textId="77777777" w:rsidR="00D831E9" w:rsidRDefault="00D83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Medium">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0A3E323C" w14:textId="77777777"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Pr="00AF0FAE">
          <w:rPr>
            <w:noProof/>
            <w:sz w:val="18"/>
            <w:szCs w:val="18"/>
          </w:rPr>
          <w:t>2</w:t>
        </w:r>
        <w:r w:rsidRPr="00AF0FAE">
          <w:rPr>
            <w:noProof/>
            <w:sz w:val="18"/>
            <w:szCs w:val="18"/>
          </w:rPr>
          <w:fldChar w:fldCharType="end"/>
        </w:r>
      </w:p>
    </w:sdtContent>
  </w:sdt>
  <w:p w14:paraId="0F19D595" w14:textId="77777777" w:rsidR="008C7722" w:rsidRDefault="008C7722">
    <w:pPr>
      <w:pStyle w:val="Footer"/>
    </w:pPr>
  </w:p>
  <w:p w14:paraId="732F90D2" w14:textId="77777777" w:rsidR="002A7098" w:rsidRDefault="002A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BEE8" w14:textId="77777777" w:rsidR="00D831E9" w:rsidRDefault="00D831E9" w:rsidP="008C7722">
      <w:pPr>
        <w:spacing w:after="0" w:line="240" w:lineRule="auto"/>
      </w:pPr>
      <w:r>
        <w:separator/>
      </w:r>
    </w:p>
  </w:footnote>
  <w:footnote w:type="continuationSeparator" w:id="0">
    <w:p w14:paraId="05206EB1" w14:textId="77777777" w:rsidR="00D831E9" w:rsidRDefault="00D831E9" w:rsidP="008C7722">
      <w:pPr>
        <w:spacing w:after="0" w:line="240" w:lineRule="auto"/>
      </w:pPr>
      <w:r>
        <w:continuationSeparator/>
      </w:r>
    </w:p>
  </w:footnote>
  <w:footnote w:type="continuationNotice" w:id="1">
    <w:p w14:paraId="559DCAAE" w14:textId="77777777" w:rsidR="00D831E9" w:rsidRDefault="00D831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806"/>
    <w:multiLevelType w:val="hybridMultilevel"/>
    <w:tmpl w:val="6794F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12F7E"/>
    <w:multiLevelType w:val="hybridMultilevel"/>
    <w:tmpl w:val="85A23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63BA5"/>
    <w:multiLevelType w:val="hybridMultilevel"/>
    <w:tmpl w:val="F7A06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5031"/>
    <w:multiLevelType w:val="hybridMultilevel"/>
    <w:tmpl w:val="44469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D40AD1"/>
    <w:multiLevelType w:val="multilevel"/>
    <w:tmpl w:val="C98C758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5528" w:hanging="851"/>
      </w:pPr>
      <w:rPr>
        <w:sz w:val="40"/>
        <w:szCs w:val="40"/>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2D91255"/>
    <w:multiLevelType w:val="hybridMultilevel"/>
    <w:tmpl w:val="D67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BD45FE"/>
    <w:multiLevelType w:val="hybridMultilevel"/>
    <w:tmpl w:val="BB28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B3083E"/>
    <w:multiLevelType w:val="hybridMultilevel"/>
    <w:tmpl w:val="EAB02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31596C"/>
    <w:multiLevelType w:val="hybridMultilevel"/>
    <w:tmpl w:val="A950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EF60AC"/>
    <w:multiLevelType w:val="hybridMultilevel"/>
    <w:tmpl w:val="E80CC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AE5A23"/>
    <w:multiLevelType w:val="hybridMultilevel"/>
    <w:tmpl w:val="E10E6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AC6518"/>
    <w:multiLevelType w:val="hybridMultilevel"/>
    <w:tmpl w:val="32FC6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010F14"/>
    <w:multiLevelType w:val="hybridMultilevel"/>
    <w:tmpl w:val="35764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3103749">
    <w:abstractNumId w:val="4"/>
  </w:num>
  <w:num w:numId="2" w16cid:durableId="1204060133">
    <w:abstractNumId w:val="5"/>
  </w:num>
  <w:num w:numId="3" w16cid:durableId="776366980">
    <w:abstractNumId w:val="10"/>
  </w:num>
  <w:num w:numId="4" w16cid:durableId="441992975">
    <w:abstractNumId w:val="7"/>
  </w:num>
  <w:num w:numId="5" w16cid:durableId="618800045">
    <w:abstractNumId w:val="9"/>
  </w:num>
  <w:num w:numId="6" w16cid:durableId="2015375605">
    <w:abstractNumId w:val="6"/>
  </w:num>
  <w:num w:numId="7" w16cid:durableId="164982083">
    <w:abstractNumId w:val="8"/>
  </w:num>
  <w:num w:numId="8" w16cid:durableId="1567455317">
    <w:abstractNumId w:val="1"/>
  </w:num>
  <w:num w:numId="9" w16cid:durableId="243414466">
    <w:abstractNumId w:val="0"/>
  </w:num>
  <w:num w:numId="10" w16cid:durableId="681279125">
    <w:abstractNumId w:val="11"/>
  </w:num>
  <w:num w:numId="11" w16cid:durableId="608123238">
    <w:abstractNumId w:val="3"/>
  </w:num>
  <w:num w:numId="12" w16cid:durableId="1763793873">
    <w:abstractNumId w:val="2"/>
  </w:num>
  <w:num w:numId="13" w16cid:durableId="44862620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033F"/>
    <w:rsid w:val="00000F3D"/>
    <w:rsid w:val="00003B06"/>
    <w:rsid w:val="0000449E"/>
    <w:rsid w:val="00004EFE"/>
    <w:rsid w:val="0000568B"/>
    <w:rsid w:val="00005C18"/>
    <w:rsid w:val="00005D18"/>
    <w:rsid w:val="00006699"/>
    <w:rsid w:val="00010EF7"/>
    <w:rsid w:val="000162FA"/>
    <w:rsid w:val="000165D1"/>
    <w:rsid w:val="00016CEA"/>
    <w:rsid w:val="00016F12"/>
    <w:rsid w:val="000227B4"/>
    <w:rsid w:val="0002350E"/>
    <w:rsid w:val="00023719"/>
    <w:rsid w:val="00023F89"/>
    <w:rsid w:val="00024627"/>
    <w:rsid w:val="000247C5"/>
    <w:rsid w:val="00025B1B"/>
    <w:rsid w:val="00027C72"/>
    <w:rsid w:val="000306AB"/>
    <w:rsid w:val="000311F5"/>
    <w:rsid w:val="000375A2"/>
    <w:rsid w:val="00037695"/>
    <w:rsid w:val="000406A3"/>
    <w:rsid w:val="0004122F"/>
    <w:rsid w:val="00041BE9"/>
    <w:rsid w:val="00042235"/>
    <w:rsid w:val="00042882"/>
    <w:rsid w:val="00043DC9"/>
    <w:rsid w:val="00046E24"/>
    <w:rsid w:val="000471A2"/>
    <w:rsid w:val="000506BC"/>
    <w:rsid w:val="00050914"/>
    <w:rsid w:val="00051E86"/>
    <w:rsid w:val="00053511"/>
    <w:rsid w:val="000538F2"/>
    <w:rsid w:val="000546DA"/>
    <w:rsid w:val="00055CCC"/>
    <w:rsid w:val="00057AD9"/>
    <w:rsid w:val="00060BAF"/>
    <w:rsid w:val="00061EDD"/>
    <w:rsid w:val="00062144"/>
    <w:rsid w:val="00062BC2"/>
    <w:rsid w:val="0006730B"/>
    <w:rsid w:val="00070257"/>
    <w:rsid w:val="00071D0A"/>
    <w:rsid w:val="00075CAF"/>
    <w:rsid w:val="00082AE6"/>
    <w:rsid w:val="00082B38"/>
    <w:rsid w:val="00082CBB"/>
    <w:rsid w:val="00090A7F"/>
    <w:rsid w:val="000919F8"/>
    <w:rsid w:val="000921C2"/>
    <w:rsid w:val="00092DA4"/>
    <w:rsid w:val="00093300"/>
    <w:rsid w:val="00096AD3"/>
    <w:rsid w:val="000A0740"/>
    <w:rsid w:val="000A074B"/>
    <w:rsid w:val="000A21B9"/>
    <w:rsid w:val="000A276E"/>
    <w:rsid w:val="000A4201"/>
    <w:rsid w:val="000A4C6A"/>
    <w:rsid w:val="000A6076"/>
    <w:rsid w:val="000A7189"/>
    <w:rsid w:val="000B01DE"/>
    <w:rsid w:val="000B191C"/>
    <w:rsid w:val="000B1B7B"/>
    <w:rsid w:val="000B2DA3"/>
    <w:rsid w:val="000B3EDB"/>
    <w:rsid w:val="000C01FE"/>
    <w:rsid w:val="000C13A1"/>
    <w:rsid w:val="000C14C5"/>
    <w:rsid w:val="000C2F1A"/>
    <w:rsid w:val="000C3C31"/>
    <w:rsid w:val="000C4932"/>
    <w:rsid w:val="000C5B4C"/>
    <w:rsid w:val="000D062E"/>
    <w:rsid w:val="000D1D41"/>
    <w:rsid w:val="000D2241"/>
    <w:rsid w:val="000D2D17"/>
    <w:rsid w:val="000D2E14"/>
    <w:rsid w:val="000D3124"/>
    <w:rsid w:val="000D39E3"/>
    <w:rsid w:val="000D5F41"/>
    <w:rsid w:val="000D73DF"/>
    <w:rsid w:val="000E0A14"/>
    <w:rsid w:val="000E1D50"/>
    <w:rsid w:val="000E342D"/>
    <w:rsid w:val="000E5E0C"/>
    <w:rsid w:val="000E5F70"/>
    <w:rsid w:val="000E6675"/>
    <w:rsid w:val="000E7956"/>
    <w:rsid w:val="000F2409"/>
    <w:rsid w:val="000F2A1C"/>
    <w:rsid w:val="000F5FBF"/>
    <w:rsid w:val="000F62A1"/>
    <w:rsid w:val="000F6463"/>
    <w:rsid w:val="000F6FF9"/>
    <w:rsid w:val="00100349"/>
    <w:rsid w:val="00101301"/>
    <w:rsid w:val="00101B64"/>
    <w:rsid w:val="001029B4"/>
    <w:rsid w:val="0010350E"/>
    <w:rsid w:val="00105BBD"/>
    <w:rsid w:val="00107719"/>
    <w:rsid w:val="00107D8F"/>
    <w:rsid w:val="00107E0E"/>
    <w:rsid w:val="0011392C"/>
    <w:rsid w:val="001140F6"/>
    <w:rsid w:val="0011523C"/>
    <w:rsid w:val="00116D91"/>
    <w:rsid w:val="00116F8B"/>
    <w:rsid w:val="00120261"/>
    <w:rsid w:val="001205F8"/>
    <w:rsid w:val="0012209F"/>
    <w:rsid w:val="00123E25"/>
    <w:rsid w:val="0012529B"/>
    <w:rsid w:val="00125FAF"/>
    <w:rsid w:val="001272F6"/>
    <w:rsid w:val="0013016C"/>
    <w:rsid w:val="00131094"/>
    <w:rsid w:val="00131863"/>
    <w:rsid w:val="00134827"/>
    <w:rsid w:val="00140A1E"/>
    <w:rsid w:val="0014231F"/>
    <w:rsid w:val="0014272D"/>
    <w:rsid w:val="00150A52"/>
    <w:rsid w:val="001540BC"/>
    <w:rsid w:val="00154474"/>
    <w:rsid w:val="00154A51"/>
    <w:rsid w:val="00154B6A"/>
    <w:rsid w:val="00164198"/>
    <w:rsid w:val="00164D86"/>
    <w:rsid w:val="00165389"/>
    <w:rsid w:val="00166DA0"/>
    <w:rsid w:val="00175448"/>
    <w:rsid w:val="001802F4"/>
    <w:rsid w:val="001805F5"/>
    <w:rsid w:val="00182767"/>
    <w:rsid w:val="0018695A"/>
    <w:rsid w:val="00187FC0"/>
    <w:rsid w:val="0019002A"/>
    <w:rsid w:val="00191089"/>
    <w:rsid w:val="00191214"/>
    <w:rsid w:val="00193667"/>
    <w:rsid w:val="00195D4B"/>
    <w:rsid w:val="00196562"/>
    <w:rsid w:val="001979EA"/>
    <w:rsid w:val="001A0252"/>
    <w:rsid w:val="001A047B"/>
    <w:rsid w:val="001A44FD"/>
    <w:rsid w:val="001A6F58"/>
    <w:rsid w:val="001A73B1"/>
    <w:rsid w:val="001A7C1D"/>
    <w:rsid w:val="001A7FEB"/>
    <w:rsid w:val="001B1546"/>
    <w:rsid w:val="001B1ABC"/>
    <w:rsid w:val="001B25ED"/>
    <w:rsid w:val="001B4DB7"/>
    <w:rsid w:val="001B55A4"/>
    <w:rsid w:val="001B6401"/>
    <w:rsid w:val="001B671B"/>
    <w:rsid w:val="001B7E4D"/>
    <w:rsid w:val="001C101D"/>
    <w:rsid w:val="001C16DE"/>
    <w:rsid w:val="001C2EBE"/>
    <w:rsid w:val="001C3766"/>
    <w:rsid w:val="001C4995"/>
    <w:rsid w:val="001C798A"/>
    <w:rsid w:val="001D165D"/>
    <w:rsid w:val="001D209E"/>
    <w:rsid w:val="001D31EC"/>
    <w:rsid w:val="001D33E4"/>
    <w:rsid w:val="001D4041"/>
    <w:rsid w:val="001D41AB"/>
    <w:rsid w:val="001D5685"/>
    <w:rsid w:val="001E1052"/>
    <w:rsid w:val="001E258A"/>
    <w:rsid w:val="001E27F9"/>
    <w:rsid w:val="001E4776"/>
    <w:rsid w:val="001E513F"/>
    <w:rsid w:val="001E5146"/>
    <w:rsid w:val="001E6ED0"/>
    <w:rsid w:val="001F0690"/>
    <w:rsid w:val="001F072D"/>
    <w:rsid w:val="001F2FEB"/>
    <w:rsid w:val="001F3D1E"/>
    <w:rsid w:val="001F4E4D"/>
    <w:rsid w:val="0020061E"/>
    <w:rsid w:val="0020182C"/>
    <w:rsid w:val="00201B99"/>
    <w:rsid w:val="00202032"/>
    <w:rsid w:val="00204D57"/>
    <w:rsid w:val="0020522C"/>
    <w:rsid w:val="00205742"/>
    <w:rsid w:val="002057C9"/>
    <w:rsid w:val="00212AEF"/>
    <w:rsid w:val="00212C64"/>
    <w:rsid w:val="0021493C"/>
    <w:rsid w:val="002151E5"/>
    <w:rsid w:val="0021703B"/>
    <w:rsid w:val="0021762B"/>
    <w:rsid w:val="00217E6A"/>
    <w:rsid w:val="00220BB7"/>
    <w:rsid w:val="00221656"/>
    <w:rsid w:val="0022195C"/>
    <w:rsid w:val="00222FC3"/>
    <w:rsid w:val="00224729"/>
    <w:rsid w:val="0022552D"/>
    <w:rsid w:val="00230194"/>
    <w:rsid w:val="002307C0"/>
    <w:rsid w:val="00231B54"/>
    <w:rsid w:val="00232A53"/>
    <w:rsid w:val="00232BD9"/>
    <w:rsid w:val="00237FF2"/>
    <w:rsid w:val="002415DD"/>
    <w:rsid w:val="002420A5"/>
    <w:rsid w:val="0024225E"/>
    <w:rsid w:val="0024230B"/>
    <w:rsid w:val="00243621"/>
    <w:rsid w:val="0024528E"/>
    <w:rsid w:val="002501DA"/>
    <w:rsid w:val="00250806"/>
    <w:rsid w:val="00250CC0"/>
    <w:rsid w:val="00254C8F"/>
    <w:rsid w:val="002554E2"/>
    <w:rsid w:val="0025716D"/>
    <w:rsid w:val="00257D54"/>
    <w:rsid w:val="00261B81"/>
    <w:rsid w:val="002659EC"/>
    <w:rsid w:val="00265FD8"/>
    <w:rsid w:val="00266C09"/>
    <w:rsid w:val="002705D6"/>
    <w:rsid w:val="002717F0"/>
    <w:rsid w:val="00271D48"/>
    <w:rsid w:val="002729B5"/>
    <w:rsid w:val="002763CD"/>
    <w:rsid w:val="00276E19"/>
    <w:rsid w:val="00277156"/>
    <w:rsid w:val="00281AF3"/>
    <w:rsid w:val="00283A2C"/>
    <w:rsid w:val="00283DC9"/>
    <w:rsid w:val="0028615F"/>
    <w:rsid w:val="00286AD7"/>
    <w:rsid w:val="002914F8"/>
    <w:rsid w:val="00292733"/>
    <w:rsid w:val="002938BC"/>
    <w:rsid w:val="00293E6E"/>
    <w:rsid w:val="00293FAA"/>
    <w:rsid w:val="00297425"/>
    <w:rsid w:val="00297613"/>
    <w:rsid w:val="00297771"/>
    <w:rsid w:val="002A0AF3"/>
    <w:rsid w:val="002A0F41"/>
    <w:rsid w:val="002A1325"/>
    <w:rsid w:val="002A1946"/>
    <w:rsid w:val="002A1A39"/>
    <w:rsid w:val="002A1DB4"/>
    <w:rsid w:val="002A23A1"/>
    <w:rsid w:val="002A3482"/>
    <w:rsid w:val="002A7098"/>
    <w:rsid w:val="002B07AA"/>
    <w:rsid w:val="002B0C7F"/>
    <w:rsid w:val="002B22AE"/>
    <w:rsid w:val="002B2493"/>
    <w:rsid w:val="002B4A9D"/>
    <w:rsid w:val="002C2C45"/>
    <w:rsid w:val="002C428E"/>
    <w:rsid w:val="002C4E33"/>
    <w:rsid w:val="002C78F7"/>
    <w:rsid w:val="002D0BD4"/>
    <w:rsid w:val="002D1540"/>
    <w:rsid w:val="002D37C3"/>
    <w:rsid w:val="002D5962"/>
    <w:rsid w:val="002E0FB3"/>
    <w:rsid w:val="002E1CF4"/>
    <w:rsid w:val="002E624B"/>
    <w:rsid w:val="002F1FD3"/>
    <w:rsid w:val="002F42EB"/>
    <w:rsid w:val="002F521D"/>
    <w:rsid w:val="002F65B0"/>
    <w:rsid w:val="002F7FE9"/>
    <w:rsid w:val="00300F45"/>
    <w:rsid w:val="00301706"/>
    <w:rsid w:val="00302283"/>
    <w:rsid w:val="00302CC4"/>
    <w:rsid w:val="003047BE"/>
    <w:rsid w:val="00310205"/>
    <w:rsid w:val="00311073"/>
    <w:rsid w:val="00312529"/>
    <w:rsid w:val="003137DC"/>
    <w:rsid w:val="00315479"/>
    <w:rsid w:val="00316A87"/>
    <w:rsid w:val="003202AF"/>
    <w:rsid w:val="00320E92"/>
    <w:rsid w:val="00323201"/>
    <w:rsid w:val="00324BE3"/>
    <w:rsid w:val="0032540A"/>
    <w:rsid w:val="0032744B"/>
    <w:rsid w:val="003278E6"/>
    <w:rsid w:val="00330927"/>
    <w:rsid w:val="00331736"/>
    <w:rsid w:val="00333745"/>
    <w:rsid w:val="00336301"/>
    <w:rsid w:val="003411AC"/>
    <w:rsid w:val="0034247C"/>
    <w:rsid w:val="003436F4"/>
    <w:rsid w:val="00345974"/>
    <w:rsid w:val="00352970"/>
    <w:rsid w:val="003529E4"/>
    <w:rsid w:val="00352B1E"/>
    <w:rsid w:val="003545EC"/>
    <w:rsid w:val="003555D5"/>
    <w:rsid w:val="003575F4"/>
    <w:rsid w:val="00361636"/>
    <w:rsid w:val="003620A6"/>
    <w:rsid w:val="00362E7F"/>
    <w:rsid w:val="003642D9"/>
    <w:rsid w:val="003650E4"/>
    <w:rsid w:val="003659C1"/>
    <w:rsid w:val="00365A19"/>
    <w:rsid w:val="00373642"/>
    <w:rsid w:val="0037434E"/>
    <w:rsid w:val="003764CE"/>
    <w:rsid w:val="003764F2"/>
    <w:rsid w:val="0038158F"/>
    <w:rsid w:val="003820CD"/>
    <w:rsid w:val="003825D7"/>
    <w:rsid w:val="00383B65"/>
    <w:rsid w:val="00383E7E"/>
    <w:rsid w:val="00384870"/>
    <w:rsid w:val="00384A25"/>
    <w:rsid w:val="00384DB6"/>
    <w:rsid w:val="003879C7"/>
    <w:rsid w:val="00390037"/>
    <w:rsid w:val="00391669"/>
    <w:rsid w:val="00393AA1"/>
    <w:rsid w:val="00393EBD"/>
    <w:rsid w:val="00394C7D"/>
    <w:rsid w:val="0039556C"/>
    <w:rsid w:val="0039593B"/>
    <w:rsid w:val="0039764B"/>
    <w:rsid w:val="003A0314"/>
    <w:rsid w:val="003A06EB"/>
    <w:rsid w:val="003A357B"/>
    <w:rsid w:val="003A43F9"/>
    <w:rsid w:val="003A51FC"/>
    <w:rsid w:val="003B07DB"/>
    <w:rsid w:val="003B18F3"/>
    <w:rsid w:val="003B3BEA"/>
    <w:rsid w:val="003B42C6"/>
    <w:rsid w:val="003B6A3E"/>
    <w:rsid w:val="003C14F5"/>
    <w:rsid w:val="003C429C"/>
    <w:rsid w:val="003C52DB"/>
    <w:rsid w:val="003C5994"/>
    <w:rsid w:val="003C5C7C"/>
    <w:rsid w:val="003C6099"/>
    <w:rsid w:val="003C72F7"/>
    <w:rsid w:val="003D1D33"/>
    <w:rsid w:val="003D3F8D"/>
    <w:rsid w:val="003D4698"/>
    <w:rsid w:val="003D55B4"/>
    <w:rsid w:val="003E0E63"/>
    <w:rsid w:val="003E2144"/>
    <w:rsid w:val="003E3AAC"/>
    <w:rsid w:val="003E457B"/>
    <w:rsid w:val="003E583E"/>
    <w:rsid w:val="003E726B"/>
    <w:rsid w:val="003E7319"/>
    <w:rsid w:val="003E7836"/>
    <w:rsid w:val="003F1674"/>
    <w:rsid w:val="003F2EED"/>
    <w:rsid w:val="003F3DB1"/>
    <w:rsid w:val="003F539D"/>
    <w:rsid w:val="003F5CD0"/>
    <w:rsid w:val="003F677C"/>
    <w:rsid w:val="00400598"/>
    <w:rsid w:val="0040205C"/>
    <w:rsid w:val="004040F1"/>
    <w:rsid w:val="00404123"/>
    <w:rsid w:val="0040414E"/>
    <w:rsid w:val="004120A0"/>
    <w:rsid w:val="00413196"/>
    <w:rsid w:val="00415CEF"/>
    <w:rsid w:val="00421ABA"/>
    <w:rsid w:val="00423A49"/>
    <w:rsid w:val="00423D94"/>
    <w:rsid w:val="00423FE4"/>
    <w:rsid w:val="00425BCD"/>
    <w:rsid w:val="004279C2"/>
    <w:rsid w:val="00427C5C"/>
    <w:rsid w:val="00430CCB"/>
    <w:rsid w:val="00434071"/>
    <w:rsid w:val="00435623"/>
    <w:rsid w:val="00437A99"/>
    <w:rsid w:val="00437CD0"/>
    <w:rsid w:val="0044112C"/>
    <w:rsid w:val="004412C2"/>
    <w:rsid w:val="004412CB"/>
    <w:rsid w:val="00442647"/>
    <w:rsid w:val="00442C65"/>
    <w:rsid w:val="00442D14"/>
    <w:rsid w:val="004434AC"/>
    <w:rsid w:val="00444649"/>
    <w:rsid w:val="004456A7"/>
    <w:rsid w:val="0045041F"/>
    <w:rsid w:val="004519A3"/>
    <w:rsid w:val="00453AE1"/>
    <w:rsid w:val="0045436D"/>
    <w:rsid w:val="00456ED3"/>
    <w:rsid w:val="004576A6"/>
    <w:rsid w:val="00460127"/>
    <w:rsid w:val="0046280B"/>
    <w:rsid w:val="00462815"/>
    <w:rsid w:val="00462B7D"/>
    <w:rsid w:val="004630CE"/>
    <w:rsid w:val="004634CC"/>
    <w:rsid w:val="004634DD"/>
    <w:rsid w:val="00463E33"/>
    <w:rsid w:val="00463FB5"/>
    <w:rsid w:val="004653ED"/>
    <w:rsid w:val="00466017"/>
    <w:rsid w:val="00472A4B"/>
    <w:rsid w:val="00473761"/>
    <w:rsid w:val="00473793"/>
    <w:rsid w:val="00473D59"/>
    <w:rsid w:val="0047724D"/>
    <w:rsid w:val="00477426"/>
    <w:rsid w:val="00480CBF"/>
    <w:rsid w:val="00481AED"/>
    <w:rsid w:val="00481EB0"/>
    <w:rsid w:val="004840BE"/>
    <w:rsid w:val="00484F32"/>
    <w:rsid w:val="004857DA"/>
    <w:rsid w:val="00485A7A"/>
    <w:rsid w:val="00492AC3"/>
    <w:rsid w:val="00493D21"/>
    <w:rsid w:val="00494D18"/>
    <w:rsid w:val="00497016"/>
    <w:rsid w:val="004A15E9"/>
    <w:rsid w:val="004B32D4"/>
    <w:rsid w:val="004B40E7"/>
    <w:rsid w:val="004B6A7E"/>
    <w:rsid w:val="004B72BF"/>
    <w:rsid w:val="004B7B18"/>
    <w:rsid w:val="004B7B84"/>
    <w:rsid w:val="004D0F42"/>
    <w:rsid w:val="004D3FD7"/>
    <w:rsid w:val="004D5AA1"/>
    <w:rsid w:val="004D68D0"/>
    <w:rsid w:val="004D7917"/>
    <w:rsid w:val="004D7A0D"/>
    <w:rsid w:val="004E0C8A"/>
    <w:rsid w:val="004E36CD"/>
    <w:rsid w:val="004E60CE"/>
    <w:rsid w:val="004E66DA"/>
    <w:rsid w:val="004E7028"/>
    <w:rsid w:val="004E7375"/>
    <w:rsid w:val="004E7EC7"/>
    <w:rsid w:val="004F0D91"/>
    <w:rsid w:val="004F0EC7"/>
    <w:rsid w:val="004F55AA"/>
    <w:rsid w:val="004F7A38"/>
    <w:rsid w:val="004F7E83"/>
    <w:rsid w:val="004F7F59"/>
    <w:rsid w:val="005007A9"/>
    <w:rsid w:val="00500DE8"/>
    <w:rsid w:val="0050391A"/>
    <w:rsid w:val="005133C5"/>
    <w:rsid w:val="005134D2"/>
    <w:rsid w:val="00515FF2"/>
    <w:rsid w:val="005167A5"/>
    <w:rsid w:val="0052791C"/>
    <w:rsid w:val="005308A5"/>
    <w:rsid w:val="00530A8B"/>
    <w:rsid w:val="00531FC8"/>
    <w:rsid w:val="00531FD9"/>
    <w:rsid w:val="00534127"/>
    <w:rsid w:val="00545737"/>
    <w:rsid w:val="00545994"/>
    <w:rsid w:val="00545E05"/>
    <w:rsid w:val="00546F42"/>
    <w:rsid w:val="00547F35"/>
    <w:rsid w:val="00550189"/>
    <w:rsid w:val="005520E7"/>
    <w:rsid w:val="005522EB"/>
    <w:rsid w:val="005529E6"/>
    <w:rsid w:val="005532A6"/>
    <w:rsid w:val="005578E4"/>
    <w:rsid w:val="00557C8C"/>
    <w:rsid w:val="00560048"/>
    <w:rsid w:val="0056028D"/>
    <w:rsid w:val="0056061D"/>
    <w:rsid w:val="00561211"/>
    <w:rsid w:val="005613B3"/>
    <w:rsid w:val="00561722"/>
    <w:rsid w:val="0056219C"/>
    <w:rsid w:val="0056305E"/>
    <w:rsid w:val="00565097"/>
    <w:rsid w:val="005654D9"/>
    <w:rsid w:val="00565551"/>
    <w:rsid w:val="005659FA"/>
    <w:rsid w:val="005702CD"/>
    <w:rsid w:val="00570C0F"/>
    <w:rsid w:val="00570E9B"/>
    <w:rsid w:val="005712F0"/>
    <w:rsid w:val="00574BA2"/>
    <w:rsid w:val="005765EF"/>
    <w:rsid w:val="00580A3A"/>
    <w:rsid w:val="005822F6"/>
    <w:rsid w:val="005829E9"/>
    <w:rsid w:val="00584DA9"/>
    <w:rsid w:val="00587DF9"/>
    <w:rsid w:val="00594A86"/>
    <w:rsid w:val="00595B59"/>
    <w:rsid w:val="00595EA7"/>
    <w:rsid w:val="005A0C19"/>
    <w:rsid w:val="005A29B4"/>
    <w:rsid w:val="005A2A30"/>
    <w:rsid w:val="005A2E57"/>
    <w:rsid w:val="005A34FD"/>
    <w:rsid w:val="005A4D47"/>
    <w:rsid w:val="005A4F54"/>
    <w:rsid w:val="005A6320"/>
    <w:rsid w:val="005A6C82"/>
    <w:rsid w:val="005B0E27"/>
    <w:rsid w:val="005B25C0"/>
    <w:rsid w:val="005B45CB"/>
    <w:rsid w:val="005B4803"/>
    <w:rsid w:val="005B559A"/>
    <w:rsid w:val="005B647D"/>
    <w:rsid w:val="005C2C0D"/>
    <w:rsid w:val="005D039B"/>
    <w:rsid w:val="005D0F93"/>
    <w:rsid w:val="005D2649"/>
    <w:rsid w:val="005D3B56"/>
    <w:rsid w:val="005D5196"/>
    <w:rsid w:val="005D53D5"/>
    <w:rsid w:val="005D7D09"/>
    <w:rsid w:val="005E137E"/>
    <w:rsid w:val="005E3065"/>
    <w:rsid w:val="005E4280"/>
    <w:rsid w:val="005E497A"/>
    <w:rsid w:val="005E4CF2"/>
    <w:rsid w:val="005E500F"/>
    <w:rsid w:val="005E5070"/>
    <w:rsid w:val="005E5E4D"/>
    <w:rsid w:val="005E7247"/>
    <w:rsid w:val="005E7285"/>
    <w:rsid w:val="005F0EEA"/>
    <w:rsid w:val="005F16CC"/>
    <w:rsid w:val="005F1CD0"/>
    <w:rsid w:val="005F61D5"/>
    <w:rsid w:val="005F7B63"/>
    <w:rsid w:val="00602109"/>
    <w:rsid w:val="006033F2"/>
    <w:rsid w:val="00603A90"/>
    <w:rsid w:val="00605C79"/>
    <w:rsid w:val="0061013B"/>
    <w:rsid w:val="00610DEF"/>
    <w:rsid w:val="00613118"/>
    <w:rsid w:val="00613433"/>
    <w:rsid w:val="00614F20"/>
    <w:rsid w:val="00615AF2"/>
    <w:rsid w:val="00616C3C"/>
    <w:rsid w:val="006173B2"/>
    <w:rsid w:val="00617EC8"/>
    <w:rsid w:val="006204C2"/>
    <w:rsid w:val="00621A3C"/>
    <w:rsid w:val="00621B72"/>
    <w:rsid w:val="00622B37"/>
    <w:rsid w:val="00622EE1"/>
    <w:rsid w:val="00622FAD"/>
    <w:rsid w:val="00624202"/>
    <w:rsid w:val="006278A2"/>
    <w:rsid w:val="0063027A"/>
    <w:rsid w:val="0063042D"/>
    <w:rsid w:val="00631F4E"/>
    <w:rsid w:val="00635D06"/>
    <w:rsid w:val="00636868"/>
    <w:rsid w:val="006436A2"/>
    <w:rsid w:val="006457E1"/>
    <w:rsid w:val="00646134"/>
    <w:rsid w:val="006473EC"/>
    <w:rsid w:val="00647543"/>
    <w:rsid w:val="00647885"/>
    <w:rsid w:val="0065045C"/>
    <w:rsid w:val="00653B15"/>
    <w:rsid w:val="00654542"/>
    <w:rsid w:val="006557AA"/>
    <w:rsid w:val="006559AA"/>
    <w:rsid w:val="00655C63"/>
    <w:rsid w:val="00657961"/>
    <w:rsid w:val="00660B2F"/>
    <w:rsid w:val="00660B4F"/>
    <w:rsid w:val="00662981"/>
    <w:rsid w:val="0066440F"/>
    <w:rsid w:val="00670D59"/>
    <w:rsid w:val="0067197A"/>
    <w:rsid w:val="00671EE7"/>
    <w:rsid w:val="006750E2"/>
    <w:rsid w:val="006764CE"/>
    <w:rsid w:val="0067730A"/>
    <w:rsid w:val="00681C63"/>
    <w:rsid w:val="006829CF"/>
    <w:rsid w:val="00682F98"/>
    <w:rsid w:val="00684BE7"/>
    <w:rsid w:val="00684CDC"/>
    <w:rsid w:val="00687731"/>
    <w:rsid w:val="006907D0"/>
    <w:rsid w:val="00691DBF"/>
    <w:rsid w:val="0069395B"/>
    <w:rsid w:val="00697129"/>
    <w:rsid w:val="006979C0"/>
    <w:rsid w:val="006A4F9D"/>
    <w:rsid w:val="006A5056"/>
    <w:rsid w:val="006A535F"/>
    <w:rsid w:val="006A6E99"/>
    <w:rsid w:val="006B0106"/>
    <w:rsid w:val="006B0321"/>
    <w:rsid w:val="006B12FD"/>
    <w:rsid w:val="006B251C"/>
    <w:rsid w:val="006B2DE7"/>
    <w:rsid w:val="006B2FE2"/>
    <w:rsid w:val="006B3350"/>
    <w:rsid w:val="006B3F6C"/>
    <w:rsid w:val="006B5546"/>
    <w:rsid w:val="006C091B"/>
    <w:rsid w:val="006C1860"/>
    <w:rsid w:val="006C3480"/>
    <w:rsid w:val="006C3702"/>
    <w:rsid w:val="006C3882"/>
    <w:rsid w:val="006C47F9"/>
    <w:rsid w:val="006C4976"/>
    <w:rsid w:val="006D0705"/>
    <w:rsid w:val="006D0773"/>
    <w:rsid w:val="006D0D1A"/>
    <w:rsid w:val="006D13B2"/>
    <w:rsid w:val="006D1A93"/>
    <w:rsid w:val="006D6FE3"/>
    <w:rsid w:val="006E1C9A"/>
    <w:rsid w:val="006E2CCA"/>
    <w:rsid w:val="006E57D4"/>
    <w:rsid w:val="006E7498"/>
    <w:rsid w:val="006E7AA7"/>
    <w:rsid w:val="006F19B8"/>
    <w:rsid w:val="006F4F3B"/>
    <w:rsid w:val="006F57BE"/>
    <w:rsid w:val="006F714B"/>
    <w:rsid w:val="006F7F31"/>
    <w:rsid w:val="00701D0B"/>
    <w:rsid w:val="0070211E"/>
    <w:rsid w:val="00704669"/>
    <w:rsid w:val="00706259"/>
    <w:rsid w:val="00706781"/>
    <w:rsid w:val="0070693F"/>
    <w:rsid w:val="00707F93"/>
    <w:rsid w:val="00710BE3"/>
    <w:rsid w:val="007115A6"/>
    <w:rsid w:val="00711E30"/>
    <w:rsid w:val="00712A7B"/>
    <w:rsid w:val="00713459"/>
    <w:rsid w:val="00714111"/>
    <w:rsid w:val="007149FB"/>
    <w:rsid w:val="00716081"/>
    <w:rsid w:val="007161C5"/>
    <w:rsid w:val="00720C95"/>
    <w:rsid w:val="00720CD5"/>
    <w:rsid w:val="00722281"/>
    <w:rsid w:val="00722BC1"/>
    <w:rsid w:val="00722C0B"/>
    <w:rsid w:val="007234E3"/>
    <w:rsid w:val="007241F0"/>
    <w:rsid w:val="00724655"/>
    <w:rsid w:val="00724AE8"/>
    <w:rsid w:val="007261DD"/>
    <w:rsid w:val="00727DFE"/>
    <w:rsid w:val="0073135D"/>
    <w:rsid w:val="0073436D"/>
    <w:rsid w:val="00734F40"/>
    <w:rsid w:val="00735BC8"/>
    <w:rsid w:val="00740101"/>
    <w:rsid w:val="0074234C"/>
    <w:rsid w:val="0074348B"/>
    <w:rsid w:val="00743FD0"/>
    <w:rsid w:val="007447E4"/>
    <w:rsid w:val="007449F7"/>
    <w:rsid w:val="007501BB"/>
    <w:rsid w:val="00750ECB"/>
    <w:rsid w:val="00755F01"/>
    <w:rsid w:val="007564F7"/>
    <w:rsid w:val="00756550"/>
    <w:rsid w:val="00761D5E"/>
    <w:rsid w:val="0076212B"/>
    <w:rsid w:val="00764CD6"/>
    <w:rsid w:val="00764DA3"/>
    <w:rsid w:val="00766FD4"/>
    <w:rsid w:val="00770292"/>
    <w:rsid w:val="0077177A"/>
    <w:rsid w:val="0077223E"/>
    <w:rsid w:val="00774BB9"/>
    <w:rsid w:val="00775440"/>
    <w:rsid w:val="00776EE9"/>
    <w:rsid w:val="00777FFB"/>
    <w:rsid w:val="00780CA9"/>
    <w:rsid w:val="00783BBB"/>
    <w:rsid w:val="00783FE5"/>
    <w:rsid w:val="00784682"/>
    <w:rsid w:val="00784CBC"/>
    <w:rsid w:val="007863D6"/>
    <w:rsid w:val="00791364"/>
    <w:rsid w:val="00792771"/>
    <w:rsid w:val="00792F94"/>
    <w:rsid w:val="007939B7"/>
    <w:rsid w:val="007944D5"/>
    <w:rsid w:val="007964D8"/>
    <w:rsid w:val="007973DA"/>
    <w:rsid w:val="007A1115"/>
    <w:rsid w:val="007A1215"/>
    <w:rsid w:val="007A167C"/>
    <w:rsid w:val="007A2143"/>
    <w:rsid w:val="007A24D2"/>
    <w:rsid w:val="007A4723"/>
    <w:rsid w:val="007A5C15"/>
    <w:rsid w:val="007A5C91"/>
    <w:rsid w:val="007A6FEA"/>
    <w:rsid w:val="007A76DD"/>
    <w:rsid w:val="007A7F64"/>
    <w:rsid w:val="007B213E"/>
    <w:rsid w:val="007B2985"/>
    <w:rsid w:val="007B363B"/>
    <w:rsid w:val="007B52C7"/>
    <w:rsid w:val="007B6968"/>
    <w:rsid w:val="007B6E27"/>
    <w:rsid w:val="007C0AED"/>
    <w:rsid w:val="007C1C45"/>
    <w:rsid w:val="007C4ADF"/>
    <w:rsid w:val="007C4B4F"/>
    <w:rsid w:val="007C54BC"/>
    <w:rsid w:val="007C651A"/>
    <w:rsid w:val="007C7C91"/>
    <w:rsid w:val="007D048B"/>
    <w:rsid w:val="007D1630"/>
    <w:rsid w:val="007D481D"/>
    <w:rsid w:val="007D4D27"/>
    <w:rsid w:val="007D5213"/>
    <w:rsid w:val="007D6552"/>
    <w:rsid w:val="007D7057"/>
    <w:rsid w:val="007E040A"/>
    <w:rsid w:val="007E2C5C"/>
    <w:rsid w:val="007E2F66"/>
    <w:rsid w:val="007E3767"/>
    <w:rsid w:val="007E5F75"/>
    <w:rsid w:val="007E66F5"/>
    <w:rsid w:val="007E6E52"/>
    <w:rsid w:val="007F02F1"/>
    <w:rsid w:val="007F1022"/>
    <w:rsid w:val="007F158C"/>
    <w:rsid w:val="007F1E2C"/>
    <w:rsid w:val="007F21DD"/>
    <w:rsid w:val="007F4863"/>
    <w:rsid w:val="007F48CC"/>
    <w:rsid w:val="0080020E"/>
    <w:rsid w:val="0080269C"/>
    <w:rsid w:val="00803AE9"/>
    <w:rsid w:val="00807B3A"/>
    <w:rsid w:val="008107B2"/>
    <w:rsid w:val="00810FBA"/>
    <w:rsid w:val="0081193F"/>
    <w:rsid w:val="00811F87"/>
    <w:rsid w:val="0081317F"/>
    <w:rsid w:val="00813AC0"/>
    <w:rsid w:val="00813D3D"/>
    <w:rsid w:val="00814EE8"/>
    <w:rsid w:val="00816B9A"/>
    <w:rsid w:val="00816C8F"/>
    <w:rsid w:val="0082035D"/>
    <w:rsid w:val="00821129"/>
    <w:rsid w:val="00825032"/>
    <w:rsid w:val="0082567F"/>
    <w:rsid w:val="008259B6"/>
    <w:rsid w:val="00826579"/>
    <w:rsid w:val="00826BBD"/>
    <w:rsid w:val="00831DD9"/>
    <w:rsid w:val="00832339"/>
    <w:rsid w:val="00833524"/>
    <w:rsid w:val="0083727B"/>
    <w:rsid w:val="00841EC7"/>
    <w:rsid w:val="00845B24"/>
    <w:rsid w:val="00845E45"/>
    <w:rsid w:val="00847654"/>
    <w:rsid w:val="00847BE9"/>
    <w:rsid w:val="00850280"/>
    <w:rsid w:val="00850844"/>
    <w:rsid w:val="0085220A"/>
    <w:rsid w:val="008532AF"/>
    <w:rsid w:val="008548A6"/>
    <w:rsid w:val="00854BB4"/>
    <w:rsid w:val="0085569D"/>
    <w:rsid w:val="0085596A"/>
    <w:rsid w:val="00856313"/>
    <w:rsid w:val="00857A1E"/>
    <w:rsid w:val="008610F4"/>
    <w:rsid w:val="00861909"/>
    <w:rsid w:val="00861918"/>
    <w:rsid w:val="00861CED"/>
    <w:rsid w:val="00862806"/>
    <w:rsid w:val="00862F48"/>
    <w:rsid w:val="008639C7"/>
    <w:rsid w:val="00866E3E"/>
    <w:rsid w:val="00870CE3"/>
    <w:rsid w:val="00871D90"/>
    <w:rsid w:val="00872258"/>
    <w:rsid w:val="00873B9E"/>
    <w:rsid w:val="00874F26"/>
    <w:rsid w:val="00875BCB"/>
    <w:rsid w:val="008814AE"/>
    <w:rsid w:val="00882279"/>
    <w:rsid w:val="008822CB"/>
    <w:rsid w:val="00885551"/>
    <w:rsid w:val="00885C19"/>
    <w:rsid w:val="00885CA3"/>
    <w:rsid w:val="008876F9"/>
    <w:rsid w:val="00887747"/>
    <w:rsid w:val="008879C9"/>
    <w:rsid w:val="00893DA2"/>
    <w:rsid w:val="0089437A"/>
    <w:rsid w:val="00896E7B"/>
    <w:rsid w:val="00897141"/>
    <w:rsid w:val="00897229"/>
    <w:rsid w:val="008A63EA"/>
    <w:rsid w:val="008A6991"/>
    <w:rsid w:val="008A7D9C"/>
    <w:rsid w:val="008B381B"/>
    <w:rsid w:val="008B55DC"/>
    <w:rsid w:val="008B57E6"/>
    <w:rsid w:val="008B689A"/>
    <w:rsid w:val="008B7EC4"/>
    <w:rsid w:val="008C216E"/>
    <w:rsid w:val="008C2D93"/>
    <w:rsid w:val="008C32FC"/>
    <w:rsid w:val="008C4131"/>
    <w:rsid w:val="008C4A08"/>
    <w:rsid w:val="008C5BC9"/>
    <w:rsid w:val="008C7722"/>
    <w:rsid w:val="008D048D"/>
    <w:rsid w:val="008D0A91"/>
    <w:rsid w:val="008D41CA"/>
    <w:rsid w:val="008D5526"/>
    <w:rsid w:val="008E0697"/>
    <w:rsid w:val="008E174B"/>
    <w:rsid w:val="008E3121"/>
    <w:rsid w:val="008E3F03"/>
    <w:rsid w:val="008E4106"/>
    <w:rsid w:val="008E6274"/>
    <w:rsid w:val="008E77AB"/>
    <w:rsid w:val="008E7EA6"/>
    <w:rsid w:val="008F0A5E"/>
    <w:rsid w:val="008F0D28"/>
    <w:rsid w:val="008F1FB3"/>
    <w:rsid w:val="008F1FBD"/>
    <w:rsid w:val="008F258D"/>
    <w:rsid w:val="008F3D29"/>
    <w:rsid w:val="008F46A6"/>
    <w:rsid w:val="008F4A98"/>
    <w:rsid w:val="008F4C7C"/>
    <w:rsid w:val="008F6DB5"/>
    <w:rsid w:val="008F7D99"/>
    <w:rsid w:val="00905848"/>
    <w:rsid w:val="00905903"/>
    <w:rsid w:val="00905A69"/>
    <w:rsid w:val="00910820"/>
    <w:rsid w:val="00910AE5"/>
    <w:rsid w:val="00911CD6"/>
    <w:rsid w:val="00912080"/>
    <w:rsid w:val="00914578"/>
    <w:rsid w:val="0091473C"/>
    <w:rsid w:val="00914802"/>
    <w:rsid w:val="009159FE"/>
    <w:rsid w:val="00915C39"/>
    <w:rsid w:val="00916184"/>
    <w:rsid w:val="00916DE1"/>
    <w:rsid w:val="009205B4"/>
    <w:rsid w:val="009213A1"/>
    <w:rsid w:val="009218DC"/>
    <w:rsid w:val="00922B7D"/>
    <w:rsid w:val="00923808"/>
    <w:rsid w:val="00927794"/>
    <w:rsid w:val="00930116"/>
    <w:rsid w:val="00930C97"/>
    <w:rsid w:val="0093251A"/>
    <w:rsid w:val="00932CFC"/>
    <w:rsid w:val="00933219"/>
    <w:rsid w:val="00935693"/>
    <w:rsid w:val="0093698F"/>
    <w:rsid w:val="009377B9"/>
    <w:rsid w:val="009378B4"/>
    <w:rsid w:val="00942217"/>
    <w:rsid w:val="00943388"/>
    <w:rsid w:val="00944A34"/>
    <w:rsid w:val="00945A22"/>
    <w:rsid w:val="00947C89"/>
    <w:rsid w:val="00950F44"/>
    <w:rsid w:val="0095458C"/>
    <w:rsid w:val="0095461A"/>
    <w:rsid w:val="00956253"/>
    <w:rsid w:val="00956C48"/>
    <w:rsid w:val="00957790"/>
    <w:rsid w:val="00957812"/>
    <w:rsid w:val="00961C71"/>
    <w:rsid w:val="00961E78"/>
    <w:rsid w:val="00970D8F"/>
    <w:rsid w:val="00970EA7"/>
    <w:rsid w:val="009755FE"/>
    <w:rsid w:val="00975834"/>
    <w:rsid w:val="00976138"/>
    <w:rsid w:val="00977703"/>
    <w:rsid w:val="00981F09"/>
    <w:rsid w:val="00984876"/>
    <w:rsid w:val="00985476"/>
    <w:rsid w:val="00985F7E"/>
    <w:rsid w:val="009869EE"/>
    <w:rsid w:val="009906EE"/>
    <w:rsid w:val="00990FE7"/>
    <w:rsid w:val="00991B9A"/>
    <w:rsid w:val="00992C3A"/>
    <w:rsid w:val="009940C1"/>
    <w:rsid w:val="00996238"/>
    <w:rsid w:val="009970BC"/>
    <w:rsid w:val="00997B20"/>
    <w:rsid w:val="00997BB3"/>
    <w:rsid w:val="00997E77"/>
    <w:rsid w:val="009A0FC0"/>
    <w:rsid w:val="009A1B88"/>
    <w:rsid w:val="009A22FD"/>
    <w:rsid w:val="009A28A6"/>
    <w:rsid w:val="009A29A7"/>
    <w:rsid w:val="009A4AD5"/>
    <w:rsid w:val="009A76C0"/>
    <w:rsid w:val="009B01CE"/>
    <w:rsid w:val="009B1B9C"/>
    <w:rsid w:val="009B1C03"/>
    <w:rsid w:val="009B2EF8"/>
    <w:rsid w:val="009B2F67"/>
    <w:rsid w:val="009B5420"/>
    <w:rsid w:val="009B56DC"/>
    <w:rsid w:val="009B6261"/>
    <w:rsid w:val="009B6C39"/>
    <w:rsid w:val="009B6CEC"/>
    <w:rsid w:val="009C0D27"/>
    <w:rsid w:val="009C1BC6"/>
    <w:rsid w:val="009C3E10"/>
    <w:rsid w:val="009C5F18"/>
    <w:rsid w:val="009D6114"/>
    <w:rsid w:val="009D7DAC"/>
    <w:rsid w:val="009E362F"/>
    <w:rsid w:val="009E4B1A"/>
    <w:rsid w:val="009E5AE2"/>
    <w:rsid w:val="009E74B5"/>
    <w:rsid w:val="009F1ABA"/>
    <w:rsid w:val="009F2C30"/>
    <w:rsid w:val="009F2D1F"/>
    <w:rsid w:val="009F3697"/>
    <w:rsid w:val="009F4231"/>
    <w:rsid w:val="009F6642"/>
    <w:rsid w:val="009F6A5E"/>
    <w:rsid w:val="00A0154F"/>
    <w:rsid w:val="00A01716"/>
    <w:rsid w:val="00A0265E"/>
    <w:rsid w:val="00A04A96"/>
    <w:rsid w:val="00A07573"/>
    <w:rsid w:val="00A07A7F"/>
    <w:rsid w:val="00A13815"/>
    <w:rsid w:val="00A13CEA"/>
    <w:rsid w:val="00A13D2E"/>
    <w:rsid w:val="00A14B68"/>
    <w:rsid w:val="00A15F24"/>
    <w:rsid w:val="00A1770C"/>
    <w:rsid w:val="00A22DB6"/>
    <w:rsid w:val="00A243ED"/>
    <w:rsid w:val="00A251DC"/>
    <w:rsid w:val="00A266CF"/>
    <w:rsid w:val="00A27FD0"/>
    <w:rsid w:val="00A30D65"/>
    <w:rsid w:val="00A32559"/>
    <w:rsid w:val="00A32F0A"/>
    <w:rsid w:val="00A33F3D"/>
    <w:rsid w:val="00A35317"/>
    <w:rsid w:val="00A375AB"/>
    <w:rsid w:val="00A409F1"/>
    <w:rsid w:val="00A42173"/>
    <w:rsid w:val="00A438EB"/>
    <w:rsid w:val="00A45064"/>
    <w:rsid w:val="00A45131"/>
    <w:rsid w:val="00A45EC8"/>
    <w:rsid w:val="00A4723B"/>
    <w:rsid w:val="00A47D10"/>
    <w:rsid w:val="00A521E8"/>
    <w:rsid w:val="00A5236D"/>
    <w:rsid w:val="00A52DE0"/>
    <w:rsid w:val="00A52FA2"/>
    <w:rsid w:val="00A53F4B"/>
    <w:rsid w:val="00A548C3"/>
    <w:rsid w:val="00A55231"/>
    <w:rsid w:val="00A56059"/>
    <w:rsid w:val="00A57066"/>
    <w:rsid w:val="00A603B4"/>
    <w:rsid w:val="00A62B26"/>
    <w:rsid w:val="00A6453F"/>
    <w:rsid w:val="00A654CE"/>
    <w:rsid w:val="00A66064"/>
    <w:rsid w:val="00A663F0"/>
    <w:rsid w:val="00A72919"/>
    <w:rsid w:val="00A73382"/>
    <w:rsid w:val="00A73500"/>
    <w:rsid w:val="00A7536E"/>
    <w:rsid w:val="00A75E74"/>
    <w:rsid w:val="00A77B44"/>
    <w:rsid w:val="00A805DD"/>
    <w:rsid w:val="00A81625"/>
    <w:rsid w:val="00A81B7E"/>
    <w:rsid w:val="00A84BFE"/>
    <w:rsid w:val="00A84E8F"/>
    <w:rsid w:val="00A85DEF"/>
    <w:rsid w:val="00A860D1"/>
    <w:rsid w:val="00A91BE7"/>
    <w:rsid w:val="00A92896"/>
    <w:rsid w:val="00A92C82"/>
    <w:rsid w:val="00A94D2F"/>
    <w:rsid w:val="00A959C3"/>
    <w:rsid w:val="00A975A5"/>
    <w:rsid w:val="00A97FC6"/>
    <w:rsid w:val="00AA042D"/>
    <w:rsid w:val="00AA06DF"/>
    <w:rsid w:val="00AA1702"/>
    <w:rsid w:val="00AA1FC9"/>
    <w:rsid w:val="00AA2BA3"/>
    <w:rsid w:val="00AA2CA0"/>
    <w:rsid w:val="00AA3196"/>
    <w:rsid w:val="00AA5591"/>
    <w:rsid w:val="00AA70B7"/>
    <w:rsid w:val="00AA7894"/>
    <w:rsid w:val="00AB02F8"/>
    <w:rsid w:val="00AB112B"/>
    <w:rsid w:val="00AB5383"/>
    <w:rsid w:val="00AB5F63"/>
    <w:rsid w:val="00AB6A4E"/>
    <w:rsid w:val="00AB7F9E"/>
    <w:rsid w:val="00AC0083"/>
    <w:rsid w:val="00AC1CC8"/>
    <w:rsid w:val="00AD01E0"/>
    <w:rsid w:val="00AD11B3"/>
    <w:rsid w:val="00AD2376"/>
    <w:rsid w:val="00AD483E"/>
    <w:rsid w:val="00AD5367"/>
    <w:rsid w:val="00AD63F7"/>
    <w:rsid w:val="00AD699C"/>
    <w:rsid w:val="00AD7B4E"/>
    <w:rsid w:val="00AE2924"/>
    <w:rsid w:val="00AE2A50"/>
    <w:rsid w:val="00AE32B3"/>
    <w:rsid w:val="00AE5545"/>
    <w:rsid w:val="00AE5ED7"/>
    <w:rsid w:val="00AE60E9"/>
    <w:rsid w:val="00AE7AC8"/>
    <w:rsid w:val="00AE7B21"/>
    <w:rsid w:val="00AF0483"/>
    <w:rsid w:val="00AF0FAE"/>
    <w:rsid w:val="00AF156F"/>
    <w:rsid w:val="00AF20A4"/>
    <w:rsid w:val="00AF2F85"/>
    <w:rsid w:val="00AF3BC1"/>
    <w:rsid w:val="00AF4A98"/>
    <w:rsid w:val="00AF5B2A"/>
    <w:rsid w:val="00AF7260"/>
    <w:rsid w:val="00AF7D9B"/>
    <w:rsid w:val="00B0074F"/>
    <w:rsid w:val="00B01C36"/>
    <w:rsid w:val="00B01E45"/>
    <w:rsid w:val="00B02750"/>
    <w:rsid w:val="00B03758"/>
    <w:rsid w:val="00B0501D"/>
    <w:rsid w:val="00B0572C"/>
    <w:rsid w:val="00B06D61"/>
    <w:rsid w:val="00B11214"/>
    <w:rsid w:val="00B13FA4"/>
    <w:rsid w:val="00B14CFB"/>
    <w:rsid w:val="00B1625F"/>
    <w:rsid w:val="00B166E6"/>
    <w:rsid w:val="00B21145"/>
    <w:rsid w:val="00B22D12"/>
    <w:rsid w:val="00B25536"/>
    <w:rsid w:val="00B25FE0"/>
    <w:rsid w:val="00B26A3F"/>
    <w:rsid w:val="00B27820"/>
    <w:rsid w:val="00B27B6C"/>
    <w:rsid w:val="00B30D64"/>
    <w:rsid w:val="00B338E6"/>
    <w:rsid w:val="00B34C1C"/>
    <w:rsid w:val="00B42D42"/>
    <w:rsid w:val="00B47442"/>
    <w:rsid w:val="00B53844"/>
    <w:rsid w:val="00B55731"/>
    <w:rsid w:val="00B600E4"/>
    <w:rsid w:val="00B6102D"/>
    <w:rsid w:val="00B640C9"/>
    <w:rsid w:val="00B72D9F"/>
    <w:rsid w:val="00B74E5C"/>
    <w:rsid w:val="00B75479"/>
    <w:rsid w:val="00B755B7"/>
    <w:rsid w:val="00B77A75"/>
    <w:rsid w:val="00B81B81"/>
    <w:rsid w:val="00B83F68"/>
    <w:rsid w:val="00B8468E"/>
    <w:rsid w:val="00B84C2D"/>
    <w:rsid w:val="00B91054"/>
    <w:rsid w:val="00B91176"/>
    <w:rsid w:val="00B94DC4"/>
    <w:rsid w:val="00B96DE4"/>
    <w:rsid w:val="00BA1B86"/>
    <w:rsid w:val="00BA1CDC"/>
    <w:rsid w:val="00BA257E"/>
    <w:rsid w:val="00BA3142"/>
    <w:rsid w:val="00BA47B4"/>
    <w:rsid w:val="00BA52D6"/>
    <w:rsid w:val="00BB022D"/>
    <w:rsid w:val="00BB337A"/>
    <w:rsid w:val="00BB37A7"/>
    <w:rsid w:val="00BB3F85"/>
    <w:rsid w:val="00BB40A7"/>
    <w:rsid w:val="00BB4357"/>
    <w:rsid w:val="00BB5741"/>
    <w:rsid w:val="00BC0222"/>
    <w:rsid w:val="00BC1755"/>
    <w:rsid w:val="00BC2E47"/>
    <w:rsid w:val="00BC2F24"/>
    <w:rsid w:val="00BC3E36"/>
    <w:rsid w:val="00BC6440"/>
    <w:rsid w:val="00BD087D"/>
    <w:rsid w:val="00BD18B0"/>
    <w:rsid w:val="00BD1AAD"/>
    <w:rsid w:val="00BD1B06"/>
    <w:rsid w:val="00BD2503"/>
    <w:rsid w:val="00BD4A8A"/>
    <w:rsid w:val="00BD56D5"/>
    <w:rsid w:val="00BD6336"/>
    <w:rsid w:val="00BD79FE"/>
    <w:rsid w:val="00BD7B77"/>
    <w:rsid w:val="00BE064B"/>
    <w:rsid w:val="00BE0D1C"/>
    <w:rsid w:val="00BE2305"/>
    <w:rsid w:val="00BE414C"/>
    <w:rsid w:val="00BE48BA"/>
    <w:rsid w:val="00BE5A9F"/>
    <w:rsid w:val="00BE6C00"/>
    <w:rsid w:val="00BE7716"/>
    <w:rsid w:val="00BE7E83"/>
    <w:rsid w:val="00BF0D2D"/>
    <w:rsid w:val="00BF0E43"/>
    <w:rsid w:val="00BF176C"/>
    <w:rsid w:val="00BF2ED8"/>
    <w:rsid w:val="00BF30BA"/>
    <w:rsid w:val="00BF6652"/>
    <w:rsid w:val="00BF66F7"/>
    <w:rsid w:val="00BF692D"/>
    <w:rsid w:val="00C00A48"/>
    <w:rsid w:val="00C0553C"/>
    <w:rsid w:val="00C06BAF"/>
    <w:rsid w:val="00C07A40"/>
    <w:rsid w:val="00C10000"/>
    <w:rsid w:val="00C1163C"/>
    <w:rsid w:val="00C12834"/>
    <w:rsid w:val="00C12E62"/>
    <w:rsid w:val="00C12FFF"/>
    <w:rsid w:val="00C13B75"/>
    <w:rsid w:val="00C15031"/>
    <w:rsid w:val="00C15144"/>
    <w:rsid w:val="00C15A77"/>
    <w:rsid w:val="00C15CDB"/>
    <w:rsid w:val="00C16401"/>
    <w:rsid w:val="00C16643"/>
    <w:rsid w:val="00C16DF8"/>
    <w:rsid w:val="00C1753A"/>
    <w:rsid w:val="00C17FB2"/>
    <w:rsid w:val="00C21EA2"/>
    <w:rsid w:val="00C22C89"/>
    <w:rsid w:val="00C258C6"/>
    <w:rsid w:val="00C25AF8"/>
    <w:rsid w:val="00C27017"/>
    <w:rsid w:val="00C27A7A"/>
    <w:rsid w:val="00C30B58"/>
    <w:rsid w:val="00C32861"/>
    <w:rsid w:val="00C34E9E"/>
    <w:rsid w:val="00C34F74"/>
    <w:rsid w:val="00C36FFF"/>
    <w:rsid w:val="00C37179"/>
    <w:rsid w:val="00C37E04"/>
    <w:rsid w:val="00C4059D"/>
    <w:rsid w:val="00C41F2A"/>
    <w:rsid w:val="00C44A99"/>
    <w:rsid w:val="00C463FB"/>
    <w:rsid w:val="00C469AE"/>
    <w:rsid w:val="00C502B1"/>
    <w:rsid w:val="00C5274B"/>
    <w:rsid w:val="00C52C6E"/>
    <w:rsid w:val="00C5453A"/>
    <w:rsid w:val="00C55B4F"/>
    <w:rsid w:val="00C56248"/>
    <w:rsid w:val="00C5696D"/>
    <w:rsid w:val="00C56A66"/>
    <w:rsid w:val="00C57BF3"/>
    <w:rsid w:val="00C606BB"/>
    <w:rsid w:val="00C60B2A"/>
    <w:rsid w:val="00C6305E"/>
    <w:rsid w:val="00C6481B"/>
    <w:rsid w:val="00C64E97"/>
    <w:rsid w:val="00C6663D"/>
    <w:rsid w:val="00C667C9"/>
    <w:rsid w:val="00C70662"/>
    <w:rsid w:val="00C70DC8"/>
    <w:rsid w:val="00C74435"/>
    <w:rsid w:val="00C750BB"/>
    <w:rsid w:val="00C75377"/>
    <w:rsid w:val="00C75ABA"/>
    <w:rsid w:val="00C75B76"/>
    <w:rsid w:val="00C81F23"/>
    <w:rsid w:val="00C83A88"/>
    <w:rsid w:val="00C85CE8"/>
    <w:rsid w:val="00C86A7E"/>
    <w:rsid w:val="00C875C2"/>
    <w:rsid w:val="00C90F08"/>
    <w:rsid w:val="00C9143A"/>
    <w:rsid w:val="00C919CB"/>
    <w:rsid w:val="00C93B9E"/>
    <w:rsid w:val="00C93D8B"/>
    <w:rsid w:val="00C93FD5"/>
    <w:rsid w:val="00C972C5"/>
    <w:rsid w:val="00C973A9"/>
    <w:rsid w:val="00C97954"/>
    <w:rsid w:val="00CA16BB"/>
    <w:rsid w:val="00CA3A45"/>
    <w:rsid w:val="00CA52E5"/>
    <w:rsid w:val="00CA664F"/>
    <w:rsid w:val="00CA6B9E"/>
    <w:rsid w:val="00CB57C7"/>
    <w:rsid w:val="00CB59DF"/>
    <w:rsid w:val="00CB6A4C"/>
    <w:rsid w:val="00CB7BA9"/>
    <w:rsid w:val="00CC27A9"/>
    <w:rsid w:val="00CC3F00"/>
    <w:rsid w:val="00CC42DA"/>
    <w:rsid w:val="00CC7E41"/>
    <w:rsid w:val="00CD2A5C"/>
    <w:rsid w:val="00CD6234"/>
    <w:rsid w:val="00CD6E25"/>
    <w:rsid w:val="00CE303E"/>
    <w:rsid w:val="00CE6ABC"/>
    <w:rsid w:val="00CE725A"/>
    <w:rsid w:val="00CE79C4"/>
    <w:rsid w:val="00CE7C4D"/>
    <w:rsid w:val="00CF1AB7"/>
    <w:rsid w:val="00CF1D0A"/>
    <w:rsid w:val="00CF2832"/>
    <w:rsid w:val="00CF3403"/>
    <w:rsid w:val="00CF5A09"/>
    <w:rsid w:val="00CF5CCF"/>
    <w:rsid w:val="00CF64C1"/>
    <w:rsid w:val="00CF7BBA"/>
    <w:rsid w:val="00D009EB"/>
    <w:rsid w:val="00D02488"/>
    <w:rsid w:val="00D024AC"/>
    <w:rsid w:val="00D0376C"/>
    <w:rsid w:val="00D03F02"/>
    <w:rsid w:val="00D0541D"/>
    <w:rsid w:val="00D05483"/>
    <w:rsid w:val="00D05755"/>
    <w:rsid w:val="00D0711C"/>
    <w:rsid w:val="00D11FE7"/>
    <w:rsid w:val="00D12ED7"/>
    <w:rsid w:val="00D14869"/>
    <w:rsid w:val="00D148FF"/>
    <w:rsid w:val="00D16305"/>
    <w:rsid w:val="00D16759"/>
    <w:rsid w:val="00D16B94"/>
    <w:rsid w:val="00D200D9"/>
    <w:rsid w:val="00D2161A"/>
    <w:rsid w:val="00D22F8D"/>
    <w:rsid w:val="00D2321E"/>
    <w:rsid w:val="00D24F06"/>
    <w:rsid w:val="00D27FE3"/>
    <w:rsid w:val="00D3186B"/>
    <w:rsid w:val="00D318BE"/>
    <w:rsid w:val="00D31C2E"/>
    <w:rsid w:val="00D3287E"/>
    <w:rsid w:val="00D34977"/>
    <w:rsid w:val="00D34DB6"/>
    <w:rsid w:val="00D355E8"/>
    <w:rsid w:val="00D361FB"/>
    <w:rsid w:val="00D37F3D"/>
    <w:rsid w:val="00D4059B"/>
    <w:rsid w:val="00D412A8"/>
    <w:rsid w:val="00D419D2"/>
    <w:rsid w:val="00D41D63"/>
    <w:rsid w:val="00D41E82"/>
    <w:rsid w:val="00D41FE7"/>
    <w:rsid w:val="00D45FFE"/>
    <w:rsid w:val="00D4666A"/>
    <w:rsid w:val="00D46DE9"/>
    <w:rsid w:val="00D51C76"/>
    <w:rsid w:val="00D523F2"/>
    <w:rsid w:val="00D5458E"/>
    <w:rsid w:val="00D54907"/>
    <w:rsid w:val="00D56968"/>
    <w:rsid w:val="00D573F9"/>
    <w:rsid w:val="00D5797B"/>
    <w:rsid w:val="00D57E72"/>
    <w:rsid w:val="00D60C66"/>
    <w:rsid w:val="00D6155D"/>
    <w:rsid w:val="00D6499F"/>
    <w:rsid w:val="00D675BB"/>
    <w:rsid w:val="00D67ECA"/>
    <w:rsid w:val="00D71878"/>
    <w:rsid w:val="00D72065"/>
    <w:rsid w:val="00D7285D"/>
    <w:rsid w:val="00D7299D"/>
    <w:rsid w:val="00D72CCC"/>
    <w:rsid w:val="00D749A1"/>
    <w:rsid w:val="00D77703"/>
    <w:rsid w:val="00D80393"/>
    <w:rsid w:val="00D81B47"/>
    <w:rsid w:val="00D8261D"/>
    <w:rsid w:val="00D8288F"/>
    <w:rsid w:val="00D831E9"/>
    <w:rsid w:val="00D83CD5"/>
    <w:rsid w:val="00D842CE"/>
    <w:rsid w:val="00D90A49"/>
    <w:rsid w:val="00D91D96"/>
    <w:rsid w:val="00D92362"/>
    <w:rsid w:val="00D94F42"/>
    <w:rsid w:val="00D954BE"/>
    <w:rsid w:val="00D95888"/>
    <w:rsid w:val="00D97439"/>
    <w:rsid w:val="00DA140C"/>
    <w:rsid w:val="00DA5E9D"/>
    <w:rsid w:val="00DA711D"/>
    <w:rsid w:val="00DA77CF"/>
    <w:rsid w:val="00DAFD2D"/>
    <w:rsid w:val="00DB1D1E"/>
    <w:rsid w:val="00DB296A"/>
    <w:rsid w:val="00DB368C"/>
    <w:rsid w:val="00DB39D0"/>
    <w:rsid w:val="00DB3D41"/>
    <w:rsid w:val="00DB434A"/>
    <w:rsid w:val="00DB4CD2"/>
    <w:rsid w:val="00DC0B05"/>
    <w:rsid w:val="00DC0B0E"/>
    <w:rsid w:val="00DC146E"/>
    <w:rsid w:val="00DC1622"/>
    <w:rsid w:val="00DC22BD"/>
    <w:rsid w:val="00DC51BE"/>
    <w:rsid w:val="00DD0E8B"/>
    <w:rsid w:val="00DD3214"/>
    <w:rsid w:val="00DD4A0B"/>
    <w:rsid w:val="00DD72AA"/>
    <w:rsid w:val="00DD7CF1"/>
    <w:rsid w:val="00DE015E"/>
    <w:rsid w:val="00DE0FDB"/>
    <w:rsid w:val="00DE11A4"/>
    <w:rsid w:val="00DE2808"/>
    <w:rsid w:val="00DE43E3"/>
    <w:rsid w:val="00DE44B7"/>
    <w:rsid w:val="00DF087C"/>
    <w:rsid w:val="00DF21CD"/>
    <w:rsid w:val="00DF39C4"/>
    <w:rsid w:val="00DF42B1"/>
    <w:rsid w:val="00DF493E"/>
    <w:rsid w:val="00DF4F27"/>
    <w:rsid w:val="00DF5839"/>
    <w:rsid w:val="00E00CB8"/>
    <w:rsid w:val="00E02C8E"/>
    <w:rsid w:val="00E0694B"/>
    <w:rsid w:val="00E073E3"/>
    <w:rsid w:val="00E07AB2"/>
    <w:rsid w:val="00E1222A"/>
    <w:rsid w:val="00E131B7"/>
    <w:rsid w:val="00E149B5"/>
    <w:rsid w:val="00E159F4"/>
    <w:rsid w:val="00E200B9"/>
    <w:rsid w:val="00E20287"/>
    <w:rsid w:val="00E202C1"/>
    <w:rsid w:val="00E21657"/>
    <w:rsid w:val="00E2401C"/>
    <w:rsid w:val="00E2437F"/>
    <w:rsid w:val="00E257D3"/>
    <w:rsid w:val="00E25DFE"/>
    <w:rsid w:val="00E27174"/>
    <w:rsid w:val="00E277F8"/>
    <w:rsid w:val="00E30443"/>
    <w:rsid w:val="00E321BC"/>
    <w:rsid w:val="00E32BB2"/>
    <w:rsid w:val="00E33E02"/>
    <w:rsid w:val="00E369EF"/>
    <w:rsid w:val="00E36AB3"/>
    <w:rsid w:val="00E37B4C"/>
    <w:rsid w:val="00E44743"/>
    <w:rsid w:val="00E4481D"/>
    <w:rsid w:val="00E460EC"/>
    <w:rsid w:val="00E47423"/>
    <w:rsid w:val="00E47BA1"/>
    <w:rsid w:val="00E507D2"/>
    <w:rsid w:val="00E50AAC"/>
    <w:rsid w:val="00E51D3A"/>
    <w:rsid w:val="00E54AD0"/>
    <w:rsid w:val="00E57068"/>
    <w:rsid w:val="00E60699"/>
    <w:rsid w:val="00E62A96"/>
    <w:rsid w:val="00E63768"/>
    <w:rsid w:val="00E6395B"/>
    <w:rsid w:val="00E66050"/>
    <w:rsid w:val="00E660AF"/>
    <w:rsid w:val="00E6649D"/>
    <w:rsid w:val="00E73230"/>
    <w:rsid w:val="00E751A8"/>
    <w:rsid w:val="00E76C3F"/>
    <w:rsid w:val="00E8039A"/>
    <w:rsid w:val="00E80769"/>
    <w:rsid w:val="00E82096"/>
    <w:rsid w:val="00E82EF4"/>
    <w:rsid w:val="00E83302"/>
    <w:rsid w:val="00E87FFA"/>
    <w:rsid w:val="00E913CB"/>
    <w:rsid w:val="00E91AC6"/>
    <w:rsid w:val="00E934F4"/>
    <w:rsid w:val="00E97B49"/>
    <w:rsid w:val="00EA20D4"/>
    <w:rsid w:val="00EA364C"/>
    <w:rsid w:val="00EA3FED"/>
    <w:rsid w:val="00EA4132"/>
    <w:rsid w:val="00EA49B4"/>
    <w:rsid w:val="00EA502F"/>
    <w:rsid w:val="00EA5B2B"/>
    <w:rsid w:val="00EA7A11"/>
    <w:rsid w:val="00EB0D15"/>
    <w:rsid w:val="00EB16D8"/>
    <w:rsid w:val="00EB1D4F"/>
    <w:rsid w:val="00EB2C69"/>
    <w:rsid w:val="00EB4045"/>
    <w:rsid w:val="00EB507D"/>
    <w:rsid w:val="00EC0A31"/>
    <w:rsid w:val="00EC28C8"/>
    <w:rsid w:val="00EC5155"/>
    <w:rsid w:val="00EC575D"/>
    <w:rsid w:val="00EC6700"/>
    <w:rsid w:val="00ED0EC0"/>
    <w:rsid w:val="00ED2498"/>
    <w:rsid w:val="00ED3A6B"/>
    <w:rsid w:val="00ED3B1A"/>
    <w:rsid w:val="00ED49E6"/>
    <w:rsid w:val="00ED613B"/>
    <w:rsid w:val="00ED6DBD"/>
    <w:rsid w:val="00ED7BDE"/>
    <w:rsid w:val="00EE0E10"/>
    <w:rsid w:val="00EE1068"/>
    <w:rsid w:val="00EE31CF"/>
    <w:rsid w:val="00EE41AB"/>
    <w:rsid w:val="00EE4F82"/>
    <w:rsid w:val="00EE6905"/>
    <w:rsid w:val="00EE6A36"/>
    <w:rsid w:val="00EF21FF"/>
    <w:rsid w:val="00EF3CCF"/>
    <w:rsid w:val="00EF43A6"/>
    <w:rsid w:val="00EF7415"/>
    <w:rsid w:val="00EF7A80"/>
    <w:rsid w:val="00EF7CD7"/>
    <w:rsid w:val="00F023E4"/>
    <w:rsid w:val="00F0407E"/>
    <w:rsid w:val="00F0429B"/>
    <w:rsid w:val="00F042E1"/>
    <w:rsid w:val="00F04344"/>
    <w:rsid w:val="00F04DD4"/>
    <w:rsid w:val="00F04DF9"/>
    <w:rsid w:val="00F055EC"/>
    <w:rsid w:val="00F06856"/>
    <w:rsid w:val="00F102A4"/>
    <w:rsid w:val="00F108D5"/>
    <w:rsid w:val="00F10D93"/>
    <w:rsid w:val="00F117A9"/>
    <w:rsid w:val="00F12582"/>
    <w:rsid w:val="00F128CE"/>
    <w:rsid w:val="00F14CD2"/>
    <w:rsid w:val="00F14D7C"/>
    <w:rsid w:val="00F155F6"/>
    <w:rsid w:val="00F168B4"/>
    <w:rsid w:val="00F2230F"/>
    <w:rsid w:val="00F23878"/>
    <w:rsid w:val="00F23E07"/>
    <w:rsid w:val="00F241AC"/>
    <w:rsid w:val="00F243F2"/>
    <w:rsid w:val="00F25A6E"/>
    <w:rsid w:val="00F25DC3"/>
    <w:rsid w:val="00F25F19"/>
    <w:rsid w:val="00F26843"/>
    <w:rsid w:val="00F2703B"/>
    <w:rsid w:val="00F278CB"/>
    <w:rsid w:val="00F27A30"/>
    <w:rsid w:val="00F3124C"/>
    <w:rsid w:val="00F32F0F"/>
    <w:rsid w:val="00F3346B"/>
    <w:rsid w:val="00F33BD9"/>
    <w:rsid w:val="00F36E9D"/>
    <w:rsid w:val="00F40434"/>
    <w:rsid w:val="00F40807"/>
    <w:rsid w:val="00F40FF9"/>
    <w:rsid w:val="00F43057"/>
    <w:rsid w:val="00F4384D"/>
    <w:rsid w:val="00F44F7C"/>
    <w:rsid w:val="00F45912"/>
    <w:rsid w:val="00F510A7"/>
    <w:rsid w:val="00F528DE"/>
    <w:rsid w:val="00F55315"/>
    <w:rsid w:val="00F567B7"/>
    <w:rsid w:val="00F61705"/>
    <w:rsid w:val="00F62E4D"/>
    <w:rsid w:val="00F63D0A"/>
    <w:rsid w:val="00F670C3"/>
    <w:rsid w:val="00F72D3E"/>
    <w:rsid w:val="00F72F91"/>
    <w:rsid w:val="00F73015"/>
    <w:rsid w:val="00F7549A"/>
    <w:rsid w:val="00F75ACC"/>
    <w:rsid w:val="00F75B93"/>
    <w:rsid w:val="00F77155"/>
    <w:rsid w:val="00F77AD0"/>
    <w:rsid w:val="00F80A3F"/>
    <w:rsid w:val="00F82520"/>
    <w:rsid w:val="00F856F0"/>
    <w:rsid w:val="00F85B1A"/>
    <w:rsid w:val="00F85EDC"/>
    <w:rsid w:val="00F92D8C"/>
    <w:rsid w:val="00F95CA3"/>
    <w:rsid w:val="00F95E2A"/>
    <w:rsid w:val="00F9600C"/>
    <w:rsid w:val="00F96652"/>
    <w:rsid w:val="00F9690C"/>
    <w:rsid w:val="00F96FD1"/>
    <w:rsid w:val="00F97D1C"/>
    <w:rsid w:val="00FA0A44"/>
    <w:rsid w:val="00FA15C8"/>
    <w:rsid w:val="00FA4D9F"/>
    <w:rsid w:val="00FA50F3"/>
    <w:rsid w:val="00FA5F8C"/>
    <w:rsid w:val="00FA6253"/>
    <w:rsid w:val="00FA62A3"/>
    <w:rsid w:val="00FA62CD"/>
    <w:rsid w:val="00FA67DD"/>
    <w:rsid w:val="00FB0F5C"/>
    <w:rsid w:val="00FB56C1"/>
    <w:rsid w:val="00FB66E9"/>
    <w:rsid w:val="00FC11C9"/>
    <w:rsid w:val="00FC16C6"/>
    <w:rsid w:val="00FC1D5F"/>
    <w:rsid w:val="00FC2811"/>
    <w:rsid w:val="00FC2967"/>
    <w:rsid w:val="00FC3158"/>
    <w:rsid w:val="00FC3670"/>
    <w:rsid w:val="00FC39E1"/>
    <w:rsid w:val="00FC3ABC"/>
    <w:rsid w:val="00FC43C4"/>
    <w:rsid w:val="00FC4B7B"/>
    <w:rsid w:val="00FC520C"/>
    <w:rsid w:val="00FC5416"/>
    <w:rsid w:val="00FC7021"/>
    <w:rsid w:val="00FC7D5B"/>
    <w:rsid w:val="00FD0F48"/>
    <w:rsid w:val="00FD21BA"/>
    <w:rsid w:val="00FD487C"/>
    <w:rsid w:val="00FD64D8"/>
    <w:rsid w:val="00FD78F3"/>
    <w:rsid w:val="00FE1662"/>
    <w:rsid w:val="00FE2BF7"/>
    <w:rsid w:val="00FE5328"/>
    <w:rsid w:val="00FF05CC"/>
    <w:rsid w:val="00FF1798"/>
    <w:rsid w:val="00FF2DED"/>
    <w:rsid w:val="00FF39E2"/>
    <w:rsid w:val="00FF4267"/>
    <w:rsid w:val="00FF495A"/>
    <w:rsid w:val="00FF532D"/>
    <w:rsid w:val="00FF545C"/>
    <w:rsid w:val="00FF5A33"/>
    <w:rsid w:val="010EA59A"/>
    <w:rsid w:val="010FD508"/>
    <w:rsid w:val="0226ADB8"/>
    <w:rsid w:val="0632E22E"/>
    <w:rsid w:val="064FC2AA"/>
    <w:rsid w:val="067EB361"/>
    <w:rsid w:val="07478795"/>
    <w:rsid w:val="07E2551E"/>
    <w:rsid w:val="08EAA548"/>
    <w:rsid w:val="0C5AA008"/>
    <w:rsid w:val="0C9BFCB8"/>
    <w:rsid w:val="0CA2FF33"/>
    <w:rsid w:val="0DC89360"/>
    <w:rsid w:val="0E374A51"/>
    <w:rsid w:val="105E2D44"/>
    <w:rsid w:val="11D9987E"/>
    <w:rsid w:val="145D36C9"/>
    <w:rsid w:val="154C3E5D"/>
    <w:rsid w:val="1AC4B9DF"/>
    <w:rsid w:val="1B259E3E"/>
    <w:rsid w:val="1DA38668"/>
    <w:rsid w:val="23D172F2"/>
    <w:rsid w:val="262A67C4"/>
    <w:rsid w:val="2665124C"/>
    <w:rsid w:val="27683F09"/>
    <w:rsid w:val="2933F3A4"/>
    <w:rsid w:val="2ADA1D39"/>
    <w:rsid w:val="2C60F15D"/>
    <w:rsid w:val="311C5BD0"/>
    <w:rsid w:val="3251D461"/>
    <w:rsid w:val="35629590"/>
    <w:rsid w:val="36E4FD29"/>
    <w:rsid w:val="376173E2"/>
    <w:rsid w:val="37EEA3B5"/>
    <w:rsid w:val="39B13DAD"/>
    <w:rsid w:val="39EBD815"/>
    <w:rsid w:val="3B8288D4"/>
    <w:rsid w:val="3BAB9A76"/>
    <w:rsid w:val="3DB47CD5"/>
    <w:rsid w:val="3DEF825E"/>
    <w:rsid w:val="3E2138C3"/>
    <w:rsid w:val="3FDA4B6B"/>
    <w:rsid w:val="44BEC0A7"/>
    <w:rsid w:val="4619C04B"/>
    <w:rsid w:val="46E057E5"/>
    <w:rsid w:val="48D5552D"/>
    <w:rsid w:val="49D384ED"/>
    <w:rsid w:val="49E51090"/>
    <w:rsid w:val="4F5E11FB"/>
    <w:rsid w:val="4F6DD852"/>
    <w:rsid w:val="5314C8AC"/>
    <w:rsid w:val="534A5735"/>
    <w:rsid w:val="53A439FA"/>
    <w:rsid w:val="5471C072"/>
    <w:rsid w:val="55F995C2"/>
    <w:rsid w:val="5B0DE491"/>
    <w:rsid w:val="5CA80E5E"/>
    <w:rsid w:val="602EB9D1"/>
    <w:rsid w:val="6103D19A"/>
    <w:rsid w:val="619AA0B0"/>
    <w:rsid w:val="6357C1E9"/>
    <w:rsid w:val="64C78515"/>
    <w:rsid w:val="659927A6"/>
    <w:rsid w:val="65B203F4"/>
    <w:rsid w:val="65EEE6D5"/>
    <w:rsid w:val="6653E314"/>
    <w:rsid w:val="666E65DC"/>
    <w:rsid w:val="66BE574E"/>
    <w:rsid w:val="71DE6ED7"/>
    <w:rsid w:val="7280EE7A"/>
    <w:rsid w:val="72E12D0D"/>
    <w:rsid w:val="7348D899"/>
    <w:rsid w:val="73886798"/>
    <w:rsid w:val="760F818E"/>
    <w:rsid w:val="787257F3"/>
    <w:rsid w:val="78E68B9A"/>
    <w:rsid w:val="7916EE85"/>
    <w:rsid w:val="792E3209"/>
    <w:rsid w:val="7A223140"/>
    <w:rsid w:val="7A7A50F1"/>
    <w:rsid w:val="7C912E29"/>
    <w:rsid w:val="7D111B3F"/>
    <w:rsid w:val="7EA78F15"/>
    <w:rsid w:val="7FA06B07"/>
    <w:rsid w:val="7FFDD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1D80BC83-DB93-4643-9E70-54E19496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CB"/>
    <w:pPr>
      <w:spacing w:line="274" w:lineRule="auto"/>
    </w:pPr>
    <w:rPr>
      <w:rFonts w:ascii="Arial" w:hAnsi="Arial"/>
    </w:rPr>
  </w:style>
  <w:style w:type="paragraph" w:styleId="Heading1">
    <w:name w:val="heading 1"/>
    <w:basedOn w:val="Normal"/>
    <w:next w:val="Normal"/>
    <w:link w:val="Heading1Char"/>
    <w:uiPriority w:val="9"/>
    <w:qFormat/>
    <w:rsid w:val="00750ECB"/>
    <w:pPr>
      <w:keepNext/>
      <w:keepLines/>
      <w:numPr>
        <w:numId w:val="1"/>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750ECB"/>
    <w:pPr>
      <w:keepNext/>
      <w:keepLines/>
      <w:numPr>
        <w:ilvl w:val="1"/>
        <w:numId w:val="1"/>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750ECB"/>
    <w:pPr>
      <w:keepNext/>
      <w:keepLines/>
      <w:numPr>
        <w:ilvl w:val="2"/>
        <w:numId w:val="1"/>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750ECB"/>
    <w:pPr>
      <w:keepNext/>
      <w:keepLines/>
      <w:numPr>
        <w:ilvl w:val="3"/>
        <w:numId w:val="1"/>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8C7722"/>
    <w:pPr>
      <w:keepNext/>
      <w:keepLines/>
      <w:numPr>
        <w:ilvl w:val="4"/>
        <w:numId w:val="1"/>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1"/>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1"/>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CB"/>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750ECB"/>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750ECB"/>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750ECB"/>
    <w:rPr>
      <w:rFonts w:ascii="Arial" w:eastAsiaTheme="majorEastAsia" w:hAnsi="Arial" w:cstheme="majorBidi"/>
      <w:i/>
      <w:iCs/>
    </w:rPr>
  </w:style>
  <w:style w:type="character" w:customStyle="1" w:styleId="Heading5Char">
    <w:name w:val="Heading 5 Char"/>
    <w:basedOn w:val="DefaultParagraphFont"/>
    <w:link w:val="Heading5"/>
    <w:uiPriority w:val="9"/>
    <w:rsid w:val="008C7722"/>
    <w:rPr>
      <w:rFonts w:ascii="Arial" w:eastAsiaTheme="majorEastAsia" w:hAnsi="Arial"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Arial" w:eastAsiaTheme="majorEastAsia" w:hAnsi="Arial"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Arial" w:eastAsiaTheme="majorEastAsia" w:hAnsi="Arial"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Arial" w:eastAsiaTheme="majorEastAsia" w:hAnsi="Arial"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Arial" w:eastAsiaTheme="majorEastAsia" w:hAnsi="Arial"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Light" w:hAnsi="Inter Light"/>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Emphasis">
    <w:name w:val="Emphasis"/>
    <w:basedOn w:val="DefaultParagraphFont"/>
    <w:uiPriority w:val="20"/>
    <w:qFormat/>
    <w:rsid w:val="00463E33"/>
    <w:rPr>
      <w:i/>
      <w:iCs/>
    </w:rPr>
  </w:style>
  <w:style w:type="table" w:styleId="ListTable3">
    <w:name w:val="List Table 3"/>
    <w:basedOn w:val="TableNormal"/>
    <w:uiPriority w:val="48"/>
    <w:rsid w:val="00C70662"/>
    <w:pPr>
      <w:spacing w:after="0" w:line="240" w:lineRule="auto"/>
    </w:pPr>
    <w:tblPr>
      <w:tblStyleRowBandSize w:val="1"/>
      <w:tblStyleColBandSize w:val="1"/>
      <w:tblBorders>
        <w:top w:val="single" w:sz="4" w:space="0" w:color="351C26" w:themeColor="text1"/>
        <w:left w:val="single" w:sz="4" w:space="0" w:color="351C26" w:themeColor="text1"/>
        <w:bottom w:val="single" w:sz="4" w:space="0" w:color="351C26" w:themeColor="text1"/>
        <w:right w:val="single" w:sz="4" w:space="0" w:color="351C26" w:themeColor="text1"/>
      </w:tblBorders>
    </w:tblPr>
    <w:tblStylePr w:type="firstRow">
      <w:rPr>
        <w:b/>
        <w:bCs/>
        <w:color w:val="EDE8E0" w:themeColor="background1"/>
      </w:rPr>
      <w:tblPr/>
      <w:tcPr>
        <w:shd w:val="clear" w:color="auto" w:fill="351C26" w:themeFill="text1"/>
      </w:tcPr>
    </w:tblStylePr>
    <w:tblStylePr w:type="lastRow">
      <w:rPr>
        <w:b/>
        <w:bCs/>
      </w:rPr>
      <w:tblPr/>
      <w:tcPr>
        <w:tcBorders>
          <w:top w:val="double" w:sz="4" w:space="0" w:color="351C26" w:themeColor="text1"/>
        </w:tcBorders>
        <w:shd w:val="clear" w:color="auto" w:fill="EDE8E0" w:themeFill="background1"/>
      </w:tcPr>
    </w:tblStylePr>
    <w:tblStylePr w:type="firstCol">
      <w:rPr>
        <w:b/>
        <w:bCs/>
      </w:rPr>
      <w:tblPr/>
      <w:tcPr>
        <w:tcBorders>
          <w:right w:val="nil"/>
        </w:tcBorders>
        <w:shd w:val="clear" w:color="auto" w:fill="EDE8E0" w:themeFill="background1"/>
      </w:tcPr>
    </w:tblStylePr>
    <w:tblStylePr w:type="lastCol">
      <w:rPr>
        <w:b/>
        <w:bCs/>
      </w:rPr>
      <w:tblPr/>
      <w:tcPr>
        <w:tcBorders>
          <w:left w:val="nil"/>
        </w:tcBorders>
        <w:shd w:val="clear" w:color="auto" w:fill="EDE8E0" w:themeFill="background1"/>
      </w:tcPr>
    </w:tblStylePr>
    <w:tblStylePr w:type="band1Vert">
      <w:tblPr/>
      <w:tcPr>
        <w:tcBorders>
          <w:left w:val="single" w:sz="4" w:space="0" w:color="351C26" w:themeColor="text1"/>
          <w:right w:val="single" w:sz="4" w:space="0" w:color="351C26" w:themeColor="text1"/>
        </w:tcBorders>
      </w:tcPr>
    </w:tblStylePr>
    <w:tblStylePr w:type="band1Horz">
      <w:tblPr/>
      <w:tcPr>
        <w:tcBorders>
          <w:top w:val="single" w:sz="4" w:space="0" w:color="351C26" w:themeColor="text1"/>
          <w:bottom w:val="single" w:sz="4" w:space="0" w:color="351C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1C26" w:themeColor="text1"/>
          <w:left w:val="nil"/>
        </w:tcBorders>
      </w:tcPr>
    </w:tblStylePr>
    <w:tblStylePr w:type="swCell">
      <w:tblPr/>
      <w:tcPr>
        <w:tcBorders>
          <w:top w:val="double" w:sz="4" w:space="0" w:color="351C26" w:themeColor="text1"/>
          <w:right w:val="nil"/>
        </w:tcBorders>
      </w:tcPr>
    </w:tblStylePr>
  </w:style>
  <w:style w:type="table" w:customStyle="1" w:styleId="TableGrid0">
    <w:name w:val="TableGrid"/>
    <w:rsid w:val="005D53D5"/>
    <w:pPr>
      <w:spacing w:after="0" w:line="240" w:lineRule="auto"/>
    </w:pPr>
    <w:rPr>
      <w:rFonts w:eastAsia="Times New Roman"/>
      <w:sz w:val="24"/>
      <w:szCs w:val="24"/>
      <w:lang w:val="en-NZ"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025">
      <w:bodyDiv w:val="1"/>
      <w:marLeft w:val="0"/>
      <w:marRight w:val="0"/>
      <w:marTop w:val="0"/>
      <w:marBottom w:val="0"/>
      <w:divBdr>
        <w:top w:val="none" w:sz="0" w:space="0" w:color="auto"/>
        <w:left w:val="none" w:sz="0" w:space="0" w:color="auto"/>
        <w:bottom w:val="none" w:sz="0" w:space="0" w:color="auto"/>
        <w:right w:val="none" w:sz="0" w:space="0" w:color="auto"/>
      </w:divBdr>
    </w:div>
    <w:div w:id="505218875">
      <w:bodyDiv w:val="1"/>
      <w:marLeft w:val="0"/>
      <w:marRight w:val="0"/>
      <w:marTop w:val="0"/>
      <w:marBottom w:val="0"/>
      <w:divBdr>
        <w:top w:val="none" w:sz="0" w:space="0" w:color="auto"/>
        <w:left w:val="none" w:sz="0" w:space="0" w:color="auto"/>
        <w:bottom w:val="none" w:sz="0" w:space="0" w:color="auto"/>
        <w:right w:val="none" w:sz="0" w:space="0" w:color="auto"/>
      </w:divBdr>
    </w:div>
    <w:div w:id="513150005">
      <w:bodyDiv w:val="1"/>
      <w:marLeft w:val="0"/>
      <w:marRight w:val="0"/>
      <w:marTop w:val="0"/>
      <w:marBottom w:val="0"/>
      <w:divBdr>
        <w:top w:val="none" w:sz="0" w:space="0" w:color="auto"/>
        <w:left w:val="none" w:sz="0" w:space="0" w:color="auto"/>
        <w:bottom w:val="none" w:sz="0" w:space="0" w:color="auto"/>
        <w:right w:val="none" w:sz="0" w:space="0" w:color="auto"/>
      </w:divBdr>
    </w:div>
    <w:div w:id="1057777957">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109154670">
      <w:bodyDiv w:val="1"/>
      <w:marLeft w:val="0"/>
      <w:marRight w:val="0"/>
      <w:marTop w:val="0"/>
      <w:marBottom w:val="0"/>
      <w:divBdr>
        <w:top w:val="none" w:sz="0" w:space="0" w:color="auto"/>
        <w:left w:val="none" w:sz="0" w:space="0" w:color="auto"/>
        <w:bottom w:val="none" w:sz="0" w:space="0" w:color="auto"/>
        <w:right w:val="none" w:sz="0" w:space="0" w:color="auto"/>
      </w:divBdr>
    </w:div>
    <w:div w:id="17414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ses.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es@curtin.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E3AAE1297941469BBC2A7414858248" ma:contentTypeVersion="20" ma:contentTypeDescription="Create a new document." ma:contentTypeScope="" ma:versionID="b2beb43151af799b177d0314a8a4f1b9">
  <xsd:schema xmlns:xsd="http://www.w3.org/2001/XMLSchema" xmlns:xs="http://www.w3.org/2001/XMLSchema" xmlns:p="http://schemas.microsoft.com/office/2006/metadata/properties" xmlns:ns2="f9f75da0-ffdc-4641-9d55-974dd5b64da4" xmlns:ns3="2c608bb7-d710-4199-b16b-9fde4c5a9b68" targetNamespace="http://schemas.microsoft.com/office/2006/metadata/properties" ma:root="true" ma:fieldsID="5047a3cddbfd5096b2b705731defb987" ns2:_="" ns3:_="">
    <xsd:import namespace="f9f75da0-ffdc-4641-9d55-974dd5b64da4"/>
    <xsd:import namespace="2c608bb7-d710-4199-b16b-9fde4c5a9b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FinalVers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75da0-ffdc-4641-9d55-974dd5b64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FinalVersion" ma:index="24" nillable="true" ma:displayName="Final Version " ma:default="1" ma:format="Dropdown" ma:hidden="true" ma:internalName="FinalVersion" ma:readOnly="false">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08bb7-d710-4199-b16b-9fde4c5a9b6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7015119-0bb9-49ed-b58f-970c9876f047}" ma:internalName="TaxCatchAll" ma:readOnly="false" ma:showField="CatchAllData" ma:web="2c608bb7-d710-4199-b16b-9fde4c5a9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608bb7-d710-4199-b16b-9fde4c5a9b68" xsi:nil="true"/>
    <lcf76f155ced4ddcb4097134ff3c332f xmlns="f9f75da0-ffdc-4641-9d55-974dd5b64da4">
      <Terms xmlns="http://schemas.microsoft.com/office/infopath/2007/PartnerControls"/>
    </lcf76f155ced4ddcb4097134ff3c332f>
    <FinalVersion xmlns="f9f75da0-ffdc-4641-9d55-974dd5b64da4">true</FinalVersion>
  </documentManagement>
</p:properties>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2.xml><?xml version="1.0" encoding="utf-8"?>
<ds:datastoreItem xmlns:ds="http://schemas.openxmlformats.org/officeDocument/2006/customXml" ds:itemID="{51DA9D7B-540D-469E-BA6D-60B4C810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75da0-ffdc-4641-9d55-974dd5b64da4"/>
    <ds:schemaRef ds:uri="2c608bb7-d710-4199-b16b-9fde4c5a9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758C-32EF-41E2-8381-DD9BA1CD449A}">
  <ds:schemaRefs>
    <ds:schemaRef ds:uri="http://schemas.microsoft.com/sharepoint/v3/contenttype/forms"/>
  </ds:schemaRefs>
</ds:datastoreItem>
</file>

<file path=customXml/itemProps4.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2c608bb7-d710-4199-b16b-9fde4c5a9b68"/>
    <ds:schemaRef ds:uri="f9f75da0-ffdc-4641-9d55-974dd5b64d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2395</Words>
  <Characters>13652</Characters>
  <Application>Microsoft Office Word</Application>
  <DocSecurity>0</DocSecurity>
  <Lines>113</Lines>
  <Paragraphs>32</Paragraphs>
  <ScaleCrop>false</ScaleCrop>
  <Company/>
  <LinksUpToDate>false</LinksUpToDate>
  <CharactersWithSpaces>16015</CharactersWithSpaces>
  <SharedDoc>false</SharedDoc>
  <HLinks>
    <vt:vector size="12" baseType="variant">
      <vt:variant>
        <vt:i4>1310791</vt:i4>
      </vt:variant>
      <vt:variant>
        <vt:i4>3</vt:i4>
      </vt:variant>
      <vt:variant>
        <vt:i4>0</vt:i4>
      </vt:variant>
      <vt:variant>
        <vt:i4>5</vt:i4>
      </vt:variant>
      <vt:variant>
        <vt:lpwstr>http://www.acses.edu.au/</vt:lpwstr>
      </vt:variant>
      <vt:variant>
        <vt:lpwstr/>
      </vt:variant>
      <vt:variant>
        <vt:i4>6946834</vt:i4>
      </vt:variant>
      <vt:variant>
        <vt:i4>0</vt:i4>
      </vt:variant>
      <vt:variant>
        <vt:i4>0</vt:i4>
      </vt:variant>
      <vt:variant>
        <vt:i4>5</vt:i4>
      </vt:variant>
      <vt:variant>
        <vt:lpwstr>mailto:acses@curtin.edu.au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3</cp:revision>
  <cp:lastPrinted>2026-02-22T06:38:00Z</cp:lastPrinted>
  <dcterms:created xsi:type="dcterms:W3CDTF">2026-02-22T06:38:00Z</dcterms:created>
  <dcterms:modified xsi:type="dcterms:W3CDTF">2026-02-22T06:39:00Z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0x0101008DE3AAE1297941469BBC2A7414858248</vt:lpwstr>
  </property>
  <property fmtid="{D5CDD505-2E9C-101B-9397-08002B2CF9AE}" pid="3" name="MediaServiceImageTags">
    <vt:lpwstr/>
  </property>
  <property fmtid="{D5CDD505-2E9C-101B-9397-08002B2CF9AE}" pid="4" name="docLang">
    <vt:lpwstr>en</vt:lpwstr>
  </property>
  <property fmtid="{D5CDD505-2E9C-101B-9397-08002B2CF9AE}" pid="5" name="MSIP_Label_25645803-7a80-4d54-bfa9-551a1ec8d4d5_Enabled">
    <vt:lpwstr>true</vt:lpwstr>
  </property>
  <property fmtid="{D5CDD505-2E9C-101B-9397-08002B2CF9AE}" pid="6" name="MSIP_Label_25645803-7a80-4d54-bfa9-551a1ec8d4d5_SetDate">
    <vt:lpwstr>2026-01-16T05:11:41Z</vt:lpwstr>
  </property>
  <property fmtid="{D5CDD505-2E9C-101B-9397-08002B2CF9AE}" pid="7" name="MSIP_Label_25645803-7a80-4d54-bfa9-551a1ec8d4d5_Method">
    <vt:lpwstr>Privileged</vt:lpwstr>
  </property>
  <property fmtid="{D5CDD505-2E9C-101B-9397-08002B2CF9AE}" pid="8" name="MSIP_Label_25645803-7a80-4d54-bfa9-551a1ec8d4d5_Name">
    <vt:lpwstr>PERSONAL</vt:lpwstr>
  </property>
  <property fmtid="{D5CDD505-2E9C-101B-9397-08002B2CF9AE}" pid="9" name="MSIP_Label_25645803-7a80-4d54-bfa9-551a1ec8d4d5_SiteId">
    <vt:lpwstr>e6d2d4cc-b762-486e-8894-4f5f440d5f31</vt:lpwstr>
  </property>
  <property fmtid="{D5CDD505-2E9C-101B-9397-08002B2CF9AE}" pid="10" name="MSIP_Label_25645803-7a80-4d54-bfa9-551a1ec8d4d5_ActionId">
    <vt:lpwstr>4914ded1-4ca9-4f59-bb10-a757c4b6f13c</vt:lpwstr>
  </property>
  <property fmtid="{D5CDD505-2E9C-101B-9397-08002B2CF9AE}" pid="11" name="MSIP_Label_25645803-7a80-4d54-bfa9-551a1ec8d4d5_ContentBits">
    <vt:lpwstr>0</vt:lpwstr>
  </property>
  <property fmtid="{D5CDD505-2E9C-101B-9397-08002B2CF9AE}" pid="12" name="MSIP_Label_25645803-7a80-4d54-bfa9-551a1ec8d4d5_Tag">
    <vt:lpwstr>10, 0, 1, 1</vt:lpwstr>
  </property>
  <property fmtid="{D5CDD505-2E9C-101B-9397-08002B2CF9AE}" pid="13" name="MSIP_Label_bf6fef03-d487-4433-8e43-6b81c0a1b7be_Enabled">
    <vt:lpwstr>true</vt:lpwstr>
  </property>
  <property fmtid="{D5CDD505-2E9C-101B-9397-08002B2CF9AE}" pid="14" name="MSIP_Label_bf6fef03-d487-4433-8e43-6b81c0a1b7be_SetDate">
    <vt:lpwstr>2026-02-16T23:35:50Z</vt:lpwstr>
  </property>
  <property fmtid="{D5CDD505-2E9C-101B-9397-08002B2CF9AE}" pid="15" name="MSIP_Label_bf6fef03-d487-4433-8e43-6b81c0a1b7be_Method">
    <vt:lpwstr>Standard</vt:lpwstr>
  </property>
  <property fmtid="{D5CDD505-2E9C-101B-9397-08002B2CF9AE}" pid="16" name="MSIP_Label_bf6fef03-d487-4433-8e43-6b81c0a1b7be_Name">
    <vt:lpwstr>Unclassified</vt:lpwstr>
  </property>
  <property fmtid="{D5CDD505-2E9C-101B-9397-08002B2CF9AE}" pid="17" name="MSIP_Label_bf6fef03-d487-4433-8e43-6b81c0a1b7be_SiteId">
    <vt:lpwstr>1daf5147-a543-4707-a2fb-2acf0b2a3936</vt:lpwstr>
  </property>
  <property fmtid="{D5CDD505-2E9C-101B-9397-08002B2CF9AE}" pid="18" name="MSIP_Label_bf6fef03-d487-4433-8e43-6b81c0a1b7be_ActionId">
    <vt:lpwstr>cc3a0ff2-f52e-45ba-a3d3-a314af1345dc</vt:lpwstr>
  </property>
  <property fmtid="{D5CDD505-2E9C-101B-9397-08002B2CF9AE}" pid="19" name="MSIP_Label_bf6fef03-d487-4433-8e43-6b81c0a1b7be_ContentBits">
    <vt:lpwstr>0</vt:lpwstr>
  </property>
  <property fmtid="{D5CDD505-2E9C-101B-9397-08002B2CF9AE}" pid="20" name="MSIP_Label_bf6fef03-d487-4433-8e43-6b81c0a1b7be_Tag">
    <vt:lpwstr>10, 3, 0, 1</vt:lpwstr>
  </property>
</Properties>
</file>