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FC67" w14:textId="15270769" w:rsidR="008C7722" w:rsidRPr="001B4875" w:rsidRDefault="008C7722" w:rsidP="001B4875">
      <w:pPr>
        <w:pStyle w:val="Title"/>
        <w:ind w:right="-2128"/>
        <w:rPr>
          <w:color w:val="FCAB63" w:themeColor="accent3"/>
          <w:sz w:val="68"/>
          <w:szCs w:val="68"/>
        </w:rPr>
      </w:pPr>
      <w:bookmarkStart w:id="0" w:name="_Hlk214954701"/>
      <w:r w:rsidRPr="001B4875">
        <w:rPr>
          <w:noProof/>
          <w:color w:val="FCAB63" w:themeColor="accent3"/>
          <w:sz w:val="60"/>
          <w:szCs w:val="60"/>
        </w:rPr>
        <w:drawing>
          <wp:anchor distT="0" distB="0" distL="114300" distR="114300" simplePos="0" relativeHeight="251658240" behindDoc="1" locked="0" layoutInCell="1" allowOverlap="1" wp14:anchorId="4E594DAD" wp14:editId="47AA706F">
            <wp:simplePos x="0" y="0"/>
            <wp:positionH relativeFrom="column">
              <wp:posOffset>-504190</wp:posOffset>
            </wp:positionH>
            <wp:positionV relativeFrom="paragraph">
              <wp:posOffset>-504190</wp:posOffset>
            </wp:positionV>
            <wp:extent cx="7557791" cy="10690619"/>
            <wp:effectExtent l="0" t="0" r="5080" b="0"/>
            <wp:wrapNone/>
            <wp:docPr id="1654746182" name="Picture 3" descr="A picture used as the background for the cover page. Mostly solid burgundy, but with two lighter orange lines going across the page. At the bottom of the page are three additional coloured bars. The top bar includes the words &quot;Universities For All&quot; and &quot;acses.edu.au&quot;. Below that is a white bar that includes the ACSES and Curtin University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6182" name="Picture 3" descr="A picture used as the background for the cover page. Mostly solid burgundy, but with two lighter orange lines going across the page. At the bottom of the page are three additional coloured bars. The top bar includes the words &quot;Universities For All&quot; and &quot;acses.edu.au&quot;. Below that is a white bar that includes the ACSES and Curtin University logos. "/>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7791" cy="10690619"/>
                    </a:xfrm>
                    <a:prstGeom prst="rect">
                      <a:avLst/>
                    </a:prstGeom>
                  </pic:spPr>
                </pic:pic>
              </a:graphicData>
            </a:graphic>
            <wp14:sizeRelH relativeFrom="page">
              <wp14:pctWidth>0</wp14:pctWidth>
            </wp14:sizeRelH>
            <wp14:sizeRelV relativeFrom="page">
              <wp14:pctHeight>0</wp14:pctHeight>
            </wp14:sizeRelV>
          </wp:anchor>
        </w:drawing>
      </w:r>
      <w:r w:rsidR="00A459A8" w:rsidRPr="001B4875">
        <w:rPr>
          <w:color w:val="FCAB63" w:themeColor="accent3"/>
          <w:sz w:val="68"/>
          <w:szCs w:val="68"/>
        </w:rPr>
        <w:t xml:space="preserve">Post-Trial </w:t>
      </w:r>
      <w:r w:rsidR="007344EA" w:rsidRPr="001B4875">
        <w:rPr>
          <w:color w:val="FCAB63" w:themeColor="accent3"/>
          <w:sz w:val="68"/>
          <w:szCs w:val="68"/>
        </w:rPr>
        <w:t>r</w:t>
      </w:r>
      <w:r w:rsidR="00A459A8" w:rsidRPr="001B4875">
        <w:rPr>
          <w:color w:val="FCAB63" w:themeColor="accent3"/>
          <w:sz w:val="68"/>
          <w:szCs w:val="68"/>
        </w:rPr>
        <w:t xml:space="preserve">eview </w:t>
      </w:r>
      <w:r w:rsidR="007344EA" w:rsidRPr="001B4875">
        <w:rPr>
          <w:color w:val="FCAB63" w:themeColor="accent3"/>
          <w:sz w:val="68"/>
          <w:szCs w:val="68"/>
        </w:rPr>
        <w:t>r</w:t>
      </w:r>
      <w:r w:rsidR="00A459A8" w:rsidRPr="001B4875">
        <w:rPr>
          <w:color w:val="FCAB63" w:themeColor="accent3"/>
          <w:sz w:val="68"/>
          <w:szCs w:val="68"/>
        </w:rPr>
        <w:t xml:space="preserve">eport: </w:t>
      </w:r>
      <w:r w:rsidR="00DA58BE" w:rsidRPr="001B4875">
        <w:rPr>
          <w:color w:val="FCAB63" w:themeColor="accent3"/>
          <w:sz w:val="68"/>
          <w:szCs w:val="68"/>
        </w:rPr>
        <w:t xml:space="preserve">Lessons learned from a multi-site RCT of the </w:t>
      </w:r>
      <w:r w:rsidR="001B4875">
        <w:rPr>
          <w:color w:val="FCAB63" w:themeColor="accent3"/>
          <w:sz w:val="68"/>
          <w:szCs w:val="68"/>
        </w:rPr>
        <w:br/>
      </w:r>
      <w:r w:rsidR="00DA58BE" w:rsidRPr="001B4875">
        <w:rPr>
          <w:color w:val="FCAB63" w:themeColor="accent3"/>
          <w:sz w:val="68"/>
          <w:szCs w:val="68"/>
        </w:rPr>
        <w:t>co-designed Culturally Responsive Graduate Capital employability training for domestic Culturally and Linguistically Marginalised (CALM) students</w:t>
      </w:r>
    </w:p>
    <w:p w14:paraId="68BC8ED2" w14:textId="77777777" w:rsidR="00B81DCA" w:rsidRDefault="00B81DCA" w:rsidP="00B81DCA"/>
    <w:p w14:paraId="768BCF0C" w14:textId="77777777" w:rsidR="00B81DCA" w:rsidRDefault="00B81DCA" w:rsidP="00B81DCA"/>
    <w:p w14:paraId="34017D0C" w14:textId="77777777" w:rsidR="00B81DCA" w:rsidRDefault="00B81DCA" w:rsidP="00B81DCA"/>
    <w:p w14:paraId="5D9B4B5B" w14:textId="77777777" w:rsidR="00B81DCA" w:rsidRDefault="00B81DCA" w:rsidP="00B81DCA"/>
    <w:p w14:paraId="3FB7D083" w14:textId="77777777" w:rsidR="00B81DCA" w:rsidRDefault="00B81DCA" w:rsidP="00B81DCA"/>
    <w:p w14:paraId="6F4DB90B" w14:textId="77777777" w:rsidR="00B81DCA" w:rsidRDefault="00B81DCA" w:rsidP="00B81DCA"/>
    <w:p w14:paraId="615C13A8" w14:textId="77777777" w:rsidR="00B81DCA" w:rsidRDefault="00B81DCA" w:rsidP="00B81DCA"/>
    <w:p w14:paraId="0AE0C135" w14:textId="74921866" w:rsidR="00B81DCA" w:rsidRPr="001B4875" w:rsidRDefault="00CB0553" w:rsidP="001B4875">
      <w:pPr>
        <w:spacing w:after="240" w:line="240" w:lineRule="auto"/>
        <w:rPr>
          <w:color w:val="EDE8E0" w:themeColor="background1"/>
          <w:sz w:val="32"/>
          <w:szCs w:val="32"/>
        </w:rPr>
      </w:pPr>
      <w:r w:rsidRPr="001B4875">
        <w:rPr>
          <w:color w:val="EDE8E0" w:themeColor="background1"/>
          <w:sz w:val="32"/>
          <w:szCs w:val="32"/>
        </w:rPr>
        <w:t>Sally Baker, Tim McLennan, Melaku Alemu, Stefan Alexander, Cindy Han, Joshua James, Aaron Lau</w:t>
      </w:r>
      <w:r w:rsidR="00531C8C" w:rsidRPr="001B4875">
        <w:rPr>
          <w:color w:val="EDE8E0" w:themeColor="background1"/>
          <w:sz w:val="32"/>
          <w:szCs w:val="32"/>
        </w:rPr>
        <w:t>t</w:t>
      </w:r>
      <w:r w:rsidRPr="001B4875">
        <w:rPr>
          <w:color w:val="EDE8E0" w:themeColor="background1"/>
          <w:sz w:val="32"/>
          <w:szCs w:val="32"/>
        </w:rPr>
        <w:t xml:space="preserve">erbach, Alan McAlpine, </w:t>
      </w:r>
      <w:r w:rsidR="001B4875">
        <w:rPr>
          <w:color w:val="EDE8E0" w:themeColor="background1"/>
          <w:sz w:val="32"/>
          <w:szCs w:val="32"/>
        </w:rPr>
        <w:br/>
      </w:r>
      <w:r w:rsidRPr="001B4875">
        <w:rPr>
          <w:color w:val="EDE8E0" w:themeColor="background1"/>
          <w:sz w:val="32"/>
          <w:szCs w:val="32"/>
        </w:rPr>
        <w:t>Alphia Possa</w:t>
      </w:r>
      <w:r w:rsidR="00AD3DC7" w:rsidRPr="001B4875">
        <w:rPr>
          <w:color w:val="EDE8E0" w:themeColor="background1"/>
          <w:sz w:val="32"/>
          <w:szCs w:val="32"/>
        </w:rPr>
        <w:t>mai-Inesedy</w:t>
      </w:r>
      <w:r w:rsidR="00436AFD" w:rsidRPr="001B4875">
        <w:rPr>
          <w:color w:val="EDE8E0" w:themeColor="background1"/>
          <w:sz w:val="32"/>
          <w:szCs w:val="32"/>
        </w:rPr>
        <w:t xml:space="preserve">, Lien Pham, </w:t>
      </w:r>
      <w:r w:rsidR="001B4875">
        <w:rPr>
          <w:color w:val="EDE8E0" w:themeColor="background1"/>
          <w:sz w:val="32"/>
          <w:szCs w:val="32"/>
        </w:rPr>
        <w:br/>
      </w:r>
      <w:r w:rsidR="00436AFD" w:rsidRPr="001B4875">
        <w:rPr>
          <w:color w:val="EDE8E0" w:themeColor="background1"/>
          <w:sz w:val="32"/>
          <w:szCs w:val="32"/>
        </w:rPr>
        <w:t>Cara Scobie, Sonal Singh, Esita Sogotubu,</w:t>
      </w:r>
      <w:r w:rsidR="00D4371A" w:rsidRPr="001B4875">
        <w:rPr>
          <w:color w:val="EDE8E0" w:themeColor="background1"/>
          <w:sz w:val="32"/>
          <w:szCs w:val="32"/>
        </w:rPr>
        <w:t xml:space="preserve"> </w:t>
      </w:r>
      <w:r w:rsidR="001B4875">
        <w:rPr>
          <w:color w:val="EDE8E0" w:themeColor="background1"/>
          <w:sz w:val="32"/>
          <w:szCs w:val="32"/>
        </w:rPr>
        <w:br/>
      </w:r>
      <w:r w:rsidR="00D4371A" w:rsidRPr="001B4875">
        <w:rPr>
          <w:color w:val="EDE8E0" w:themeColor="background1"/>
          <w:sz w:val="32"/>
          <w:szCs w:val="32"/>
        </w:rPr>
        <w:t>and Melissa Tham</w:t>
      </w:r>
    </w:p>
    <w:p w14:paraId="40ABA1D3" w14:textId="28E0D4C3" w:rsidR="00D4371A" w:rsidRPr="001B4875" w:rsidRDefault="00D4371A" w:rsidP="00577C04">
      <w:pPr>
        <w:rPr>
          <w:b/>
          <w:bCs/>
          <w:color w:val="EDE8E0" w:themeColor="background1"/>
          <w:sz w:val="28"/>
          <w:szCs w:val="28"/>
        </w:rPr>
      </w:pPr>
      <w:r w:rsidRPr="001B4875">
        <w:rPr>
          <w:b/>
          <w:bCs/>
          <w:color w:val="EDE8E0" w:themeColor="background1"/>
          <w:sz w:val="28"/>
          <w:szCs w:val="28"/>
        </w:rPr>
        <w:t>2026</w:t>
      </w:r>
    </w:p>
    <w:p w14:paraId="54E3ADB2" w14:textId="4A7A6FF4" w:rsidR="008C7722" w:rsidRPr="000541F3" w:rsidRDefault="008C7722" w:rsidP="00DD5B67">
      <w:pPr>
        <w:pStyle w:val="Subtitle"/>
      </w:pPr>
    </w:p>
    <w:p w14:paraId="3D8B5AEF" w14:textId="77777777" w:rsidR="008C7722" w:rsidRPr="000541F3" w:rsidRDefault="008C7722">
      <w:pPr>
        <w:spacing w:line="259" w:lineRule="auto"/>
        <w:rPr>
          <w:rFonts w:cs="Arial"/>
        </w:rPr>
        <w:sectPr w:rsidR="008C7722" w:rsidRPr="000541F3" w:rsidSect="008C7722">
          <w:headerReference w:type="even" r:id="rId9"/>
          <w:footerReference w:type="default" r:id="rId10"/>
          <w:headerReference w:type="first" r:id="rId11"/>
          <w:pgSz w:w="11906" w:h="16838"/>
          <w:pgMar w:top="794" w:right="4309" w:bottom="1440" w:left="794" w:header="709" w:footer="709" w:gutter="0"/>
          <w:cols w:space="708"/>
          <w:docGrid w:linePitch="360"/>
        </w:sectPr>
      </w:pPr>
    </w:p>
    <w:p w14:paraId="2066475F" w14:textId="3B0D609B" w:rsidR="007764EA" w:rsidRPr="00D5185D" w:rsidRDefault="00A459A8" w:rsidP="001B4875">
      <w:pPr>
        <w:spacing w:line="276" w:lineRule="auto"/>
        <w:jc w:val="center"/>
        <w:rPr>
          <w:rFonts w:cs="Arial"/>
          <w:b/>
          <w:bCs/>
          <w:sz w:val="32"/>
          <w:szCs w:val="32"/>
        </w:rPr>
      </w:pPr>
      <w:bookmarkStart w:id="1" w:name="_Toc205202382"/>
      <w:bookmarkStart w:id="2" w:name="_Toc170822380"/>
      <w:r w:rsidRPr="00D5185D">
        <w:rPr>
          <w:rFonts w:cs="Arial"/>
          <w:b/>
          <w:bCs/>
          <w:sz w:val="32"/>
          <w:szCs w:val="32"/>
        </w:rPr>
        <w:lastRenderedPageBreak/>
        <w:t xml:space="preserve">Post-Trial </w:t>
      </w:r>
      <w:r w:rsidR="00237B14">
        <w:rPr>
          <w:rFonts w:cs="Arial"/>
          <w:b/>
          <w:bCs/>
          <w:sz w:val="32"/>
          <w:szCs w:val="32"/>
        </w:rPr>
        <w:t>r</w:t>
      </w:r>
      <w:r w:rsidRPr="00D5185D">
        <w:rPr>
          <w:rFonts w:cs="Arial"/>
          <w:b/>
          <w:bCs/>
          <w:sz w:val="32"/>
          <w:szCs w:val="32"/>
        </w:rPr>
        <w:t xml:space="preserve">eview </w:t>
      </w:r>
      <w:r w:rsidR="00237B14">
        <w:rPr>
          <w:rFonts w:cs="Arial"/>
          <w:b/>
          <w:bCs/>
          <w:sz w:val="32"/>
          <w:szCs w:val="32"/>
        </w:rPr>
        <w:t>r</w:t>
      </w:r>
      <w:r w:rsidRPr="00D5185D">
        <w:rPr>
          <w:rFonts w:cs="Arial"/>
          <w:b/>
          <w:bCs/>
          <w:sz w:val="32"/>
          <w:szCs w:val="32"/>
        </w:rPr>
        <w:t>eport:</w:t>
      </w:r>
      <w:r w:rsidR="00F610F9">
        <w:rPr>
          <w:rFonts w:cs="Arial"/>
          <w:b/>
          <w:bCs/>
          <w:sz w:val="32"/>
          <w:szCs w:val="32"/>
        </w:rPr>
        <w:t xml:space="preserve"> Lessons </w:t>
      </w:r>
      <w:r w:rsidR="00DA58BE">
        <w:rPr>
          <w:rFonts w:cs="Arial"/>
          <w:b/>
          <w:bCs/>
          <w:sz w:val="32"/>
          <w:szCs w:val="32"/>
        </w:rPr>
        <w:t>l</w:t>
      </w:r>
      <w:r w:rsidR="00F610F9">
        <w:rPr>
          <w:rFonts w:cs="Arial"/>
          <w:b/>
          <w:bCs/>
          <w:sz w:val="32"/>
          <w:szCs w:val="32"/>
        </w:rPr>
        <w:t>earned from a multi-site RCT</w:t>
      </w:r>
      <w:r w:rsidR="00DA58BE">
        <w:rPr>
          <w:rFonts w:cs="Arial"/>
          <w:b/>
          <w:bCs/>
          <w:sz w:val="32"/>
          <w:szCs w:val="32"/>
        </w:rPr>
        <w:t xml:space="preserve"> of the co-designed</w:t>
      </w:r>
      <w:r w:rsidRPr="00D5185D">
        <w:rPr>
          <w:rFonts w:cs="Arial"/>
          <w:b/>
          <w:bCs/>
          <w:sz w:val="32"/>
          <w:szCs w:val="32"/>
        </w:rPr>
        <w:t xml:space="preserve"> </w:t>
      </w:r>
      <w:r w:rsidR="007764EA" w:rsidRPr="00D5185D">
        <w:rPr>
          <w:rFonts w:cs="Arial"/>
          <w:b/>
          <w:bCs/>
          <w:sz w:val="32"/>
          <w:szCs w:val="32"/>
        </w:rPr>
        <w:t>Culturally Responsive Graduate Capital employability training for domestic Culturally and Linguistically Marginalised (CALM) students</w:t>
      </w:r>
      <w:bookmarkEnd w:id="1"/>
    </w:p>
    <w:p w14:paraId="0D3C8AD5" w14:textId="77777777" w:rsidR="00F871A0" w:rsidRPr="000541F3" w:rsidRDefault="00F871A0" w:rsidP="001B4875">
      <w:pPr>
        <w:spacing w:line="276" w:lineRule="auto"/>
        <w:rPr>
          <w:rFonts w:cs="Arial"/>
        </w:rPr>
      </w:pPr>
    </w:p>
    <w:p w14:paraId="26D6DC82" w14:textId="759F017A" w:rsidR="00F871A0" w:rsidRPr="001B4875" w:rsidRDefault="008F749E" w:rsidP="001B4875">
      <w:pPr>
        <w:spacing w:line="276" w:lineRule="auto"/>
        <w:jc w:val="center"/>
        <w:rPr>
          <w:rFonts w:cs="Arial"/>
          <w:b/>
          <w:color w:val="351C26" w:themeColor="text2"/>
        </w:rPr>
      </w:pPr>
      <w:r>
        <w:rPr>
          <w:rFonts w:cs="Arial"/>
          <w:b/>
          <w:color w:val="351C26" w:themeColor="text2"/>
        </w:rPr>
        <w:t xml:space="preserve">30 </w:t>
      </w:r>
      <w:r w:rsidR="001B4875" w:rsidRPr="001B4875">
        <w:rPr>
          <w:rFonts w:cs="Arial"/>
          <w:b/>
          <w:color w:val="351C26" w:themeColor="text2"/>
        </w:rPr>
        <w:t>April 2026</w:t>
      </w:r>
    </w:p>
    <w:p w14:paraId="1BD62A24" w14:textId="77777777" w:rsidR="00F871A0" w:rsidRPr="000541F3" w:rsidRDefault="00F871A0" w:rsidP="001B4875">
      <w:pPr>
        <w:spacing w:line="276" w:lineRule="auto"/>
        <w:jc w:val="center"/>
        <w:rPr>
          <w:rFonts w:cs="Arial"/>
          <w:b/>
        </w:rPr>
      </w:pPr>
    </w:p>
    <w:p w14:paraId="021B626D" w14:textId="3A7F846B" w:rsidR="00F871A0" w:rsidRDefault="006036D1" w:rsidP="001B4875">
      <w:pPr>
        <w:spacing w:line="276" w:lineRule="auto"/>
        <w:jc w:val="center"/>
        <w:rPr>
          <w:rFonts w:cs="Arial"/>
        </w:rPr>
      </w:pPr>
      <w:r w:rsidRPr="006036D1">
        <w:rPr>
          <w:rFonts w:cs="Arial"/>
        </w:rPr>
        <w:t>Sally Baker</w:t>
      </w:r>
      <w:r w:rsidR="00F871A0" w:rsidRPr="006036D1">
        <w:rPr>
          <w:rFonts w:cs="Arial"/>
        </w:rPr>
        <w:t xml:space="preserve">, </w:t>
      </w:r>
      <w:r>
        <w:rPr>
          <w:rFonts w:cs="Arial"/>
        </w:rPr>
        <w:t>Refugee Education Australia</w:t>
      </w:r>
    </w:p>
    <w:p w14:paraId="4C631A30" w14:textId="1F47F819" w:rsidR="006036D1" w:rsidRDefault="006036D1" w:rsidP="001B4875">
      <w:pPr>
        <w:spacing w:line="276" w:lineRule="auto"/>
        <w:jc w:val="center"/>
        <w:rPr>
          <w:rFonts w:cs="Arial"/>
        </w:rPr>
      </w:pPr>
      <w:r>
        <w:rPr>
          <w:rFonts w:cs="Arial"/>
        </w:rPr>
        <w:t>Tim McLennan, Australian National University</w:t>
      </w:r>
    </w:p>
    <w:p w14:paraId="5B3BBFC4" w14:textId="77777777" w:rsidR="006E016E" w:rsidRDefault="006E016E" w:rsidP="001B4875">
      <w:pPr>
        <w:spacing w:line="276" w:lineRule="auto"/>
        <w:jc w:val="center"/>
        <w:rPr>
          <w:rFonts w:cs="Arial"/>
        </w:rPr>
      </w:pPr>
      <w:r>
        <w:rPr>
          <w:rFonts w:cs="Arial"/>
        </w:rPr>
        <w:t>Melaku Alemu, Curtin University</w:t>
      </w:r>
    </w:p>
    <w:p w14:paraId="5051FF25" w14:textId="68AD0E58" w:rsidR="005557CF" w:rsidRDefault="005557CF" w:rsidP="001B4875">
      <w:pPr>
        <w:spacing w:line="276" w:lineRule="auto"/>
        <w:jc w:val="center"/>
        <w:rPr>
          <w:rFonts w:cs="Arial"/>
        </w:rPr>
      </w:pPr>
      <w:r>
        <w:rPr>
          <w:rFonts w:cs="Arial"/>
        </w:rPr>
        <w:t>Stefan Alexander, Australian National University</w:t>
      </w:r>
    </w:p>
    <w:p w14:paraId="7EE66B39" w14:textId="101D54FC" w:rsidR="006E016E" w:rsidRDefault="006E016E" w:rsidP="001B4875">
      <w:pPr>
        <w:spacing w:line="276" w:lineRule="auto"/>
        <w:jc w:val="center"/>
        <w:rPr>
          <w:rFonts w:cs="Arial"/>
        </w:rPr>
      </w:pPr>
      <w:r>
        <w:rPr>
          <w:rFonts w:cs="Arial"/>
        </w:rPr>
        <w:t>Cindy Han, Swinburne University of Technology</w:t>
      </w:r>
    </w:p>
    <w:p w14:paraId="1EDA30FF" w14:textId="0F0D7AF3" w:rsidR="006036D1" w:rsidRDefault="001764A8" w:rsidP="001B4875">
      <w:pPr>
        <w:spacing w:line="276" w:lineRule="auto"/>
        <w:jc w:val="center"/>
        <w:rPr>
          <w:rFonts w:cs="Arial"/>
        </w:rPr>
      </w:pPr>
      <w:r>
        <w:rPr>
          <w:rFonts w:cs="Arial"/>
        </w:rPr>
        <w:t>Joshua James, University</w:t>
      </w:r>
      <w:r w:rsidR="003E0FD3">
        <w:rPr>
          <w:rFonts w:cs="Arial"/>
        </w:rPr>
        <w:t xml:space="preserve"> of</w:t>
      </w:r>
      <w:r>
        <w:rPr>
          <w:rFonts w:cs="Arial"/>
        </w:rPr>
        <w:t xml:space="preserve"> Technology Sydney</w:t>
      </w:r>
    </w:p>
    <w:p w14:paraId="6EA6B926" w14:textId="77777777" w:rsidR="00116AF1" w:rsidRDefault="00116AF1" w:rsidP="001B4875">
      <w:pPr>
        <w:spacing w:line="276" w:lineRule="auto"/>
        <w:jc w:val="center"/>
        <w:rPr>
          <w:rFonts w:cs="Arial"/>
        </w:rPr>
      </w:pPr>
      <w:r>
        <w:rPr>
          <w:rFonts w:cs="Arial"/>
        </w:rPr>
        <w:t>Aaron Lauterbach, Western Sydney University</w:t>
      </w:r>
    </w:p>
    <w:p w14:paraId="290C5862" w14:textId="2C61CF73" w:rsidR="005557CF" w:rsidRDefault="005557CF" w:rsidP="001B4875">
      <w:pPr>
        <w:spacing w:line="276" w:lineRule="auto"/>
        <w:jc w:val="center"/>
        <w:rPr>
          <w:rFonts w:cs="Arial"/>
        </w:rPr>
      </w:pPr>
      <w:r>
        <w:rPr>
          <w:rFonts w:cs="Arial"/>
        </w:rPr>
        <w:t>Alan McAlpine, Curtin University</w:t>
      </w:r>
    </w:p>
    <w:p w14:paraId="394C35EB" w14:textId="5D7C3D52" w:rsidR="005557CF" w:rsidRDefault="005557CF" w:rsidP="001B4875">
      <w:pPr>
        <w:spacing w:line="276" w:lineRule="auto"/>
        <w:jc w:val="center"/>
        <w:rPr>
          <w:rFonts w:cs="Arial"/>
        </w:rPr>
      </w:pPr>
      <w:r>
        <w:rPr>
          <w:rFonts w:cs="Arial"/>
        </w:rPr>
        <w:t>Alphia Poss</w:t>
      </w:r>
      <w:r w:rsidR="00AD3DC7">
        <w:rPr>
          <w:rFonts w:cs="Arial"/>
        </w:rPr>
        <w:t>a</w:t>
      </w:r>
      <w:r>
        <w:rPr>
          <w:rFonts w:cs="Arial"/>
        </w:rPr>
        <w:t>mai-Inesedy, Western Sydney University</w:t>
      </w:r>
    </w:p>
    <w:p w14:paraId="7B501B16" w14:textId="4DBD22EB" w:rsidR="005557CF" w:rsidRDefault="005557CF" w:rsidP="001B4875">
      <w:pPr>
        <w:spacing w:line="276" w:lineRule="auto"/>
        <w:jc w:val="center"/>
        <w:rPr>
          <w:rFonts w:cs="Arial"/>
        </w:rPr>
      </w:pPr>
      <w:r>
        <w:rPr>
          <w:rFonts w:cs="Arial"/>
        </w:rPr>
        <w:t>Lien Pham, Australian National University</w:t>
      </w:r>
    </w:p>
    <w:p w14:paraId="522C1283" w14:textId="71B657B8" w:rsidR="006E016E" w:rsidRDefault="006E016E" w:rsidP="001B4875">
      <w:pPr>
        <w:spacing w:line="276" w:lineRule="auto"/>
        <w:jc w:val="center"/>
        <w:rPr>
          <w:rFonts w:cs="Arial"/>
        </w:rPr>
      </w:pPr>
      <w:r>
        <w:rPr>
          <w:rFonts w:cs="Arial"/>
        </w:rPr>
        <w:t>Cara Scobie, Monash University</w:t>
      </w:r>
    </w:p>
    <w:p w14:paraId="7FCF09C5" w14:textId="77777777" w:rsidR="006E016E" w:rsidRDefault="006E016E" w:rsidP="001B4875">
      <w:pPr>
        <w:spacing w:line="276" w:lineRule="auto"/>
        <w:jc w:val="center"/>
        <w:rPr>
          <w:rFonts w:cs="Arial"/>
        </w:rPr>
      </w:pPr>
      <w:r>
        <w:rPr>
          <w:rFonts w:cs="Arial"/>
        </w:rPr>
        <w:t>Sonal Singh, University of Technology Sydney</w:t>
      </w:r>
    </w:p>
    <w:p w14:paraId="37991624" w14:textId="77777777" w:rsidR="006E016E" w:rsidRDefault="006E016E" w:rsidP="001B4875">
      <w:pPr>
        <w:spacing w:line="276" w:lineRule="auto"/>
        <w:jc w:val="center"/>
        <w:rPr>
          <w:rFonts w:cs="Arial"/>
        </w:rPr>
      </w:pPr>
      <w:r>
        <w:rPr>
          <w:rFonts w:cs="Arial"/>
        </w:rPr>
        <w:t>Esita Sogotubu, University of Technology Sydney</w:t>
      </w:r>
    </w:p>
    <w:p w14:paraId="6F9B9DAD" w14:textId="7610D069" w:rsidR="00F871A0" w:rsidRPr="000541F3" w:rsidRDefault="00116AF1" w:rsidP="001B4875">
      <w:pPr>
        <w:spacing w:line="276" w:lineRule="auto"/>
        <w:jc w:val="center"/>
        <w:rPr>
          <w:rFonts w:cs="Arial"/>
        </w:rPr>
      </w:pPr>
      <w:r>
        <w:rPr>
          <w:rFonts w:cs="Arial"/>
        </w:rPr>
        <w:t>Melissa Tham, Victoria University</w:t>
      </w:r>
    </w:p>
    <w:p w14:paraId="3FFCEAE3" w14:textId="252D985C" w:rsidR="000A1616" w:rsidRDefault="000A1616">
      <w:pPr>
        <w:spacing w:line="259" w:lineRule="auto"/>
        <w:rPr>
          <w:rFonts w:cs="Arial"/>
          <w:bCs/>
          <w:sz w:val="18"/>
          <w:szCs w:val="18"/>
        </w:rPr>
      </w:pPr>
      <w:r>
        <w:rPr>
          <w:rFonts w:cs="Arial"/>
          <w:bCs/>
          <w:sz w:val="18"/>
          <w:szCs w:val="18"/>
        </w:rPr>
        <w:br w:type="page"/>
      </w:r>
    </w:p>
    <w:p w14:paraId="5F0C3783" w14:textId="77777777" w:rsidR="006E788D" w:rsidRDefault="006E788D" w:rsidP="001B4875">
      <w:pPr>
        <w:spacing w:after="0" w:line="276" w:lineRule="auto"/>
        <w:rPr>
          <w:rFonts w:cs="Arial"/>
          <w:bCs/>
          <w:sz w:val="18"/>
          <w:szCs w:val="18"/>
        </w:rPr>
      </w:pPr>
    </w:p>
    <w:p w14:paraId="7A54DDFA" w14:textId="77777777" w:rsidR="006E788D" w:rsidRDefault="006E788D" w:rsidP="001B4875">
      <w:pPr>
        <w:spacing w:after="0" w:line="276" w:lineRule="auto"/>
        <w:rPr>
          <w:rFonts w:cs="Arial"/>
          <w:bCs/>
          <w:sz w:val="18"/>
          <w:szCs w:val="18"/>
        </w:rPr>
      </w:pPr>
    </w:p>
    <w:p w14:paraId="113EF346" w14:textId="77777777" w:rsidR="006E788D" w:rsidRDefault="006E788D" w:rsidP="001B4875">
      <w:pPr>
        <w:spacing w:after="0" w:line="276" w:lineRule="auto"/>
        <w:rPr>
          <w:rFonts w:cs="Arial"/>
          <w:bCs/>
          <w:sz w:val="18"/>
          <w:szCs w:val="18"/>
        </w:rPr>
      </w:pPr>
    </w:p>
    <w:p w14:paraId="364D5CE9" w14:textId="77777777" w:rsidR="006E788D" w:rsidRDefault="006E788D" w:rsidP="001B4875">
      <w:pPr>
        <w:spacing w:after="0" w:line="276" w:lineRule="auto"/>
        <w:rPr>
          <w:rFonts w:cs="Arial"/>
          <w:bCs/>
          <w:sz w:val="18"/>
          <w:szCs w:val="18"/>
        </w:rPr>
      </w:pPr>
    </w:p>
    <w:p w14:paraId="726C628F" w14:textId="77777777" w:rsidR="006E788D" w:rsidRDefault="006E788D" w:rsidP="001B4875">
      <w:pPr>
        <w:spacing w:after="0" w:line="276" w:lineRule="auto"/>
        <w:rPr>
          <w:rFonts w:cs="Arial"/>
          <w:bCs/>
          <w:sz w:val="18"/>
          <w:szCs w:val="18"/>
        </w:rPr>
      </w:pPr>
    </w:p>
    <w:p w14:paraId="08EED970" w14:textId="77777777" w:rsidR="006E788D" w:rsidRDefault="006E788D" w:rsidP="001B4875">
      <w:pPr>
        <w:spacing w:after="0" w:line="276" w:lineRule="auto"/>
        <w:rPr>
          <w:rFonts w:cs="Arial"/>
          <w:bCs/>
          <w:sz w:val="18"/>
          <w:szCs w:val="18"/>
        </w:rPr>
      </w:pPr>
    </w:p>
    <w:p w14:paraId="1698224D" w14:textId="77777777" w:rsidR="006E788D" w:rsidRDefault="006E788D" w:rsidP="001B4875">
      <w:pPr>
        <w:spacing w:after="0" w:line="276" w:lineRule="auto"/>
        <w:rPr>
          <w:rFonts w:cs="Arial"/>
          <w:bCs/>
          <w:sz w:val="18"/>
          <w:szCs w:val="18"/>
        </w:rPr>
      </w:pPr>
    </w:p>
    <w:p w14:paraId="7C441D61" w14:textId="77777777" w:rsidR="006E788D" w:rsidRDefault="006E788D" w:rsidP="001B4875">
      <w:pPr>
        <w:spacing w:after="0" w:line="276" w:lineRule="auto"/>
        <w:rPr>
          <w:rFonts w:cs="Arial"/>
          <w:bCs/>
          <w:sz w:val="18"/>
          <w:szCs w:val="18"/>
        </w:rPr>
      </w:pPr>
    </w:p>
    <w:p w14:paraId="09975C85" w14:textId="77777777" w:rsidR="006E788D" w:rsidRDefault="006E788D" w:rsidP="001B4875">
      <w:pPr>
        <w:spacing w:after="0" w:line="276" w:lineRule="auto"/>
        <w:rPr>
          <w:rFonts w:cs="Arial"/>
          <w:bCs/>
          <w:sz w:val="18"/>
          <w:szCs w:val="18"/>
        </w:rPr>
      </w:pPr>
    </w:p>
    <w:p w14:paraId="3B247A19" w14:textId="77777777" w:rsidR="006E788D" w:rsidRDefault="006E788D" w:rsidP="001B4875">
      <w:pPr>
        <w:spacing w:after="0" w:line="276" w:lineRule="auto"/>
        <w:rPr>
          <w:rFonts w:cs="Arial"/>
          <w:bCs/>
          <w:sz w:val="18"/>
          <w:szCs w:val="18"/>
        </w:rPr>
      </w:pPr>
    </w:p>
    <w:p w14:paraId="4766B4F8" w14:textId="77777777" w:rsidR="006E788D" w:rsidRDefault="006E788D" w:rsidP="001B4875">
      <w:pPr>
        <w:spacing w:after="0" w:line="276" w:lineRule="auto"/>
        <w:rPr>
          <w:rFonts w:cs="Arial"/>
          <w:bCs/>
          <w:sz w:val="18"/>
          <w:szCs w:val="18"/>
        </w:rPr>
      </w:pPr>
    </w:p>
    <w:p w14:paraId="1A6015EA" w14:textId="77777777" w:rsidR="006E788D" w:rsidRDefault="006E788D" w:rsidP="001B4875">
      <w:pPr>
        <w:spacing w:after="0" w:line="276" w:lineRule="auto"/>
        <w:rPr>
          <w:rFonts w:cs="Arial"/>
          <w:bCs/>
          <w:sz w:val="18"/>
          <w:szCs w:val="18"/>
        </w:rPr>
      </w:pPr>
    </w:p>
    <w:p w14:paraId="665A2B7D" w14:textId="77777777" w:rsidR="006E788D" w:rsidRDefault="006E788D" w:rsidP="001B4875">
      <w:pPr>
        <w:spacing w:after="0" w:line="276" w:lineRule="auto"/>
        <w:rPr>
          <w:rFonts w:cs="Arial"/>
          <w:bCs/>
          <w:sz w:val="18"/>
          <w:szCs w:val="18"/>
        </w:rPr>
      </w:pPr>
    </w:p>
    <w:p w14:paraId="2AA83C5F" w14:textId="77777777" w:rsidR="006E788D" w:rsidRDefault="006E788D" w:rsidP="001B4875">
      <w:pPr>
        <w:spacing w:after="0" w:line="276" w:lineRule="auto"/>
        <w:rPr>
          <w:rFonts w:cs="Arial"/>
          <w:bCs/>
          <w:sz w:val="18"/>
          <w:szCs w:val="18"/>
        </w:rPr>
      </w:pPr>
    </w:p>
    <w:p w14:paraId="6B375ACD" w14:textId="77777777" w:rsidR="006E788D" w:rsidRDefault="006E788D" w:rsidP="001B4875">
      <w:pPr>
        <w:spacing w:after="0" w:line="276" w:lineRule="auto"/>
        <w:rPr>
          <w:rFonts w:cs="Arial"/>
          <w:bCs/>
          <w:sz w:val="18"/>
          <w:szCs w:val="18"/>
        </w:rPr>
      </w:pPr>
    </w:p>
    <w:p w14:paraId="2893C85B" w14:textId="77777777" w:rsidR="006E788D" w:rsidRDefault="006E788D" w:rsidP="001B4875">
      <w:pPr>
        <w:spacing w:after="0" w:line="276" w:lineRule="auto"/>
        <w:rPr>
          <w:rFonts w:cs="Arial"/>
          <w:bCs/>
          <w:sz w:val="18"/>
          <w:szCs w:val="18"/>
        </w:rPr>
      </w:pPr>
    </w:p>
    <w:p w14:paraId="0EB016B5" w14:textId="77777777" w:rsidR="006E788D" w:rsidRDefault="006E788D" w:rsidP="001B4875">
      <w:pPr>
        <w:spacing w:after="0" w:line="276" w:lineRule="auto"/>
        <w:rPr>
          <w:rFonts w:cs="Arial"/>
          <w:bCs/>
          <w:sz w:val="18"/>
          <w:szCs w:val="18"/>
        </w:rPr>
      </w:pPr>
    </w:p>
    <w:p w14:paraId="553BEC25" w14:textId="77777777" w:rsidR="006E788D" w:rsidRDefault="006E788D" w:rsidP="001B4875">
      <w:pPr>
        <w:spacing w:after="0" w:line="276" w:lineRule="auto"/>
        <w:rPr>
          <w:rFonts w:cs="Arial"/>
          <w:bCs/>
          <w:sz w:val="18"/>
          <w:szCs w:val="18"/>
        </w:rPr>
      </w:pPr>
    </w:p>
    <w:p w14:paraId="6D2B895D" w14:textId="77777777" w:rsidR="006E788D" w:rsidRDefault="006E788D" w:rsidP="001B4875">
      <w:pPr>
        <w:spacing w:after="0" w:line="276" w:lineRule="auto"/>
        <w:rPr>
          <w:rFonts w:cs="Arial"/>
          <w:bCs/>
          <w:sz w:val="18"/>
          <w:szCs w:val="18"/>
        </w:rPr>
      </w:pPr>
    </w:p>
    <w:p w14:paraId="034AFC5F" w14:textId="77777777" w:rsidR="006E788D" w:rsidRDefault="006E788D" w:rsidP="001B4875">
      <w:pPr>
        <w:spacing w:after="0" w:line="276" w:lineRule="auto"/>
        <w:rPr>
          <w:rFonts w:cs="Arial"/>
          <w:bCs/>
          <w:sz w:val="18"/>
          <w:szCs w:val="18"/>
        </w:rPr>
      </w:pPr>
    </w:p>
    <w:p w14:paraId="697B496B" w14:textId="77777777" w:rsidR="006E788D" w:rsidRDefault="006E788D" w:rsidP="001B4875">
      <w:pPr>
        <w:spacing w:after="0" w:line="276" w:lineRule="auto"/>
        <w:rPr>
          <w:rFonts w:cs="Arial"/>
          <w:bCs/>
          <w:sz w:val="18"/>
          <w:szCs w:val="18"/>
        </w:rPr>
      </w:pPr>
    </w:p>
    <w:p w14:paraId="0F7599AB" w14:textId="77777777" w:rsidR="006E788D" w:rsidRDefault="006E788D" w:rsidP="001B4875">
      <w:pPr>
        <w:spacing w:after="0" w:line="276" w:lineRule="auto"/>
        <w:rPr>
          <w:rFonts w:cs="Arial"/>
          <w:bCs/>
          <w:sz w:val="18"/>
          <w:szCs w:val="18"/>
        </w:rPr>
      </w:pPr>
    </w:p>
    <w:p w14:paraId="43AF12A2" w14:textId="77777777" w:rsidR="006E788D" w:rsidRDefault="006E788D" w:rsidP="001B4875">
      <w:pPr>
        <w:spacing w:after="0" w:line="276" w:lineRule="auto"/>
        <w:rPr>
          <w:rFonts w:cs="Arial"/>
          <w:bCs/>
          <w:sz w:val="18"/>
          <w:szCs w:val="18"/>
        </w:rPr>
      </w:pPr>
    </w:p>
    <w:p w14:paraId="660173B9" w14:textId="2E6ABBA0" w:rsidR="00F871A0" w:rsidRPr="000541F3" w:rsidRDefault="001B4875" w:rsidP="001B4875">
      <w:pPr>
        <w:spacing w:after="0" w:line="276" w:lineRule="auto"/>
        <w:rPr>
          <w:rFonts w:cs="Arial"/>
          <w:bCs/>
          <w:sz w:val="18"/>
          <w:szCs w:val="18"/>
        </w:rPr>
      </w:pPr>
      <w:r w:rsidRPr="001B4875">
        <w:rPr>
          <w:rFonts w:cs="Arial"/>
          <w:bCs/>
          <w:sz w:val="18"/>
          <w:szCs w:val="18"/>
        </w:rPr>
        <w:t>Suggested citation: Baker,</w:t>
      </w:r>
      <w:r>
        <w:rPr>
          <w:rFonts w:cs="Arial"/>
          <w:bCs/>
          <w:sz w:val="18"/>
          <w:szCs w:val="18"/>
        </w:rPr>
        <w:t xml:space="preserve"> S.,</w:t>
      </w:r>
      <w:r w:rsidRPr="001B4875">
        <w:rPr>
          <w:rFonts w:cs="Arial"/>
          <w:bCs/>
          <w:sz w:val="18"/>
          <w:szCs w:val="18"/>
        </w:rPr>
        <w:t xml:space="preserve"> McLennan</w:t>
      </w:r>
      <w:r>
        <w:rPr>
          <w:rFonts w:cs="Arial"/>
          <w:bCs/>
          <w:sz w:val="18"/>
          <w:szCs w:val="18"/>
        </w:rPr>
        <w:t>, T.</w:t>
      </w:r>
      <w:r w:rsidRPr="001B4875">
        <w:rPr>
          <w:rFonts w:cs="Arial"/>
          <w:bCs/>
          <w:sz w:val="18"/>
          <w:szCs w:val="18"/>
        </w:rPr>
        <w:t>, Alemu</w:t>
      </w:r>
      <w:r>
        <w:rPr>
          <w:rFonts w:cs="Arial"/>
          <w:bCs/>
          <w:sz w:val="18"/>
          <w:szCs w:val="18"/>
        </w:rPr>
        <w:t>, M.</w:t>
      </w:r>
      <w:r w:rsidRPr="001B4875">
        <w:rPr>
          <w:rFonts w:cs="Arial"/>
          <w:bCs/>
          <w:sz w:val="18"/>
          <w:szCs w:val="18"/>
        </w:rPr>
        <w:t>, Alexander</w:t>
      </w:r>
      <w:r>
        <w:rPr>
          <w:rFonts w:cs="Arial"/>
          <w:bCs/>
          <w:sz w:val="18"/>
          <w:szCs w:val="18"/>
        </w:rPr>
        <w:t>, S.</w:t>
      </w:r>
      <w:r w:rsidRPr="001B4875">
        <w:rPr>
          <w:rFonts w:cs="Arial"/>
          <w:bCs/>
          <w:sz w:val="18"/>
          <w:szCs w:val="18"/>
        </w:rPr>
        <w:t>, Han</w:t>
      </w:r>
      <w:r>
        <w:rPr>
          <w:rFonts w:cs="Arial"/>
          <w:bCs/>
          <w:sz w:val="18"/>
          <w:szCs w:val="18"/>
        </w:rPr>
        <w:t>, C.</w:t>
      </w:r>
      <w:r w:rsidRPr="001B4875">
        <w:rPr>
          <w:rFonts w:cs="Arial"/>
          <w:bCs/>
          <w:sz w:val="18"/>
          <w:szCs w:val="18"/>
        </w:rPr>
        <w:t>, James</w:t>
      </w:r>
      <w:r>
        <w:rPr>
          <w:rFonts w:cs="Arial"/>
          <w:bCs/>
          <w:sz w:val="18"/>
          <w:szCs w:val="18"/>
        </w:rPr>
        <w:t>, J.</w:t>
      </w:r>
      <w:r w:rsidRPr="001B4875">
        <w:rPr>
          <w:rFonts w:cs="Arial"/>
          <w:bCs/>
          <w:sz w:val="18"/>
          <w:szCs w:val="18"/>
        </w:rPr>
        <w:t>, Lauterbach</w:t>
      </w:r>
      <w:r>
        <w:rPr>
          <w:rFonts w:cs="Arial"/>
          <w:bCs/>
          <w:sz w:val="18"/>
          <w:szCs w:val="18"/>
        </w:rPr>
        <w:t>, A.</w:t>
      </w:r>
      <w:r w:rsidRPr="001B4875">
        <w:rPr>
          <w:rFonts w:cs="Arial"/>
          <w:bCs/>
          <w:sz w:val="18"/>
          <w:szCs w:val="18"/>
        </w:rPr>
        <w:t>, McAlpine</w:t>
      </w:r>
      <w:r>
        <w:rPr>
          <w:rFonts w:cs="Arial"/>
          <w:bCs/>
          <w:sz w:val="18"/>
          <w:szCs w:val="18"/>
        </w:rPr>
        <w:t>, A.</w:t>
      </w:r>
      <w:r w:rsidRPr="001B4875">
        <w:rPr>
          <w:rFonts w:cs="Arial"/>
          <w:bCs/>
          <w:sz w:val="18"/>
          <w:szCs w:val="18"/>
        </w:rPr>
        <w:t>, Possamai-Inesedy</w:t>
      </w:r>
      <w:r>
        <w:rPr>
          <w:rFonts w:cs="Arial"/>
          <w:bCs/>
          <w:sz w:val="18"/>
          <w:szCs w:val="18"/>
        </w:rPr>
        <w:t>, A.</w:t>
      </w:r>
      <w:r w:rsidRPr="001B4875">
        <w:rPr>
          <w:rFonts w:cs="Arial"/>
          <w:bCs/>
          <w:sz w:val="18"/>
          <w:szCs w:val="18"/>
        </w:rPr>
        <w:t>, Pham</w:t>
      </w:r>
      <w:r>
        <w:rPr>
          <w:rFonts w:cs="Arial"/>
          <w:bCs/>
          <w:sz w:val="18"/>
          <w:szCs w:val="18"/>
        </w:rPr>
        <w:t>, L.</w:t>
      </w:r>
      <w:r w:rsidRPr="001B4875">
        <w:rPr>
          <w:rFonts w:cs="Arial"/>
          <w:bCs/>
          <w:sz w:val="18"/>
          <w:szCs w:val="18"/>
        </w:rPr>
        <w:t>,</w:t>
      </w:r>
      <w:r>
        <w:rPr>
          <w:rFonts w:cs="Arial"/>
          <w:bCs/>
          <w:sz w:val="18"/>
          <w:szCs w:val="18"/>
        </w:rPr>
        <w:t xml:space="preserve"> </w:t>
      </w:r>
      <w:r w:rsidRPr="001B4875">
        <w:rPr>
          <w:rFonts w:cs="Arial"/>
          <w:bCs/>
          <w:sz w:val="18"/>
          <w:szCs w:val="18"/>
        </w:rPr>
        <w:t>Scobie</w:t>
      </w:r>
      <w:r>
        <w:rPr>
          <w:rFonts w:cs="Arial"/>
          <w:bCs/>
          <w:sz w:val="18"/>
          <w:szCs w:val="18"/>
        </w:rPr>
        <w:t>, C.</w:t>
      </w:r>
      <w:r w:rsidRPr="001B4875">
        <w:rPr>
          <w:rFonts w:cs="Arial"/>
          <w:bCs/>
          <w:sz w:val="18"/>
          <w:szCs w:val="18"/>
        </w:rPr>
        <w:t>, Singh</w:t>
      </w:r>
      <w:r>
        <w:rPr>
          <w:rFonts w:cs="Arial"/>
          <w:bCs/>
          <w:sz w:val="18"/>
          <w:szCs w:val="18"/>
        </w:rPr>
        <w:t>, S.</w:t>
      </w:r>
      <w:r w:rsidRPr="001B4875">
        <w:rPr>
          <w:rFonts w:cs="Arial"/>
          <w:bCs/>
          <w:sz w:val="18"/>
          <w:szCs w:val="18"/>
        </w:rPr>
        <w:t xml:space="preserve">, </w:t>
      </w:r>
      <w:proofErr w:type="spellStart"/>
      <w:r w:rsidRPr="001B4875">
        <w:rPr>
          <w:rFonts w:cs="Arial"/>
          <w:bCs/>
          <w:sz w:val="18"/>
          <w:szCs w:val="18"/>
        </w:rPr>
        <w:t>Sogotubu</w:t>
      </w:r>
      <w:proofErr w:type="spellEnd"/>
      <w:r>
        <w:rPr>
          <w:rFonts w:cs="Arial"/>
          <w:bCs/>
          <w:sz w:val="18"/>
          <w:szCs w:val="18"/>
        </w:rPr>
        <w:t>, E.</w:t>
      </w:r>
      <w:r w:rsidRPr="001B4875">
        <w:rPr>
          <w:rFonts w:cs="Arial"/>
          <w:bCs/>
          <w:sz w:val="18"/>
          <w:szCs w:val="18"/>
        </w:rPr>
        <w:t xml:space="preserve">, </w:t>
      </w:r>
      <w:r>
        <w:rPr>
          <w:rFonts w:cs="Arial"/>
          <w:bCs/>
          <w:sz w:val="18"/>
          <w:szCs w:val="18"/>
        </w:rPr>
        <w:t>&amp;</w:t>
      </w:r>
      <w:r w:rsidRPr="001B4875">
        <w:rPr>
          <w:rFonts w:cs="Arial"/>
          <w:bCs/>
          <w:sz w:val="18"/>
          <w:szCs w:val="18"/>
        </w:rPr>
        <w:t xml:space="preserve"> Tham</w:t>
      </w:r>
      <w:r>
        <w:rPr>
          <w:rFonts w:cs="Arial"/>
          <w:bCs/>
          <w:sz w:val="18"/>
          <w:szCs w:val="18"/>
        </w:rPr>
        <w:t>, M.</w:t>
      </w:r>
      <w:r w:rsidRPr="001B4875">
        <w:rPr>
          <w:rFonts w:cs="Arial"/>
          <w:bCs/>
          <w:sz w:val="18"/>
          <w:szCs w:val="18"/>
        </w:rPr>
        <w:t xml:space="preserve"> (2026). </w:t>
      </w:r>
      <w:r w:rsidRPr="001B4875">
        <w:rPr>
          <w:rFonts w:cs="Arial"/>
          <w:bCs/>
          <w:i/>
          <w:iCs/>
          <w:sz w:val="18"/>
          <w:szCs w:val="18"/>
        </w:rPr>
        <w:t>Post-Trial review report: Lessons learned from a multi-site RCT of the co-designed Culturally Responsive Graduate Capital employability training for domestic Culturally and Linguistically Marginalised (CALM) students</w:t>
      </w:r>
      <w:r w:rsidRPr="001B4875">
        <w:rPr>
          <w:rFonts w:cs="Arial"/>
          <w:bCs/>
          <w:sz w:val="18"/>
          <w:szCs w:val="18"/>
        </w:rPr>
        <w:t>. Australian Centre for Student Equity and Success, Curtin University.</w:t>
      </w:r>
    </w:p>
    <w:p w14:paraId="5D1FFF59" w14:textId="77777777" w:rsidR="001B4875" w:rsidRDefault="001B4875" w:rsidP="001B4875">
      <w:pPr>
        <w:spacing w:after="0" w:line="276" w:lineRule="auto"/>
        <w:rPr>
          <w:rFonts w:cs="Arial"/>
          <w:bCs/>
          <w:sz w:val="18"/>
          <w:szCs w:val="18"/>
        </w:rPr>
      </w:pPr>
    </w:p>
    <w:p w14:paraId="193EFA9C" w14:textId="364A5808" w:rsidR="00F871A0" w:rsidRPr="000541F3" w:rsidRDefault="00F871A0" w:rsidP="001B4875">
      <w:pPr>
        <w:spacing w:after="0" w:line="276" w:lineRule="auto"/>
        <w:rPr>
          <w:rFonts w:cs="Arial"/>
          <w:bCs/>
          <w:sz w:val="18"/>
          <w:szCs w:val="18"/>
        </w:rPr>
      </w:pPr>
      <w:r w:rsidRPr="000541F3">
        <w:rPr>
          <w:rFonts w:cs="Arial"/>
          <w:bCs/>
          <w:sz w:val="18"/>
          <w:szCs w:val="18"/>
        </w:rPr>
        <w:t>Australian Centre for Student Equity and Success</w:t>
      </w:r>
    </w:p>
    <w:p w14:paraId="2020E8C6" w14:textId="77777777" w:rsidR="00F871A0" w:rsidRPr="000541F3" w:rsidRDefault="00F871A0" w:rsidP="001B4875">
      <w:pPr>
        <w:spacing w:after="0" w:line="276" w:lineRule="auto"/>
        <w:rPr>
          <w:rFonts w:cs="Arial"/>
          <w:bCs/>
          <w:sz w:val="18"/>
          <w:szCs w:val="18"/>
        </w:rPr>
      </w:pPr>
      <w:r w:rsidRPr="000541F3">
        <w:rPr>
          <w:rFonts w:cs="Arial"/>
          <w:bCs/>
          <w:sz w:val="18"/>
          <w:szCs w:val="18"/>
        </w:rPr>
        <w:t>Tel: +61 8 9266 1573</w:t>
      </w:r>
    </w:p>
    <w:p w14:paraId="298EACF4" w14:textId="77777777" w:rsidR="00F871A0" w:rsidRPr="000541F3" w:rsidRDefault="00F871A0" w:rsidP="001B4875">
      <w:pPr>
        <w:spacing w:after="0" w:line="276" w:lineRule="auto"/>
        <w:rPr>
          <w:rFonts w:cs="Arial"/>
          <w:bCs/>
          <w:sz w:val="18"/>
          <w:szCs w:val="18"/>
        </w:rPr>
      </w:pPr>
      <w:r w:rsidRPr="000541F3">
        <w:rPr>
          <w:rFonts w:cs="Arial"/>
          <w:bCs/>
          <w:sz w:val="18"/>
          <w:szCs w:val="18"/>
        </w:rPr>
        <w:t xml:space="preserve">Email: </w:t>
      </w:r>
      <w:hyperlink r:id="rId12" w:history="1">
        <w:r w:rsidRPr="000541F3">
          <w:rPr>
            <w:rStyle w:val="Hyperlink"/>
            <w:rFonts w:cs="Arial"/>
            <w:bCs/>
            <w:sz w:val="18"/>
            <w:szCs w:val="18"/>
          </w:rPr>
          <w:t>acses@curtin.edu.au</w:t>
        </w:r>
      </w:hyperlink>
    </w:p>
    <w:p w14:paraId="618DC8E2" w14:textId="77777777" w:rsidR="00F871A0" w:rsidRPr="000541F3" w:rsidRDefault="00F871A0" w:rsidP="001B4875">
      <w:pPr>
        <w:spacing w:after="0" w:line="276" w:lineRule="auto"/>
        <w:rPr>
          <w:rFonts w:cs="Arial"/>
          <w:bCs/>
          <w:sz w:val="18"/>
          <w:szCs w:val="18"/>
        </w:rPr>
      </w:pPr>
      <w:r w:rsidRPr="000541F3">
        <w:rPr>
          <w:rFonts w:cs="Arial"/>
          <w:bCs/>
          <w:sz w:val="18"/>
          <w:szCs w:val="18"/>
        </w:rPr>
        <w:t xml:space="preserve">Web: </w:t>
      </w:r>
      <w:hyperlink r:id="rId13" w:history="1">
        <w:r w:rsidRPr="000541F3">
          <w:rPr>
            <w:rStyle w:val="Hyperlink"/>
            <w:rFonts w:cs="Arial"/>
            <w:bCs/>
            <w:sz w:val="18"/>
            <w:szCs w:val="18"/>
          </w:rPr>
          <w:t>www.acses.edu.au</w:t>
        </w:r>
      </w:hyperlink>
      <w:r w:rsidRPr="000541F3">
        <w:rPr>
          <w:rFonts w:cs="Arial"/>
          <w:bCs/>
          <w:sz w:val="18"/>
          <w:szCs w:val="18"/>
        </w:rPr>
        <w:t xml:space="preserve"> </w:t>
      </w:r>
    </w:p>
    <w:p w14:paraId="17606171" w14:textId="77777777" w:rsidR="00F871A0" w:rsidRPr="000541F3" w:rsidRDefault="00F871A0" w:rsidP="001B4875">
      <w:pPr>
        <w:spacing w:after="0" w:line="276" w:lineRule="auto"/>
        <w:rPr>
          <w:rFonts w:cs="Arial"/>
          <w:bCs/>
          <w:sz w:val="18"/>
          <w:szCs w:val="18"/>
        </w:rPr>
      </w:pPr>
      <w:r w:rsidRPr="000541F3">
        <w:rPr>
          <w:rFonts w:cs="Arial"/>
          <w:bCs/>
          <w:sz w:val="18"/>
          <w:szCs w:val="18"/>
        </w:rPr>
        <w:t>Building 100</w:t>
      </w:r>
    </w:p>
    <w:p w14:paraId="6786EFA2" w14:textId="77777777" w:rsidR="00F871A0" w:rsidRPr="000541F3" w:rsidRDefault="00F871A0" w:rsidP="001B4875">
      <w:pPr>
        <w:spacing w:after="0" w:line="276" w:lineRule="auto"/>
        <w:rPr>
          <w:rFonts w:cs="Arial"/>
          <w:bCs/>
          <w:sz w:val="18"/>
          <w:szCs w:val="18"/>
        </w:rPr>
      </w:pPr>
      <w:r w:rsidRPr="000541F3">
        <w:rPr>
          <w:rFonts w:cs="Arial"/>
          <w:bCs/>
          <w:sz w:val="18"/>
          <w:szCs w:val="18"/>
        </w:rPr>
        <w:t>Curtin University</w:t>
      </w:r>
    </w:p>
    <w:p w14:paraId="3EA413E9" w14:textId="77777777" w:rsidR="00F871A0" w:rsidRPr="000541F3" w:rsidRDefault="00F871A0" w:rsidP="001B4875">
      <w:pPr>
        <w:spacing w:after="0" w:line="276" w:lineRule="auto"/>
        <w:rPr>
          <w:rFonts w:cs="Arial"/>
          <w:bCs/>
          <w:sz w:val="18"/>
          <w:szCs w:val="18"/>
        </w:rPr>
      </w:pPr>
      <w:r w:rsidRPr="000541F3">
        <w:rPr>
          <w:rFonts w:cs="Arial"/>
          <w:bCs/>
          <w:sz w:val="18"/>
          <w:szCs w:val="18"/>
        </w:rPr>
        <w:t>Kent St, Bentley WA 6102GPO Box U1987, Perth WA 6845</w:t>
      </w:r>
      <w:bookmarkStart w:id="3" w:name="_Toc57894677"/>
    </w:p>
    <w:p w14:paraId="379CA75D" w14:textId="77777777" w:rsidR="00F871A0" w:rsidRPr="000541F3" w:rsidRDefault="00F871A0" w:rsidP="00F871A0">
      <w:pPr>
        <w:spacing w:after="0"/>
        <w:rPr>
          <w:rFonts w:cs="Arial"/>
          <w:bCs/>
          <w:sz w:val="18"/>
          <w:szCs w:val="18"/>
        </w:rPr>
      </w:pPr>
    </w:p>
    <w:p w14:paraId="0FCD6CD6" w14:textId="77777777" w:rsidR="00F871A0" w:rsidRPr="000541F3" w:rsidRDefault="00F871A0" w:rsidP="00F871A0">
      <w:pPr>
        <w:spacing w:line="259" w:lineRule="auto"/>
        <w:rPr>
          <w:rFonts w:eastAsiaTheme="majorEastAsia" w:cs="Arial"/>
          <w:color w:val="6B3B57"/>
          <w:sz w:val="52"/>
          <w:szCs w:val="40"/>
        </w:rPr>
      </w:pPr>
      <w:r w:rsidRPr="000541F3">
        <w:rPr>
          <w:rFonts w:cs="Arial"/>
          <w:noProof/>
          <w:lang w:eastAsia="en-AU"/>
        </w:rPr>
        <mc:AlternateContent>
          <mc:Choice Requires="wps">
            <w:drawing>
              <wp:inline distT="0" distB="0" distL="0" distR="0" wp14:anchorId="1F9A48F9" wp14:editId="62C3E9B0">
                <wp:extent cx="5821680" cy="3171825"/>
                <wp:effectExtent l="0" t="0" r="26670" b="2857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171825"/>
                        </a:xfrm>
                        <a:prstGeom prst="rect">
                          <a:avLst/>
                        </a:prstGeom>
                        <a:solidFill>
                          <a:srgbClr val="FFFFFF"/>
                        </a:solidFill>
                        <a:ln w="9525">
                          <a:solidFill>
                            <a:schemeClr val="accent3"/>
                          </a:solidFill>
                          <a:miter lim="800000"/>
                          <a:headEnd/>
                          <a:tailEnd/>
                        </a:ln>
                      </wps:spPr>
                      <wps:txbx>
                        <w:txbxContent>
                          <w:p w14:paraId="3D5229C1" w14:textId="77777777" w:rsidR="00F871A0" w:rsidRPr="008E31EC" w:rsidRDefault="00F871A0" w:rsidP="001B4875">
                            <w:pPr>
                              <w:spacing w:line="276" w:lineRule="auto"/>
                              <w:rPr>
                                <w:b/>
                                <w:sz w:val="16"/>
                                <w:szCs w:val="16"/>
                              </w:rPr>
                            </w:pPr>
                            <w:r w:rsidRPr="008E31EC">
                              <w:rPr>
                                <w:b/>
                                <w:sz w:val="16"/>
                                <w:szCs w:val="16"/>
                              </w:rPr>
                              <w:t>DISCLAIMER</w:t>
                            </w:r>
                          </w:p>
                          <w:p w14:paraId="14189D2B" w14:textId="77777777" w:rsidR="00F871A0" w:rsidRPr="008E31EC" w:rsidRDefault="00F871A0" w:rsidP="001B4875">
                            <w:pPr>
                              <w:spacing w:line="276" w:lineRule="auto"/>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0F523C1D" w14:textId="77777777" w:rsidR="00F871A0" w:rsidRDefault="00F871A0" w:rsidP="001B4875">
                            <w:pPr>
                              <w:spacing w:line="276" w:lineRule="auto"/>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60D8CE91" w14:textId="77777777" w:rsidR="00F871A0" w:rsidRDefault="00F871A0" w:rsidP="001B4875">
                            <w:pPr>
                              <w:spacing w:line="276" w:lineRule="auto"/>
                              <w:rPr>
                                <w:sz w:val="16"/>
                                <w:szCs w:val="16"/>
                              </w:rPr>
                            </w:pPr>
                          </w:p>
                          <w:p w14:paraId="78798D0E" w14:textId="77777777" w:rsidR="00F871A0" w:rsidRPr="008619B3" w:rsidRDefault="00F871A0" w:rsidP="001B4875">
                            <w:pPr>
                              <w:spacing w:line="276" w:lineRule="auto"/>
                              <w:rPr>
                                <w:b/>
                                <w:sz w:val="16"/>
                                <w:szCs w:val="16"/>
                              </w:rPr>
                            </w:pPr>
                            <w:r w:rsidRPr="008619B3">
                              <w:rPr>
                                <w:b/>
                                <w:sz w:val="16"/>
                                <w:szCs w:val="16"/>
                              </w:rPr>
                              <w:t>COPYRIGHT</w:t>
                            </w:r>
                          </w:p>
                          <w:p w14:paraId="6A254001" w14:textId="77777777" w:rsidR="00F871A0" w:rsidRDefault="00F871A0" w:rsidP="001B4875">
                            <w:pPr>
                              <w:spacing w:line="276" w:lineRule="auto"/>
                              <w:rPr>
                                <w:sz w:val="16"/>
                                <w:szCs w:val="16"/>
                              </w:rPr>
                            </w:pPr>
                            <w:r w:rsidRPr="008619B3">
                              <w:rPr>
                                <w:sz w:val="16"/>
                                <w:szCs w:val="16"/>
                              </w:rPr>
                              <w:t>© Curtin Univer</w:t>
                            </w:r>
                            <w:r w:rsidRPr="007764EA">
                              <w:rPr>
                                <w:sz w:val="16"/>
                                <w:szCs w:val="16"/>
                              </w:rPr>
                              <w:t xml:space="preserve">sity </w:t>
                            </w:r>
                            <w:r w:rsidRPr="007764EA">
                              <w:rPr>
                                <w:color w:val="351C26" w:themeColor="text2"/>
                                <w:sz w:val="16"/>
                                <w:szCs w:val="16"/>
                              </w:rPr>
                              <w:t>2025</w:t>
                            </w:r>
                          </w:p>
                          <w:p w14:paraId="32155230" w14:textId="77777777" w:rsidR="00F871A0" w:rsidRPr="008619B3" w:rsidRDefault="00F871A0" w:rsidP="001B4875">
                            <w:pPr>
                              <w:spacing w:line="276" w:lineRule="auto"/>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76FEBD85" w14:textId="77777777" w:rsidR="00F871A0" w:rsidRDefault="00F871A0" w:rsidP="001B4875">
                            <w:pPr>
                              <w:spacing w:line="276" w:lineRule="auto"/>
                              <w:rPr>
                                <w:sz w:val="16"/>
                                <w:szCs w:val="16"/>
                              </w:rPr>
                            </w:pPr>
                            <w:r w:rsidRPr="008619B3">
                              <w:rPr>
                                <w:sz w:val="16"/>
                                <w:szCs w:val="16"/>
                              </w:rPr>
                              <w:t>CRICOS Provider Code 00301J</w:t>
                            </w:r>
                          </w:p>
                          <w:p w14:paraId="25B99F77" w14:textId="75CB868D" w:rsidR="00F871A0" w:rsidRPr="008E31EC" w:rsidRDefault="001B4875" w:rsidP="00F871A0">
                            <w:pPr>
                              <w:rPr>
                                <w:sz w:val="16"/>
                                <w:szCs w:val="16"/>
                              </w:rPr>
                            </w:pPr>
                            <w:r>
                              <w:rPr>
                                <w:sz w:val="16"/>
                                <w:szCs w:val="16"/>
                              </w:rPr>
                              <w:t>ISBN</w:t>
                            </w:r>
                            <w:r w:rsidR="006E788D">
                              <w:rPr>
                                <w:sz w:val="16"/>
                                <w:szCs w:val="16"/>
                              </w:rPr>
                              <w:t xml:space="preserve"> </w:t>
                            </w:r>
                            <w:r w:rsidR="006E788D" w:rsidRPr="006E788D">
                              <w:rPr>
                                <w:sz w:val="16"/>
                                <w:szCs w:val="16"/>
                              </w:rPr>
                              <w:t>978-1-7645328-7-7</w:t>
                            </w:r>
                          </w:p>
                          <w:p w14:paraId="5D274D5A" w14:textId="77777777" w:rsidR="00F871A0" w:rsidRDefault="00F871A0" w:rsidP="00F871A0"/>
                        </w:txbxContent>
                      </wps:txbx>
                      <wps:bodyPr rot="0" vert="horz" wrap="square" lIns="91440" tIns="72000" rIns="91440" bIns="72000" anchor="t" anchorCtr="0">
                        <a:noAutofit/>
                      </wps:bodyPr>
                    </wps:wsp>
                  </a:graphicData>
                </a:graphic>
              </wp:inline>
            </w:drawing>
          </mc:Choice>
          <mc:Fallback>
            <w:pict>
              <v:shapetype w14:anchorId="1F9A48F9"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4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" strokecolor="#fcab63 [3206]">
                <v:textbox inset=",2mm,,2mm">
                  <w:txbxContent>
                    <w:p w14:paraId="3D5229C1" w14:textId="77777777" w:rsidR="00F871A0" w:rsidRPr="008E31EC" w:rsidRDefault="00F871A0" w:rsidP="001B4875">
                      <w:pPr>
                        <w:spacing w:line="276" w:lineRule="auto"/>
                        <w:rPr>
                          <w:b/>
                          <w:sz w:val="16"/>
                          <w:szCs w:val="16"/>
                        </w:rPr>
                      </w:pPr>
                      <w:r w:rsidRPr="008E31EC">
                        <w:rPr>
                          <w:b/>
                          <w:sz w:val="16"/>
                          <w:szCs w:val="16"/>
                        </w:rPr>
                        <w:t>DISCLAIMER</w:t>
                      </w:r>
                    </w:p>
                    <w:p w14:paraId="14189D2B" w14:textId="77777777" w:rsidR="00F871A0" w:rsidRPr="008E31EC" w:rsidRDefault="00F871A0" w:rsidP="001B4875">
                      <w:pPr>
                        <w:spacing w:line="276" w:lineRule="auto"/>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0F523C1D" w14:textId="77777777" w:rsidR="00F871A0" w:rsidRDefault="00F871A0" w:rsidP="001B4875">
                      <w:pPr>
                        <w:spacing w:line="276" w:lineRule="auto"/>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60D8CE91" w14:textId="77777777" w:rsidR="00F871A0" w:rsidRDefault="00F871A0" w:rsidP="001B4875">
                      <w:pPr>
                        <w:spacing w:line="276" w:lineRule="auto"/>
                        <w:rPr>
                          <w:sz w:val="16"/>
                          <w:szCs w:val="16"/>
                        </w:rPr>
                      </w:pPr>
                    </w:p>
                    <w:p w14:paraId="78798D0E" w14:textId="77777777" w:rsidR="00F871A0" w:rsidRPr="008619B3" w:rsidRDefault="00F871A0" w:rsidP="001B4875">
                      <w:pPr>
                        <w:spacing w:line="276" w:lineRule="auto"/>
                        <w:rPr>
                          <w:b/>
                          <w:sz w:val="16"/>
                          <w:szCs w:val="16"/>
                        </w:rPr>
                      </w:pPr>
                      <w:r w:rsidRPr="008619B3">
                        <w:rPr>
                          <w:b/>
                          <w:sz w:val="16"/>
                          <w:szCs w:val="16"/>
                        </w:rPr>
                        <w:t>COPYRIGHT</w:t>
                      </w:r>
                    </w:p>
                    <w:p w14:paraId="6A254001" w14:textId="77777777" w:rsidR="00F871A0" w:rsidRDefault="00F871A0" w:rsidP="001B4875">
                      <w:pPr>
                        <w:spacing w:line="276" w:lineRule="auto"/>
                        <w:rPr>
                          <w:sz w:val="16"/>
                          <w:szCs w:val="16"/>
                        </w:rPr>
                      </w:pPr>
                      <w:r w:rsidRPr="008619B3">
                        <w:rPr>
                          <w:sz w:val="16"/>
                          <w:szCs w:val="16"/>
                        </w:rPr>
                        <w:t>© Curtin Univer</w:t>
                      </w:r>
                      <w:r w:rsidRPr="007764EA">
                        <w:rPr>
                          <w:sz w:val="16"/>
                          <w:szCs w:val="16"/>
                        </w:rPr>
                        <w:t xml:space="preserve">sity </w:t>
                      </w:r>
                      <w:r w:rsidRPr="007764EA">
                        <w:rPr>
                          <w:color w:val="351C26" w:themeColor="text2"/>
                          <w:sz w:val="16"/>
                          <w:szCs w:val="16"/>
                        </w:rPr>
                        <w:t>2025</w:t>
                      </w:r>
                    </w:p>
                    <w:p w14:paraId="32155230" w14:textId="77777777" w:rsidR="00F871A0" w:rsidRPr="008619B3" w:rsidRDefault="00F871A0" w:rsidP="001B4875">
                      <w:pPr>
                        <w:spacing w:line="276" w:lineRule="auto"/>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76FEBD85" w14:textId="77777777" w:rsidR="00F871A0" w:rsidRDefault="00F871A0" w:rsidP="001B4875">
                      <w:pPr>
                        <w:spacing w:line="276" w:lineRule="auto"/>
                        <w:rPr>
                          <w:sz w:val="16"/>
                          <w:szCs w:val="16"/>
                        </w:rPr>
                      </w:pPr>
                      <w:r w:rsidRPr="008619B3">
                        <w:rPr>
                          <w:sz w:val="16"/>
                          <w:szCs w:val="16"/>
                        </w:rPr>
                        <w:t>CRICOS Provider Code 00301J</w:t>
                      </w:r>
                    </w:p>
                    <w:p w14:paraId="25B99F77" w14:textId="75CB868D" w:rsidR="00F871A0" w:rsidRPr="008E31EC" w:rsidRDefault="001B4875" w:rsidP="00F871A0">
                      <w:pPr>
                        <w:rPr>
                          <w:sz w:val="16"/>
                          <w:szCs w:val="16"/>
                        </w:rPr>
                      </w:pPr>
                      <w:r>
                        <w:rPr>
                          <w:sz w:val="16"/>
                          <w:szCs w:val="16"/>
                        </w:rPr>
                        <w:t>ISBN</w:t>
                      </w:r>
                      <w:r w:rsidR="006E788D">
                        <w:rPr>
                          <w:sz w:val="16"/>
                          <w:szCs w:val="16"/>
                        </w:rPr>
                        <w:t xml:space="preserve"> </w:t>
                      </w:r>
                      <w:r w:rsidR="006E788D" w:rsidRPr="006E788D">
                        <w:rPr>
                          <w:sz w:val="16"/>
                          <w:szCs w:val="16"/>
                        </w:rPr>
                        <w:t>978-1-7645328-7-7</w:t>
                      </w:r>
                    </w:p>
                    <w:p w14:paraId="5D274D5A" w14:textId="77777777" w:rsidR="00F871A0" w:rsidRDefault="00F871A0" w:rsidP="00F871A0"/>
                  </w:txbxContent>
                </v:textbox>
                <w10:anchorlock/>
              </v:shape>
            </w:pict>
          </mc:Fallback>
        </mc:AlternateContent>
      </w:r>
      <w:bookmarkEnd w:id="3"/>
      <w:r w:rsidRPr="000541F3">
        <w:rPr>
          <w:rFonts w:cs="Arial"/>
        </w:rPr>
        <w:br w:type="page"/>
      </w:r>
    </w:p>
    <w:p w14:paraId="56D4FD3F" w14:textId="77777777" w:rsidR="008C7722" w:rsidRPr="000541F3" w:rsidRDefault="008C7722" w:rsidP="008C7722">
      <w:pPr>
        <w:pStyle w:val="Heading1"/>
        <w:numPr>
          <w:ilvl w:val="0"/>
          <w:numId w:val="0"/>
        </w:numPr>
        <w:rPr>
          <w:rFonts w:ascii="Arial" w:hAnsi="Arial" w:cs="Arial"/>
        </w:rPr>
      </w:pPr>
      <w:bookmarkStart w:id="4" w:name="_Toc228359049"/>
      <w:r w:rsidRPr="000541F3">
        <w:rPr>
          <w:rFonts w:ascii="Arial" w:hAnsi="Arial" w:cs="Arial"/>
        </w:rPr>
        <w:lastRenderedPageBreak/>
        <w:t>Acknowledgement of Country</w:t>
      </w:r>
      <w:bookmarkEnd w:id="2"/>
      <w:bookmarkEnd w:id="4"/>
    </w:p>
    <w:p w14:paraId="440439DF" w14:textId="77777777" w:rsidR="0073342F" w:rsidRPr="000541F3" w:rsidRDefault="00FB6831" w:rsidP="006E788D">
      <w:pPr>
        <w:spacing w:line="276" w:lineRule="auto"/>
        <w:jc w:val="both"/>
        <w:rPr>
          <w:rFonts w:cs="Arial"/>
          <w:sz w:val="28"/>
          <w:szCs w:val="28"/>
        </w:rPr>
      </w:pPr>
      <w:r w:rsidRPr="000541F3">
        <w:rPr>
          <w:rFonts w:cs="Arial"/>
          <w:sz w:val="28"/>
          <w:szCs w:val="28"/>
        </w:rPr>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712CEDA2" w14:textId="77777777" w:rsidR="0073342F" w:rsidRPr="000541F3" w:rsidRDefault="0073342F">
      <w:pPr>
        <w:spacing w:line="259" w:lineRule="auto"/>
        <w:rPr>
          <w:rFonts w:cs="Arial"/>
          <w:sz w:val="28"/>
          <w:szCs w:val="28"/>
        </w:rPr>
      </w:pPr>
      <w:r w:rsidRPr="000541F3">
        <w:rPr>
          <w:rFonts w:cs="Arial"/>
          <w:sz w:val="28"/>
          <w:szCs w:val="28"/>
        </w:rPr>
        <w:br w:type="page"/>
      </w:r>
    </w:p>
    <w:p w14:paraId="6CBF31CE" w14:textId="77777777" w:rsidR="00F220F4" w:rsidRPr="000541F3" w:rsidRDefault="0073342F" w:rsidP="0073342F">
      <w:pPr>
        <w:pStyle w:val="Heading1"/>
        <w:numPr>
          <w:ilvl w:val="0"/>
          <w:numId w:val="0"/>
        </w:numPr>
        <w:rPr>
          <w:rFonts w:ascii="Arial" w:hAnsi="Arial" w:cs="Arial"/>
        </w:rPr>
      </w:pPr>
      <w:bookmarkStart w:id="5" w:name="_Toc228359050"/>
      <w:r w:rsidRPr="000541F3">
        <w:rPr>
          <w:rFonts w:ascii="Arial" w:hAnsi="Arial" w:cs="Arial"/>
        </w:rPr>
        <w:lastRenderedPageBreak/>
        <w:t>Acknowledgements</w:t>
      </w:r>
      <w:bookmarkEnd w:id="5"/>
      <w:r w:rsidR="00FB6831" w:rsidRPr="000541F3">
        <w:rPr>
          <w:rFonts w:ascii="Arial" w:hAnsi="Arial" w:cs="Arial"/>
        </w:rPr>
        <w:t xml:space="preserve"> </w:t>
      </w:r>
    </w:p>
    <w:p w14:paraId="33725467" w14:textId="097D812F" w:rsidR="00257D3C" w:rsidRPr="006036D1" w:rsidRDefault="00DB0DE5" w:rsidP="006E788D">
      <w:pPr>
        <w:spacing w:line="276" w:lineRule="auto"/>
      </w:pPr>
      <w:r w:rsidRPr="000541F3">
        <w:t>We would like to acknowledge our co-design advisory group</w:t>
      </w:r>
      <w:r w:rsidR="00812AB0" w:rsidRPr="000541F3">
        <w:t>, student co-designers</w:t>
      </w:r>
      <w:r w:rsidR="00EF3D5B">
        <w:t>,</w:t>
      </w:r>
      <w:r w:rsidR="00812AB0" w:rsidRPr="000541F3">
        <w:t xml:space="preserve"> </w:t>
      </w:r>
      <w:r w:rsidRPr="000541F3">
        <w:t xml:space="preserve">and members of the </w:t>
      </w:r>
      <w:r w:rsidR="001F11F6" w:rsidRPr="000541F3">
        <w:t xml:space="preserve">implementing </w:t>
      </w:r>
      <w:r w:rsidR="00D35053" w:rsidRPr="000541F3">
        <w:t xml:space="preserve">universities for their valuable contributions to this project. </w:t>
      </w:r>
    </w:p>
    <w:p w14:paraId="2353A2F3" w14:textId="636717B2" w:rsidR="00257D3C" w:rsidRPr="000541F3" w:rsidRDefault="00257D3C" w:rsidP="006E788D">
      <w:pPr>
        <w:spacing w:line="276" w:lineRule="auto"/>
        <w:rPr>
          <w:rFonts w:cs="Arial"/>
          <w:b/>
          <w:bCs/>
        </w:rPr>
      </w:pPr>
      <w:r w:rsidRPr="000541F3">
        <w:rPr>
          <w:rFonts w:cs="Arial"/>
          <w:b/>
          <w:bCs/>
        </w:rPr>
        <w:t>Multicultural Youth Advocacy Network</w:t>
      </w:r>
      <w:r w:rsidR="00DA2E0E">
        <w:rPr>
          <w:rFonts w:cs="Arial"/>
          <w:b/>
          <w:bCs/>
        </w:rPr>
        <w:t xml:space="preserve"> (MYAN)</w:t>
      </w:r>
      <w:r w:rsidRPr="000541F3">
        <w:rPr>
          <w:rFonts w:cs="Arial"/>
          <w:b/>
          <w:bCs/>
        </w:rPr>
        <w:t xml:space="preserve"> student lived experience co-designers</w:t>
      </w:r>
    </w:p>
    <w:p w14:paraId="5A9EF701" w14:textId="77777777" w:rsidR="00257D3C" w:rsidRPr="000541F3" w:rsidRDefault="00257D3C" w:rsidP="006E788D">
      <w:pPr>
        <w:spacing w:line="276" w:lineRule="auto"/>
        <w:jc w:val="both"/>
        <w:rPr>
          <w:rFonts w:eastAsia="Aptos" w:cs="Arial"/>
          <w:color w:val="351C26" w:themeColor="text1"/>
        </w:rPr>
      </w:pPr>
      <w:r w:rsidRPr="000541F3">
        <w:rPr>
          <w:rFonts w:eastAsia="Aptos" w:cs="Arial"/>
          <w:color w:val="351C26" w:themeColor="text1"/>
        </w:rPr>
        <w:t xml:space="preserve">Mahjabeen, </w:t>
      </w:r>
      <w:proofErr w:type="spellStart"/>
      <w:r w:rsidRPr="000541F3">
        <w:rPr>
          <w:rFonts w:eastAsia="Aptos" w:cs="Arial"/>
          <w:color w:val="351C26" w:themeColor="text1"/>
        </w:rPr>
        <w:t>Zienat</w:t>
      </w:r>
      <w:proofErr w:type="spellEnd"/>
      <w:r w:rsidRPr="000541F3">
        <w:rPr>
          <w:rFonts w:eastAsia="Aptos" w:cs="Arial"/>
          <w:color w:val="351C26" w:themeColor="text1"/>
        </w:rPr>
        <w:t xml:space="preserve">, Asma, </w:t>
      </w:r>
      <w:proofErr w:type="spellStart"/>
      <w:r w:rsidRPr="000541F3">
        <w:rPr>
          <w:rFonts w:eastAsia="Aptos" w:cs="Arial"/>
          <w:color w:val="351C26" w:themeColor="text1"/>
        </w:rPr>
        <w:t>Foziya</w:t>
      </w:r>
      <w:proofErr w:type="spellEnd"/>
      <w:r w:rsidRPr="000541F3">
        <w:rPr>
          <w:rFonts w:eastAsia="Aptos" w:cs="Arial"/>
          <w:color w:val="351C26" w:themeColor="text1"/>
        </w:rPr>
        <w:t xml:space="preserve">, Tamisha with support from Kate, Aisha (MYAN employees). </w:t>
      </w:r>
    </w:p>
    <w:p w14:paraId="7DE69E9F" w14:textId="55A1267A" w:rsidR="00F220F4" w:rsidRPr="000541F3" w:rsidRDefault="00F220F4" w:rsidP="006E788D">
      <w:pPr>
        <w:spacing w:line="276" w:lineRule="auto"/>
        <w:rPr>
          <w:rFonts w:cs="Arial"/>
          <w:b/>
          <w:bCs/>
        </w:rPr>
      </w:pPr>
      <w:r w:rsidRPr="000541F3">
        <w:rPr>
          <w:rFonts w:cs="Arial"/>
          <w:b/>
          <w:bCs/>
        </w:rPr>
        <w:t>Co-design advisory group</w:t>
      </w:r>
    </w:p>
    <w:p w14:paraId="3361273A" w14:textId="16516E10" w:rsidR="00D52EE3" w:rsidRPr="000541F3" w:rsidRDefault="00F220F4" w:rsidP="006E788D">
      <w:pPr>
        <w:spacing w:line="276" w:lineRule="auto"/>
        <w:jc w:val="both"/>
        <w:rPr>
          <w:rFonts w:eastAsia="Aptos" w:cs="Arial"/>
          <w:color w:val="351C26" w:themeColor="text1"/>
        </w:rPr>
      </w:pPr>
      <w:r w:rsidRPr="000541F3">
        <w:rPr>
          <w:rFonts w:eastAsia="Aptos" w:cs="Arial"/>
          <w:color w:val="351C26" w:themeColor="text1"/>
        </w:rPr>
        <w:t>Leah Pappas, Amelia McCullogh (ACCE); Jennifer Luke (CDAA); Edward Osano (</w:t>
      </w:r>
      <w:proofErr w:type="spellStart"/>
      <w:r w:rsidRPr="000541F3">
        <w:rPr>
          <w:rFonts w:eastAsia="Aptos" w:cs="Arial"/>
          <w:color w:val="351C26" w:themeColor="text1"/>
        </w:rPr>
        <w:t>GradWise</w:t>
      </w:r>
      <w:proofErr w:type="spellEnd"/>
      <w:r w:rsidRPr="000541F3">
        <w:rPr>
          <w:rFonts w:eastAsia="Aptos" w:cs="Arial"/>
          <w:color w:val="351C26" w:themeColor="text1"/>
        </w:rPr>
        <w:t xml:space="preserve">); Kati Regan, John </w:t>
      </w:r>
      <w:proofErr w:type="spellStart"/>
      <w:r w:rsidRPr="000541F3">
        <w:rPr>
          <w:rFonts w:eastAsia="Aptos" w:cs="Arial"/>
          <w:color w:val="351C26" w:themeColor="text1"/>
        </w:rPr>
        <w:t>Gelagin</w:t>
      </w:r>
      <w:proofErr w:type="spellEnd"/>
      <w:r w:rsidRPr="000541F3">
        <w:rPr>
          <w:rFonts w:eastAsia="Aptos" w:cs="Arial"/>
          <w:color w:val="351C26" w:themeColor="text1"/>
        </w:rPr>
        <w:t xml:space="preserve"> (</w:t>
      </w:r>
      <w:proofErr w:type="spellStart"/>
      <w:r w:rsidRPr="000541F3">
        <w:rPr>
          <w:rFonts w:eastAsia="Aptos" w:cs="Arial"/>
          <w:color w:val="351C26" w:themeColor="text1"/>
        </w:rPr>
        <w:t>CareerSeekers</w:t>
      </w:r>
      <w:proofErr w:type="spellEnd"/>
      <w:r w:rsidRPr="000541F3">
        <w:rPr>
          <w:rFonts w:eastAsia="Aptos" w:cs="Arial"/>
          <w:color w:val="351C26" w:themeColor="text1"/>
        </w:rPr>
        <w:t>); Samantha Kilmartin (NAGCAS), Snjezana Bilic, Heidi Hetz (University of South Australia); Ashraf Azad (SCOA); Rana Ebrahimi (MYAN); Clive May (The Smith Family), Shanan Green (AAGE), Bis Hakimi (Deakin CREATE); Rohan Holland (</w:t>
      </w:r>
      <w:proofErr w:type="spellStart"/>
      <w:r w:rsidRPr="000541F3">
        <w:rPr>
          <w:rFonts w:eastAsia="Aptos" w:cs="Arial"/>
          <w:color w:val="351C26" w:themeColor="text1"/>
        </w:rPr>
        <w:t>Readygrad</w:t>
      </w:r>
      <w:proofErr w:type="spellEnd"/>
      <w:r w:rsidRPr="000541F3">
        <w:rPr>
          <w:rFonts w:eastAsia="Aptos" w:cs="Arial"/>
          <w:color w:val="351C26" w:themeColor="text1"/>
        </w:rPr>
        <w:t>); Jo</w:t>
      </w:r>
      <w:r w:rsidR="005738D4" w:rsidRPr="000541F3">
        <w:rPr>
          <w:rFonts w:eastAsia="Aptos" w:cs="Arial"/>
          <w:color w:val="351C26" w:themeColor="text1"/>
        </w:rPr>
        <w:t>s</w:t>
      </w:r>
      <w:r w:rsidRPr="000541F3">
        <w:rPr>
          <w:rFonts w:eastAsia="Aptos" w:cs="Arial"/>
          <w:color w:val="351C26" w:themeColor="text1"/>
        </w:rPr>
        <w:t xml:space="preserve">eph Youhana (Australian Refugee Advisory Panel/Save the Children); Tempe Archer, Dipika Nand, Susanne Jones (Australian National University); Michelle Moss, Alan McAlpine, Clare Hayes (Curtin University); Caroline Rueckert, Kerri Laidlaw, Sarah Henderson (Griffith University); Yvonne Soper, Bec Osbourne, Stefan Alexander (University of Canberra); James Brann, Virginia Mahony (University of Tasmania); Sonal Singh, Julieanne </w:t>
      </w:r>
      <w:proofErr w:type="spellStart"/>
      <w:r w:rsidRPr="000541F3">
        <w:rPr>
          <w:rFonts w:eastAsia="Aptos" w:cs="Arial"/>
          <w:color w:val="351C26" w:themeColor="text1"/>
        </w:rPr>
        <w:t>Cutrupi</w:t>
      </w:r>
      <w:proofErr w:type="spellEnd"/>
      <w:r w:rsidRPr="000541F3">
        <w:rPr>
          <w:rFonts w:eastAsia="Aptos" w:cs="Arial"/>
          <w:color w:val="351C26" w:themeColor="text1"/>
        </w:rPr>
        <w:t xml:space="preserve">, Esita </w:t>
      </w:r>
      <w:proofErr w:type="spellStart"/>
      <w:r w:rsidRPr="000541F3">
        <w:rPr>
          <w:rFonts w:eastAsia="Aptos" w:cs="Arial"/>
          <w:color w:val="351C26" w:themeColor="text1"/>
        </w:rPr>
        <w:t>Sogotubu</w:t>
      </w:r>
      <w:proofErr w:type="spellEnd"/>
      <w:r w:rsidRPr="000541F3">
        <w:rPr>
          <w:rFonts w:eastAsia="Aptos" w:cs="Arial"/>
          <w:color w:val="351C26" w:themeColor="text1"/>
        </w:rPr>
        <w:t xml:space="preserve"> (University of Technology Sydney); Heather Marsh, Julie Madden, Annique </w:t>
      </w:r>
      <w:proofErr w:type="spellStart"/>
      <w:r w:rsidRPr="000541F3">
        <w:rPr>
          <w:rFonts w:eastAsia="Aptos" w:cs="Arial"/>
          <w:color w:val="351C26" w:themeColor="text1"/>
        </w:rPr>
        <w:t>Teycheney</w:t>
      </w:r>
      <w:proofErr w:type="spellEnd"/>
      <w:r w:rsidRPr="000541F3">
        <w:rPr>
          <w:rFonts w:eastAsia="Aptos" w:cs="Arial"/>
          <w:color w:val="351C26" w:themeColor="text1"/>
        </w:rPr>
        <w:t>, Melissa Tham (Victoria University); Alphia Possamai-Inesedy, Katie Aguilera, Victoria Egerdie (Western Sydney University)</w:t>
      </w:r>
      <w:r w:rsidR="00257D3C" w:rsidRPr="000541F3">
        <w:rPr>
          <w:rFonts w:eastAsia="Aptos" w:cs="Arial"/>
          <w:color w:val="351C26" w:themeColor="text1"/>
        </w:rPr>
        <w:t>.</w:t>
      </w:r>
    </w:p>
    <w:p w14:paraId="08035F9F" w14:textId="6DB41BE2" w:rsidR="00257D3C" w:rsidRPr="000541F3" w:rsidRDefault="00257D3C" w:rsidP="00F220F4">
      <w:pPr>
        <w:jc w:val="both"/>
        <w:rPr>
          <w:rFonts w:eastAsia="Aptos" w:cs="Arial"/>
          <w:color w:val="351C26" w:themeColor="text1"/>
        </w:rPr>
      </w:pPr>
    </w:p>
    <w:p w14:paraId="5E7D2D2B" w14:textId="63C8D6D2" w:rsidR="009F377C" w:rsidRPr="000541F3" w:rsidRDefault="005B629B" w:rsidP="0040709F">
      <w:pPr>
        <w:jc w:val="center"/>
        <w:rPr>
          <w:rFonts w:eastAsia="Aptos" w:cs="Arial"/>
          <w:color w:val="351C26" w:themeColor="text1"/>
        </w:rPr>
      </w:pPr>
      <w:r>
        <w:rPr>
          <w:rFonts w:cs="Arial"/>
          <w:b/>
          <w:bCs/>
          <w:noProof/>
          <w:sz w:val="24"/>
          <w:szCs w:val="24"/>
        </w:rPr>
        <w:drawing>
          <wp:anchor distT="0" distB="0" distL="114300" distR="114300" simplePos="0" relativeHeight="251659264" behindDoc="0" locked="0" layoutInCell="1" allowOverlap="1" wp14:anchorId="52BED15E" wp14:editId="1E147AE2">
            <wp:simplePos x="0" y="0"/>
            <wp:positionH relativeFrom="column">
              <wp:posOffset>2319421</wp:posOffset>
            </wp:positionH>
            <wp:positionV relativeFrom="paragraph">
              <wp:posOffset>2378710</wp:posOffset>
            </wp:positionV>
            <wp:extent cx="1425542" cy="458965"/>
            <wp:effectExtent l="0" t="0" r="0" b="0"/>
            <wp:wrapNone/>
            <wp:docPr id="938886407" name="Picture 4" descr="Logo for Refugee Educatio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86407" name="Picture 4" descr="Logo for Refugee Education Austral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5542" cy="458965"/>
                    </a:xfrm>
                    <a:prstGeom prst="rect">
                      <a:avLst/>
                    </a:prstGeom>
                  </pic:spPr>
                </pic:pic>
              </a:graphicData>
            </a:graphic>
            <wp14:sizeRelH relativeFrom="page">
              <wp14:pctWidth>0</wp14:pctWidth>
            </wp14:sizeRelH>
            <wp14:sizeRelV relativeFrom="page">
              <wp14:pctHeight>0</wp14:pctHeight>
            </wp14:sizeRelV>
          </wp:anchor>
        </w:drawing>
      </w:r>
      <w:r w:rsidR="009C3713">
        <w:rPr>
          <w:rFonts w:eastAsia="Aptos" w:cs="Arial"/>
          <w:noProof/>
          <w:color w:val="351C26" w:themeColor="text1"/>
        </w:rPr>
        <w:drawing>
          <wp:inline distT="0" distB="0" distL="0" distR="0" wp14:anchorId="50B9B9FC" wp14:editId="33850BA7">
            <wp:extent cx="5731510" cy="2298065"/>
            <wp:effectExtent l="0" t="0" r="2540" b="6985"/>
            <wp:docPr id="1685847676" name="Picture 6" descr="A collection of different logos including SCOA, University of South Australia, CareerSeekers, MYAN, Grifftih Univesrity, Australian Centre for Career Education, Save the Children, CDAA, Our Journey, University of Tasmania, University of Canberra, WISE Employment, NAGCAS, AAGE, CREATE, Western Sydney University, Monash University, UTS, Australian National University, Victoria University, and Curt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47676" name="Picture 6" descr="A collection of different logos including SCOA, University of South Australia, CareerSeekers, MYAN, Grifftih Univesrity, Australian Centre for Career Education, Save the Children, CDAA, Our Journey, University of Tasmania, University of Canberra, WISE Employment, NAGCAS, AAGE, CREATE, Western Sydney University, Monash University, UTS, Australian National University, Victoria University, and Curtin Universit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298065"/>
                    </a:xfrm>
                    <a:prstGeom prst="rect">
                      <a:avLst/>
                    </a:prstGeom>
                  </pic:spPr>
                </pic:pic>
              </a:graphicData>
            </a:graphic>
          </wp:inline>
        </w:drawing>
      </w:r>
    </w:p>
    <w:p w14:paraId="0738D11A" w14:textId="023FC72E" w:rsidR="00257D3C" w:rsidRPr="000541F3" w:rsidRDefault="00257D3C">
      <w:pPr>
        <w:spacing w:line="259" w:lineRule="auto"/>
        <w:rPr>
          <w:rFonts w:cs="Arial"/>
          <w:b/>
          <w:bCs/>
          <w:sz w:val="24"/>
          <w:szCs w:val="24"/>
        </w:rPr>
      </w:pPr>
      <w:r w:rsidRPr="000541F3">
        <w:rPr>
          <w:rFonts w:cs="Arial"/>
          <w:b/>
          <w:bCs/>
          <w:sz w:val="24"/>
          <w:szCs w:val="24"/>
        </w:rPr>
        <w:br w:type="page"/>
      </w:r>
    </w:p>
    <w:p w14:paraId="63A566F2" w14:textId="2FE88B68" w:rsidR="008C7722" w:rsidRPr="000541F3" w:rsidRDefault="00F220F4" w:rsidP="00F220F4">
      <w:pPr>
        <w:rPr>
          <w:rFonts w:cs="Arial"/>
          <w:b/>
          <w:bCs/>
          <w:sz w:val="24"/>
          <w:szCs w:val="24"/>
        </w:rPr>
      </w:pPr>
      <w:r w:rsidRPr="000541F3">
        <w:rPr>
          <w:rFonts w:cs="Arial"/>
          <w:b/>
          <w:bCs/>
          <w:sz w:val="24"/>
          <w:szCs w:val="24"/>
        </w:rPr>
        <w:lastRenderedPageBreak/>
        <w:t>Implementing universities</w:t>
      </w:r>
    </w:p>
    <w:p w14:paraId="3FBDCA70" w14:textId="70A16E44" w:rsidR="00F220F4" w:rsidRPr="000541F3" w:rsidRDefault="009C3713" w:rsidP="009C3713">
      <w:pPr>
        <w:jc w:val="center"/>
        <w:rPr>
          <w:rFonts w:cs="Arial"/>
        </w:rPr>
      </w:pPr>
      <w:r>
        <w:rPr>
          <w:rFonts w:cs="Arial"/>
          <w:noProof/>
        </w:rPr>
        <w:drawing>
          <wp:inline distT="0" distB="0" distL="0" distR="0" wp14:anchorId="6489F21B" wp14:editId="3DF548B2">
            <wp:extent cx="4913591" cy="1726728"/>
            <wp:effectExtent l="0" t="0" r="1905" b="6985"/>
            <wp:docPr id="1243236102" name="Picture 5" descr="Collection of logos including UTS, Australian National University, Victoria University, Monash University, Curtin University, and Western Sydney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36102" name="Picture 5" descr="Collection of logos including UTS, Australian National University, Victoria University, Monash University, Curtin University, and Western Sydney Universit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17543" cy="1728117"/>
                    </a:xfrm>
                    <a:prstGeom prst="rect">
                      <a:avLst/>
                    </a:prstGeom>
                  </pic:spPr>
                </pic:pic>
              </a:graphicData>
            </a:graphic>
          </wp:inline>
        </w:drawing>
      </w:r>
    </w:p>
    <w:p w14:paraId="19240839" w14:textId="77777777" w:rsidR="006036D1" w:rsidRDefault="006036D1">
      <w:pPr>
        <w:spacing w:line="259" w:lineRule="auto"/>
        <w:rPr>
          <w:rFonts w:cs="Arial"/>
        </w:rPr>
      </w:pPr>
    </w:p>
    <w:p w14:paraId="0E240588" w14:textId="30023072" w:rsidR="006036D1" w:rsidRDefault="006036D1">
      <w:pPr>
        <w:spacing w:line="259" w:lineRule="auto"/>
        <w:rPr>
          <w:rFonts w:cs="Arial"/>
          <w:i/>
          <w:iCs/>
        </w:rPr>
      </w:pPr>
      <w:r w:rsidRPr="000541F3">
        <w:rPr>
          <w:rFonts w:cs="Arial"/>
        </w:rPr>
        <w:t>Chief Investigator: Sally Baker</w:t>
      </w:r>
    </w:p>
    <w:p w14:paraId="4BF0231A" w14:textId="77777777" w:rsidR="006036D1" w:rsidRDefault="006036D1">
      <w:pPr>
        <w:spacing w:line="259" w:lineRule="auto"/>
        <w:rPr>
          <w:rFonts w:cs="Arial"/>
          <w:i/>
          <w:iCs/>
        </w:rPr>
      </w:pPr>
    </w:p>
    <w:p w14:paraId="29E295CA" w14:textId="16F4E489" w:rsidR="00061E49" w:rsidRPr="006036D1" w:rsidRDefault="006A0D6E">
      <w:pPr>
        <w:spacing w:line="259" w:lineRule="auto"/>
        <w:rPr>
          <w:rFonts w:cs="Arial"/>
          <w:i/>
          <w:iCs/>
        </w:rPr>
      </w:pPr>
      <w:r w:rsidRPr="006036D1">
        <w:rPr>
          <w:rFonts w:cs="Arial"/>
          <w:i/>
          <w:iCs/>
        </w:rPr>
        <w:t>A</w:t>
      </w:r>
      <w:r w:rsidR="00B23BD8" w:rsidRPr="006036D1">
        <w:rPr>
          <w:rFonts w:cs="Arial"/>
          <w:i/>
          <w:iCs/>
        </w:rPr>
        <w:t>ustralian National University</w:t>
      </w:r>
      <w:r w:rsidR="00940BEB" w:rsidRPr="006036D1">
        <w:rPr>
          <w:rFonts w:cs="Arial"/>
          <w:i/>
          <w:iCs/>
        </w:rPr>
        <w:t xml:space="preserve"> </w:t>
      </w:r>
    </w:p>
    <w:p w14:paraId="72692B74" w14:textId="24C05620" w:rsidR="006A0D6E" w:rsidRPr="000541F3" w:rsidRDefault="000541F3" w:rsidP="00F143FB">
      <w:pPr>
        <w:pStyle w:val="ListParagraph"/>
        <w:numPr>
          <w:ilvl w:val="0"/>
          <w:numId w:val="18"/>
        </w:numPr>
        <w:spacing w:line="259" w:lineRule="auto"/>
        <w:rPr>
          <w:rFonts w:cs="Arial"/>
        </w:rPr>
      </w:pPr>
      <w:r w:rsidRPr="000541F3">
        <w:rPr>
          <w:rFonts w:cs="Arial"/>
        </w:rPr>
        <w:t>RCT Technical</w:t>
      </w:r>
      <w:r w:rsidR="00257D3C" w:rsidRPr="000541F3">
        <w:rPr>
          <w:rFonts w:cs="Arial"/>
        </w:rPr>
        <w:t xml:space="preserve"> Lead:</w:t>
      </w:r>
      <w:r w:rsidR="00582FD7" w:rsidRPr="000541F3">
        <w:rPr>
          <w:rFonts w:cs="Arial"/>
        </w:rPr>
        <w:t xml:space="preserve"> Lien Pham</w:t>
      </w:r>
      <w:r w:rsidR="00257D3C" w:rsidRPr="000541F3">
        <w:rPr>
          <w:rFonts w:cs="Arial"/>
        </w:rPr>
        <w:t>; Project Manager: Tim McLennan; Careers Practitioners:</w:t>
      </w:r>
      <w:r w:rsidR="005413F7" w:rsidRPr="000541F3">
        <w:rPr>
          <w:rFonts w:cs="Arial"/>
        </w:rPr>
        <w:t xml:space="preserve"> Dipika Nand,</w:t>
      </w:r>
      <w:r w:rsidR="00582FD7" w:rsidRPr="000541F3">
        <w:rPr>
          <w:rFonts w:cs="Arial"/>
        </w:rPr>
        <w:t xml:space="preserve"> Stefan Alexander, </w:t>
      </w:r>
      <w:r w:rsidR="00B23BD8" w:rsidRPr="000541F3">
        <w:rPr>
          <w:rFonts w:cs="Arial"/>
        </w:rPr>
        <w:t>Tempe Arche</w:t>
      </w:r>
      <w:r w:rsidR="00593BAF" w:rsidRPr="000541F3">
        <w:rPr>
          <w:rFonts w:cs="Arial"/>
        </w:rPr>
        <w:t>, Susanne Jones</w:t>
      </w:r>
    </w:p>
    <w:p w14:paraId="3A104F4E" w14:textId="1F47447E" w:rsidR="00061E49" w:rsidRPr="006036D1" w:rsidRDefault="006A0D6E">
      <w:pPr>
        <w:spacing w:line="259" w:lineRule="auto"/>
        <w:rPr>
          <w:rFonts w:cs="Arial"/>
          <w:i/>
          <w:iCs/>
        </w:rPr>
      </w:pPr>
      <w:r w:rsidRPr="006036D1">
        <w:rPr>
          <w:rFonts w:cs="Arial"/>
          <w:i/>
          <w:iCs/>
        </w:rPr>
        <w:t>U</w:t>
      </w:r>
      <w:r w:rsidR="00B23BD8" w:rsidRPr="006036D1">
        <w:rPr>
          <w:rFonts w:cs="Arial"/>
          <w:i/>
          <w:iCs/>
        </w:rPr>
        <w:t>niversity of Technology Sydney</w:t>
      </w:r>
      <w:r w:rsidR="00940BEB" w:rsidRPr="006036D1">
        <w:rPr>
          <w:rFonts w:cs="Arial"/>
          <w:i/>
          <w:iCs/>
        </w:rPr>
        <w:t xml:space="preserve"> </w:t>
      </w:r>
    </w:p>
    <w:p w14:paraId="69CADA60" w14:textId="762F0151" w:rsidR="006A0D6E" w:rsidRPr="000541F3" w:rsidRDefault="00257D3C" w:rsidP="00F143FB">
      <w:pPr>
        <w:pStyle w:val="ListParagraph"/>
        <w:numPr>
          <w:ilvl w:val="0"/>
          <w:numId w:val="18"/>
        </w:numPr>
        <w:spacing w:line="259" w:lineRule="auto"/>
        <w:rPr>
          <w:rFonts w:cs="Arial"/>
        </w:rPr>
      </w:pPr>
      <w:r w:rsidRPr="000541F3">
        <w:rPr>
          <w:rFonts w:cs="Arial"/>
        </w:rPr>
        <w:t xml:space="preserve">Lead: </w:t>
      </w:r>
      <w:r w:rsidR="00582FD7" w:rsidRPr="000541F3">
        <w:rPr>
          <w:rFonts w:cs="Arial"/>
        </w:rPr>
        <w:t>Sonal Singh</w:t>
      </w:r>
      <w:r w:rsidRPr="000541F3">
        <w:rPr>
          <w:rFonts w:cs="Arial"/>
        </w:rPr>
        <w:t xml:space="preserve">; Research Fellow: </w:t>
      </w:r>
      <w:r w:rsidR="00582FD7" w:rsidRPr="000541F3">
        <w:rPr>
          <w:rFonts w:cs="Arial"/>
        </w:rPr>
        <w:t>Joshua James</w:t>
      </w:r>
      <w:r w:rsidRPr="000541F3">
        <w:rPr>
          <w:rFonts w:cs="Arial"/>
        </w:rPr>
        <w:t xml:space="preserve">; Careers Practitioners: </w:t>
      </w:r>
      <w:r w:rsidR="00582FD7" w:rsidRPr="000541F3">
        <w:rPr>
          <w:rFonts w:cs="Arial"/>
        </w:rPr>
        <w:t xml:space="preserve">Esita </w:t>
      </w:r>
      <w:proofErr w:type="spellStart"/>
      <w:r w:rsidR="00582FD7" w:rsidRPr="000541F3">
        <w:rPr>
          <w:rFonts w:cs="Arial"/>
        </w:rPr>
        <w:t>Sogotubu</w:t>
      </w:r>
      <w:proofErr w:type="spellEnd"/>
      <w:r w:rsidR="00593BAF" w:rsidRPr="000541F3">
        <w:rPr>
          <w:rFonts w:cs="Arial"/>
        </w:rPr>
        <w:t xml:space="preserve">, </w:t>
      </w:r>
      <w:r w:rsidR="00593BAF" w:rsidRPr="000541F3">
        <w:rPr>
          <w:rFonts w:eastAsia="Aptos" w:cs="Arial"/>
          <w:color w:val="351C26" w:themeColor="text1"/>
        </w:rPr>
        <w:t xml:space="preserve">Julieanne </w:t>
      </w:r>
      <w:proofErr w:type="spellStart"/>
      <w:r w:rsidR="00593BAF" w:rsidRPr="000541F3">
        <w:rPr>
          <w:rFonts w:eastAsia="Aptos" w:cs="Arial"/>
          <w:color w:val="351C26" w:themeColor="text1"/>
        </w:rPr>
        <w:t>Cutrupi</w:t>
      </w:r>
      <w:proofErr w:type="spellEnd"/>
    </w:p>
    <w:p w14:paraId="45E763BC" w14:textId="33120EFD" w:rsidR="00061E49" w:rsidRPr="006036D1" w:rsidRDefault="006A0D6E">
      <w:pPr>
        <w:spacing w:line="259" w:lineRule="auto"/>
        <w:rPr>
          <w:rFonts w:cs="Arial"/>
          <w:i/>
          <w:iCs/>
        </w:rPr>
      </w:pPr>
      <w:r w:rsidRPr="006036D1">
        <w:rPr>
          <w:rFonts w:cs="Arial"/>
          <w:i/>
          <w:iCs/>
        </w:rPr>
        <w:t>W</w:t>
      </w:r>
      <w:r w:rsidR="00B23BD8" w:rsidRPr="006036D1">
        <w:rPr>
          <w:rFonts w:cs="Arial"/>
          <w:i/>
          <w:iCs/>
        </w:rPr>
        <w:t xml:space="preserve">estern Sydney University </w:t>
      </w:r>
    </w:p>
    <w:p w14:paraId="7ABC797F" w14:textId="608D0DCC" w:rsidR="006A0D6E" w:rsidRPr="000541F3" w:rsidRDefault="00257D3C" w:rsidP="00F143FB">
      <w:pPr>
        <w:pStyle w:val="ListParagraph"/>
        <w:numPr>
          <w:ilvl w:val="0"/>
          <w:numId w:val="18"/>
        </w:numPr>
        <w:spacing w:line="259" w:lineRule="auto"/>
        <w:rPr>
          <w:rFonts w:cs="Arial"/>
        </w:rPr>
      </w:pPr>
      <w:r w:rsidRPr="000541F3">
        <w:rPr>
          <w:rFonts w:cs="Arial"/>
        </w:rPr>
        <w:t xml:space="preserve">Lead: </w:t>
      </w:r>
      <w:r w:rsidR="005413F7" w:rsidRPr="000541F3">
        <w:rPr>
          <w:rFonts w:cs="Arial"/>
        </w:rPr>
        <w:t xml:space="preserve">Alphia </w:t>
      </w:r>
      <w:r w:rsidR="005413F7" w:rsidRPr="000541F3">
        <w:rPr>
          <w:rFonts w:eastAsia="Aptos" w:cs="Arial"/>
          <w:color w:val="351C26" w:themeColor="text1"/>
        </w:rPr>
        <w:t>Possamai-Inesedy</w:t>
      </w:r>
      <w:r w:rsidRPr="000541F3">
        <w:rPr>
          <w:rFonts w:cs="Arial"/>
        </w:rPr>
        <w:t xml:space="preserve">; Co-Lead: </w:t>
      </w:r>
      <w:r w:rsidR="00582FD7" w:rsidRPr="000541F3">
        <w:rPr>
          <w:rFonts w:cs="Arial"/>
        </w:rPr>
        <w:t>Katie Aguilera</w:t>
      </w:r>
      <w:r w:rsidRPr="000541F3">
        <w:rPr>
          <w:rFonts w:cs="Arial"/>
        </w:rPr>
        <w:t xml:space="preserve">; Research Fellow: </w:t>
      </w:r>
      <w:r w:rsidR="00582FD7" w:rsidRPr="000541F3">
        <w:rPr>
          <w:rFonts w:cs="Arial"/>
        </w:rPr>
        <w:t>Aaron Lauterbach</w:t>
      </w:r>
    </w:p>
    <w:p w14:paraId="34005967" w14:textId="75C05B1D" w:rsidR="00061E49" w:rsidRPr="006036D1" w:rsidRDefault="006A0D6E">
      <w:pPr>
        <w:spacing w:line="259" w:lineRule="auto"/>
        <w:rPr>
          <w:rFonts w:cs="Arial"/>
          <w:i/>
          <w:iCs/>
        </w:rPr>
      </w:pPr>
      <w:r w:rsidRPr="006036D1">
        <w:rPr>
          <w:rFonts w:cs="Arial"/>
          <w:i/>
          <w:iCs/>
        </w:rPr>
        <w:t>Curti</w:t>
      </w:r>
      <w:r w:rsidR="00061E49" w:rsidRPr="006036D1">
        <w:rPr>
          <w:rFonts w:cs="Arial"/>
          <w:i/>
          <w:iCs/>
        </w:rPr>
        <w:t>n</w:t>
      </w:r>
      <w:r w:rsidR="00B23BD8" w:rsidRPr="006036D1">
        <w:rPr>
          <w:rFonts w:cs="Arial"/>
          <w:i/>
          <w:iCs/>
        </w:rPr>
        <w:t xml:space="preserve"> University</w:t>
      </w:r>
    </w:p>
    <w:p w14:paraId="56C88750" w14:textId="75E814AB" w:rsidR="006A0D6E" w:rsidRPr="000541F3" w:rsidRDefault="00257D3C" w:rsidP="00F143FB">
      <w:pPr>
        <w:pStyle w:val="ListParagraph"/>
        <w:numPr>
          <w:ilvl w:val="0"/>
          <w:numId w:val="18"/>
        </w:numPr>
        <w:spacing w:line="259" w:lineRule="auto"/>
        <w:rPr>
          <w:rFonts w:cs="Arial"/>
        </w:rPr>
      </w:pPr>
      <w:r w:rsidRPr="000541F3">
        <w:rPr>
          <w:rFonts w:cs="Arial"/>
        </w:rPr>
        <w:t xml:space="preserve">Lead: </w:t>
      </w:r>
      <w:r w:rsidR="00582FD7" w:rsidRPr="000541F3">
        <w:rPr>
          <w:rFonts w:cs="Arial"/>
        </w:rPr>
        <w:t>Alan McAlpine</w:t>
      </w:r>
      <w:r w:rsidRPr="000541F3">
        <w:rPr>
          <w:rFonts w:cs="Arial"/>
        </w:rPr>
        <w:t xml:space="preserve">; Co-Lead: Michelle Moss; </w:t>
      </w:r>
      <w:r w:rsidR="004D3D16">
        <w:rPr>
          <w:rFonts w:cs="Arial"/>
        </w:rPr>
        <w:t xml:space="preserve">Research Fellow: Melaku Alemu; </w:t>
      </w:r>
      <w:r w:rsidRPr="000541F3">
        <w:rPr>
          <w:rFonts w:cs="Arial"/>
        </w:rPr>
        <w:t xml:space="preserve">Careers Practitioner: </w:t>
      </w:r>
      <w:r w:rsidR="00582FD7" w:rsidRPr="000541F3">
        <w:rPr>
          <w:rFonts w:cs="Arial"/>
        </w:rPr>
        <w:t>Clare Hayes</w:t>
      </w:r>
    </w:p>
    <w:p w14:paraId="7B12F09E" w14:textId="3964271C" w:rsidR="00061E49" w:rsidRPr="006036D1" w:rsidRDefault="006A0D6E">
      <w:pPr>
        <w:spacing w:line="259" w:lineRule="auto"/>
        <w:rPr>
          <w:rFonts w:cs="Arial"/>
          <w:i/>
          <w:iCs/>
        </w:rPr>
      </w:pPr>
      <w:r w:rsidRPr="006036D1">
        <w:rPr>
          <w:rFonts w:cs="Arial"/>
          <w:i/>
          <w:iCs/>
        </w:rPr>
        <w:t>Monash</w:t>
      </w:r>
      <w:r w:rsidR="00B23BD8" w:rsidRPr="006036D1">
        <w:rPr>
          <w:rFonts w:cs="Arial"/>
          <w:i/>
          <w:iCs/>
        </w:rPr>
        <w:t xml:space="preserve"> University </w:t>
      </w:r>
    </w:p>
    <w:p w14:paraId="6D847D9C" w14:textId="101965FE" w:rsidR="006A0D6E" w:rsidRPr="000541F3" w:rsidRDefault="00257D3C" w:rsidP="00F143FB">
      <w:pPr>
        <w:pStyle w:val="ListParagraph"/>
        <w:numPr>
          <w:ilvl w:val="0"/>
          <w:numId w:val="18"/>
        </w:numPr>
        <w:spacing w:line="259" w:lineRule="auto"/>
        <w:rPr>
          <w:rFonts w:cs="Arial"/>
        </w:rPr>
      </w:pPr>
      <w:r w:rsidRPr="000541F3">
        <w:rPr>
          <w:rFonts w:cs="Arial"/>
        </w:rPr>
        <w:t xml:space="preserve">Lead: </w:t>
      </w:r>
      <w:r w:rsidR="00582FD7" w:rsidRPr="000541F3">
        <w:rPr>
          <w:rFonts w:cs="Arial"/>
        </w:rPr>
        <w:t>Cara Scobie</w:t>
      </w:r>
      <w:r w:rsidRPr="000541F3">
        <w:rPr>
          <w:rFonts w:cs="Arial"/>
        </w:rPr>
        <w:t xml:space="preserve">; Research Fellow: </w:t>
      </w:r>
      <w:r w:rsidR="00061E49" w:rsidRPr="000541F3">
        <w:rPr>
          <w:rFonts w:cs="Arial"/>
        </w:rPr>
        <w:t>Cindy Han</w:t>
      </w:r>
      <w:r w:rsidR="00B81FEE">
        <w:rPr>
          <w:rFonts w:cs="Arial"/>
        </w:rPr>
        <w:t xml:space="preserve"> (Swinburne University of Technology)</w:t>
      </w:r>
    </w:p>
    <w:p w14:paraId="40613299" w14:textId="77777777" w:rsidR="00061E49" w:rsidRPr="006036D1" w:rsidRDefault="006A0D6E" w:rsidP="002A74C3">
      <w:pPr>
        <w:spacing w:line="259" w:lineRule="auto"/>
        <w:rPr>
          <w:rFonts w:cs="Arial"/>
          <w:i/>
          <w:iCs/>
        </w:rPr>
      </w:pPr>
      <w:r w:rsidRPr="006036D1">
        <w:rPr>
          <w:rFonts w:cs="Arial"/>
          <w:i/>
          <w:iCs/>
        </w:rPr>
        <w:t>Victoria University</w:t>
      </w:r>
    </w:p>
    <w:p w14:paraId="5DB73DA7" w14:textId="0894A49C" w:rsidR="005738D4" w:rsidRPr="000541F3" w:rsidRDefault="00257D3C" w:rsidP="00F143FB">
      <w:pPr>
        <w:pStyle w:val="ListParagraph"/>
        <w:numPr>
          <w:ilvl w:val="0"/>
          <w:numId w:val="18"/>
        </w:numPr>
        <w:spacing w:line="259" w:lineRule="auto"/>
        <w:rPr>
          <w:rFonts w:cs="Arial"/>
        </w:rPr>
      </w:pPr>
      <w:r w:rsidRPr="000541F3">
        <w:rPr>
          <w:rFonts w:cs="Arial"/>
        </w:rPr>
        <w:t xml:space="preserve">Lead: </w:t>
      </w:r>
      <w:r w:rsidR="00061E49" w:rsidRPr="000541F3">
        <w:rPr>
          <w:rFonts w:cs="Arial"/>
        </w:rPr>
        <w:t>Melissa Tham</w:t>
      </w:r>
      <w:r w:rsidRPr="000541F3">
        <w:rPr>
          <w:rFonts w:cs="Arial"/>
        </w:rPr>
        <w:t xml:space="preserve">; Careers Practitioner: </w:t>
      </w:r>
      <w:r w:rsidR="005413F7" w:rsidRPr="000541F3">
        <w:rPr>
          <w:rFonts w:cs="Arial"/>
        </w:rPr>
        <w:t xml:space="preserve">Annique </w:t>
      </w:r>
      <w:proofErr w:type="spellStart"/>
      <w:r w:rsidR="005413F7" w:rsidRPr="000541F3">
        <w:rPr>
          <w:rFonts w:cs="Arial"/>
        </w:rPr>
        <w:t>Te</w:t>
      </w:r>
      <w:r w:rsidR="00B23BD8" w:rsidRPr="000541F3">
        <w:rPr>
          <w:rFonts w:cs="Arial"/>
        </w:rPr>
        <w:t>ycheney</w:t>
      </w:r>
      <w:proofErr w:type="spellEnd"/>
      <w:r w:rsidR="006A0D6E" w:rsidRPr="000541F3">
        <w:rPr>
          <w:rFonts w:cs="Arial"/>
        </w:rPr>
        <w:br w:type="page"/>
      </w:r>
    </w:p>
    <w:p w14:paraId="5B6B3EEF" w14:textId="6F331050" w:rsidR="008C7722" w:rsidRPr="000541F3" w:rsidRDefault="008C7722" w:rsidP="008C7722">
      <w:pPr>
        <w:pStyle w:val="Heading1"/>
        <w:numPr>
          <w:ilvl w:val="0"/>
          <w:numId w:val="0"/>
        </w:numPr>
        <w:rPr>
          <w:rFonts w:ascii="Arial" w:hAnsi="Arial" w:cs="Arial"/>
        </w:rPr>
      </w:pPr>
      <w:bookmarkStart w:id="6" w:name="_Toc170822381"/>
      <w:bookmarkStart w:id="7" w:name="_Toc228359051"/>
      <w:r w:rsidRPr="000541F3">
        <w:rPr>
          <w:rFonts w:ascii="Arial" w:hAnsi="Arial" w:cs="Arial"/>
        </w:rPr>
        <w:lastRenderedPageBreak/>
        <w:t xml:space="preserve">Table of </w:t>
      </w:r>
      <w:r w:rsidR="006E788D">
        <w:rPr>
          <w:rFonts w:ascii="Arial" w:hAnsi="Arial" w:cs="Arial"/>
        </w:rPr>
        <w:t>c</w:t>
      </w:r>
      <w:r w:rsidRPr="000541F3">
        <w:rPr>
          <w:rFonts w:ascii="Arial" w:hAnsi="Arial" w:cs="Arial"/>
        </w:rPr>
        <w:t>ontents</w:t>
      </w:r>
      <w:bookmarkEnd w:id="6"/>
      <w:bookmarkEnd w:id="7"/>
    </w:p>
    <w:sdt>
      <w:sdtPr>
        <w:rPr>
          <w:rFonts w:eastAsiaTheme="minorHAnsi" w:cs="Arial"/>
          <w:b w:val="0"/>
          <w:kern w:val="2"/>
          <w:sz w:val="22"/>
          <w:szCs w:val="22"/>
        </w:rPr>
        <w:id w:val="-389729565"/>
        <w:docPartObj>
          <w:docPartGallery w:val="Table of Contents"/>
          <w:docPartUnique/>
        </w:docPartObj>
      </w:sdtPr>
      <w:sdtEndPr>
        <w:rPr>
          <w:noProof/>
        </w:rPr>
      </w:sdtEndPr>
      <w:sdtContent>
        <w:p w14:paraId="3C5A3BAE" w14:textId="77777777" w:rsidR="008C7722" w:rsidRPr="00CD3DDE" w:rsidRDefault="008C7722" w:rsidP="00271D48">
          <w:pPr>
            <w:pStyle w:val="TOCHeading"/>
            <w:rPr>
              <w:rFonts w:cs="Arial"/>
              <w:sz w:val="22"/>
              <w:szCs w:val="22"/>
            </w:rPr>
          </w:pPr>
        </w:p>
        <w:p w14:paraId="3AFE916B" w14:textId="32E9DF6B" w:rsidR="00B9463B" w:rsidRDefault="00B9463B">
          <w:pPr>
            <w:pStyle w:val="TOC1"/>
            <w:tabs>
              <w:tab w:val="right" w:leader="dot" w:pos="9016"/>
            </w:tabs>
            <w:rPr>
              <w:rFonts w:asciiTheme="minorHAnsi" w:eastAsiaTheme="minorEastAsia" w:hAnsiTheme="minorHAnsi"/>
              <w:noProof/>
              <w:sz w:val="24"/>
              <w:szCs w:val="24"/>
              <w:lang w:eastAsia="en-AU"/>
            </w:rPr>
          </w:pPr>
          <w:r>
            <w:rPr>
              <w:rFonts w:cs="Arial"/>
            </w:rPr>
            <w:fldChar w:fldCharType="begin"/>
          </w:r>
          <w:r>
            <w:rPr>
              <w:rFonts w:cs="Arial"/>
            </w:rPr>
            <w:instrText xml:space="preserve"> TOC \o "1-3" \h \z \u </w:instrText>
          </w:r>
          <w:r>
            <w:rPr>
              <w:rFonts w:cs="Arial"/>
            </w:rPr>
            <w:fldChar w:fldCharType="separate"/>
          </w:r>
          <w:hyperlink w:anchor="_Toc228359049" w:history="1">
            <w:r w:rsidRPr="001313FF">
              <w:rPr>
                <w:rStyle w:val="Hyperlink"/>
                <w:rFonts w:cs="Arial"/>
                <w:noProof/>
              </w:rPr>
              <w:t>Acknowledgement of Country</w:t>
            </w:r>
            <w:r>
              <w:rPr>
                <w:noProof/>
                <w:webHidden/>
              </w:rPr>
              <w:tab/>
            </w:r>
            <w:r>
              <w:rPr>
                <w:noProof/>
                <w:webHidden/>
              </w:rPr>
              <w:fldChar w:fldCharType="begin"/>
            </w:r>
            <w:r>
              <w:rPr>
                <w:noProof/>
                <w:webHidden/>
              </w:rPr>
              <w:instrText xml:space="preserve"> PAGEREF _Toc228359049 \h </w:instrText>
            </w:r>
            <w:r>
              <w:rPr>
                <w:noProof/>
                <w:webHidden/>
              </w:rPr>
            </w:r>
            <w:r>
              <w:rPr>
                <w:noProof/>
                <w:webHidden/>
              </w:rPr>
              <w:fldChar w:fldCharType="separate"/>
            </w:r>
            <w:r w:rsidR="00AB2111">
              <w:rPr>
                <w:noProof/>
                <w:webHidden/>
              </w:rPr>
              <w:t>iii</w:t>
            </w:r>
            <w:r>
              <w:rPr>
                <w:noProof/>
                <w:webHidden/>
              </w:rPr>
              <w:fldChar w:fldCharType="end"/>
            </w:r>
          </w:hyperlink>
        </w:p>
        <w:p w14:paraId="531D866B" w14:textId="596963A9" w:rsidR="00B9463B" w:rsidRDefault="00B9463B">
          <w:pPr>
            <w:pStyle w:val="TOC1"/>
            <w:tabs>
              <w:tab w:val="right" w:leader="dot" w:pos="9016"/>
            </w:tabs>
            <w:rPr>
              <w:rFonts w:asciiTheme="minorHAnsi" w:eastAsiaTheme="minorEastAsia" w:hAnsiTheme="minorHAnsi"/>
              <w:noProof/>
              <w:sz w:val="24"/>
              <w:szCs w:val="24"/>
              <w:lang w:eastAsia="en-AU"/>
            </w:rPr>
          </w:pPr>
          <w:hyperlink w:anchor="_Toc228359050" w:history="1">
            <w:r w:rsidRPr="001313FF">
              <w:rPr>
                <w:rStyle w:val="Hyperlink"/>
                <w:rFonts w:cs="Arial"/>
                <w:noProof/>
              </w:rPr>
              <w:t>Acknowledgements</w:t>
            </w:r>
            <w:r>
              <w:rPr>
                <w:noProof/>
                <w:webHidden/>
              </w:rPr>
              <w:tab/>
            </w:r>
            <w:r>
              <w:rPr>
                <w:noProof/>
                <w:webHidden/>
              </w:rPr>
              <w:fldChar w:fldCharType="begin"/>
            </w:r>
            <w:r>
              <w:rPr>
                <w:noProof/>
                <w:webHidden/>
              </w:rPr>
              <w:instrText xml:space="preserve"> PAGEREF _Toc228359050 \h </w:instrText>
            </w:r>
            <w:r>
              <w:rPr>
                <w:noProof/>
                <w:webHidden/>
              </w:rPr>
            </w:r>
            <w:r>
              <w:rPr>
                <w:noProof/>
                <w:webHidden/>
              </w:rPr>
              <w:fldChar w:fldCharType="separate"/>
            </w:r>
            <w:r w:rsidR="00AB2111">
              <w:rPr>
                <w:noProof/>
                <w:webHidden/>
              </w:rPr>
              <w:t>iv</w:t>
            </w:r>
            <w:r>
              <w:rPr>
                <w:noProof/>
                <w:webHidden/>
              </w:rPr>
              <w:fldChar w:fldCharType="end"/>
            </w:r>
          </w:hyperlink>
        </w:p>
        <w:p w14:paraId="2EBA9AD4" w14:textId="00CE4B1A" w:rsidR="00B9463B" w:rsidRDefault="00B9463B">
          <w:pPr>
            <w:pStyle w:val="TOC1"/>
            <w:tabs>
              <w:tab w:val="right" w:leader="dot" w:pos="9016"/>
            </w:tabs>
            <w:rPr>
              <w:rFonts w:asciiTheme="minorHAnsi" w:eastAsiaTheme="minorEastAsia" w:hAnsiTheme="minorHAnsi"/>
              <w:noProof/>
              <w:sz w:val="24"/>
              <w:szCs w:val="24"/>
              <w:lang w:eastAsia="en-AU"/>
            </w:rPr>
          </w:pPr>
          <w:hyperlink w:anchor="_Toc228359051" w:history="1">
            <w:r w:rsidRPr="001313FF">
              <w:rPr>
                <w:rStyle w:val="Hyperlink"/>
                <w:rFonts w:cs="Arial"/>
                <w:noProof/>
              </w:rPr>
              <w:t>Table of contents</w:t>
            </w:r>
            <w:r>
              <w:rPr>
                <w:noProof/>
                <w:webHidden/>
              </w:rPr>
              <w:tab/>
            </w:r>
            <w:r>
              <w:rPr>
                <w:noProof/>
                <w:webHidden/>
              </w:rPr>
              <w:fldChar w:fldCharType="begin"/>
            </w:r>
            <w:r>
              <w:rPr>
                <w:noProof/>
                <w:webHidden/>
              </w:rPr>
              <w:instrText xml:space="preserve"> PAGEREF _Toc228359051 \h </w:instrText>
            </w:r>
            <w:r>
              <w:rPr>
                <w:noProof/>
                <w:webHidden/>
              </w:rPr>
            </w:r>
            <w:r>
              <w:rPr>
                <w:noProof/>
                <w:webHidden/>
              </w:rPr>
              <w:fldChar w:fldCharType="separate"/>
            </w:r>
            <w:r w:rsidR="00AB2111">
              <w:rPr>
                <w:noProof/>
                <w:webHidden/>
              </w:rPr>
              <w:t>vi</w:t>
            </w:r>
            <w:r>
              <w:rPr>
                <w:noProof/>
                <w:webHidden/>
              </w:rPr>
              <w:fldChar w:fldCharType="end"/>
            </w:r>
          </w:hyperlink>
        </w:p>
        <w:p w14:paraId="47D27654" w14:textId="4CFF54CF" w:rsidR="00B9463B" w:rsidRDefault="00B9463B">
          <w:pPr>
            <w:pStyle w:val="TOC2"/>
            <w:tabs>
              <w:tab w:val="right" w:leader="dot" w:pos="9016"/>
            </w:tabs>
            <w:rPr>
              <w:rFonts w:asciiTheme="minorHAnsi" w:eastAsiaTheme="minorEastAsia" w:hAnsiTheme="minorHAnsi"/>
              <w:noProof/>
              <w:sz w:val="24"/>
              <w:szCs w:val="24"/>
              <w:lang w:eastAsia="en-AU"/>
            </w:rPr>
          </w:pPr>
          <w:hyperlink w:anchor="_Toc228359052" w:history="1">
            <w:r w:rsidRPr="001313FF">
              <w:rPr>
                <w:rStyle w:val="Hyperlink"/>
                <w:rFonts w:cs="Arial"/>
                <w:noProof/>
              </w:rPr>
              <w:t>List of tables</w:t>
            </w:r>
            <w:r>
              <w:rPr>
                <w:noProof/>
                <w:webHidden/>
              </w:rPr>
              <w:tab/>
            </w:r>
            <w:r>
              <w:rPr>
                <w:noProof/>
                <w:webHidden/>
              </w:rPr>
              <w:fldChar w:fldCharType="begin"/>
            </w:r>
            <w:r>
              <w:rPr>
                <w:noProof/>
                <w:webHidden/>
              </w:rPr>
              <w:instrText xml:space="preserve"> PAGEREF _Toc228359052 \h </w:instrText>
            </w:r>
            <w:r>
              <w:rPr>
                <w:noProof/>
                <w:webHidden/>
              </w:rPr>
            </w:r>
            <w:r>
              <w:rPr>
                <w:noProof/>
                <w:webHidden/>
              </w:rPr>
              <w:fldChar w:fldCharType="separate"/>
            </w:r>
            <w:r w:rsidR="00AB2111">
              <w:rPr>
                <w:noProof/>
                <w:webHidden/>
              </w:rPr>
              <w:t>viii</w:t>
            </w:r>
            <w:r>
              <w:rPr>
                <w:noProof/>
                <w:webHidden/>
              </w:rPr>
              <w:fldChar w:fldCharType="end"/>
            </w:r>
          </w:hyperlink>
        </w:p>
        <w:p w14:paraId="70126102" w14:textId="20963341" w:rsidR="00B9463B" w:rsidRDefault="00B9463B">
          <w:pPr>
            <w:pStyle w:val="TOC2"/>
            <w:tabs>
              <w:tab w:val="right" w:leader="dot" w:pos="9016"/>
            </w:tabs>
            <w:rPr>
              <w:rFonts w:asciiTheme="minorHAnsi" w:eastAsiaTheme="minorEastAsia" w:hAnsiTheme="minorHAnsi"/>
              <w:noProof/>
              <w:sz w:val="24"/>
              <w:szCs w:val="24"/>
              <w:lang w:eastAsia="en-AU"/>
            </w:rPr>
          </w:pPr>
          <w:hyperlink w:anchor="_Toc228359053" w:history="1">
            <w:r w:rsidRPr="001313FF">
              <w:rPr>
                <w:rStyle w:val="Hyperlink"/>
                <w:rFonts w:cs="Arial"/>
                <w:noProof/>
              </w:rPr>
              <w:t>List of figures</w:t>
            </w:r>
            <w:r>
              <w:rPr>
                <w:noProof/>
                <w:webHidden/>
              </w:rPr>
              <w:tab/>
            </w:r>
            <w:r>
              <w:rPr>
                <w:noProof/>
                <w:webHidden/>
              </w:rPr>
              <w:fldChar w:fldCharType="begin"/>
            </w:r>
            <w:r>
              <w:rPr>
                <w:noProof/>
                <w:webHidden/>
              </w:rPr>
              <w:instrText xml:space="preserve"> PAGEREF _Toc228359053 \h </w:instrText>
            </w:r>
            <w:r>
              <w:rPr>
                <w:noProof/>
                <w:webHidden/>
              </w:rPr>
            </w:r>
            <w:r>
              <w:rPr>
                <w:noProof/>
                <w:webHidden/>
              </w:rPr>
              <w:fldChar w:fldCharType="separate"/>
            </w:r>
            <w:r w:rsidR="00AB2111">
              <w:rPr>
                <w:noProof/>
                <w:webHidden/>
              </w:rPr>
              <w:t>viii</w:t>
            </w:r>
            <w:r>
              <w:rPr>
                <w:noProof/>
                <w:webHidden/>
              </w:rPr>
              <w:fldChar w:fldCharType="end"/>
            </w:r>
          </w:hyperlink>
        </w:p>
        <w:p w14:paraId="0C208A88" w14:textId="4FC002F0" w:rsidR="00B9463B" w:rsidRDefault="00B9463B">
          <w:pPr>
            <w:pStyle w:val="TOC1"/>
            <w:tabs>
              <w:tab w:val="right" w:leader="dot" w:pos="9016"/>
            </w:tabs>
            <w:rPr>
              <w:rFonts w:asciiTheme="minorHAnsi" w:eastAsiaTheme="minorEastAsia" w:hAnsiTheme="minorHAnsi"/>
              <w:noProof/>
              <w:sz w:val="24"/>
              <w:szCs w:val="24"/>
              <w:lang w:eastAsia="en-AU"/>
            </w:rPr>
          </w:pPr>
          <w:hyperlink w:anchor="_Toc228359054" w:history="1">
            <w:r w:rsidRPr="001313FF">
              <w:rPr>
                <w:rStyle w:val="Hyperlink"/>
                <w:rFonts w:eastAsia="Times New Roman" w:cs="Arial"/>
                <w:noProof/>
                <w:lang w:eastAsia="en-AU"/>
              </w:rPr>
              <w:t>Acronyms</w:t>
            </w:r>
            <w:r>
              <w:rPr>
                <w:noProof/>
                <w:webHidden/>
              </w:rPr>
              <w:tab/>
            </w:r>
            <w:r>
              <w:rPr>
                <w:noProof/>
                <w:webHidden/>
              </w:rPr>
              <w:fldChar w:fldCharType="begin"/>
            </w:r>
            <w:r>
              <w:rPr>
                <w:noProof/>
                <w:webHidden/>
              </w:rPr>
              <w:instrText xml:space="preserve"> PAGEREF _Toc228359054 \h </w:instrText>
            </w:r>
            <w:r>
              <w:rPr>
                <w:noProof/>
                <w:webHidden/>
              </w:rPr>
            </w:r>
            <w:r>
              <w:rPr>
                <w:noProof/>
                <w:webHidden/>
              </w:rPr>
              <w:fldChar w:fldCharType="separate"/>
            </w:r>
            <w:r w:rsidR="00AB2111">
              <w:rPr>
                <w:noProof/>
                <w:webHidden/>
              </w:rPr>
              <w:t>ix</w:t>
            </w:r>
            <w:r>
              <w:rPr>
                <w:noProof/>
                <w:webHidden/>
              </w:rPr>
              <w:fldChar w:fldCharType="end"/>
            </w:r>
          </w:hyperlink>
        </w:p>
        <w:p w14:paraId="576F402C" w14:textId="18E5D364" w:rsidR="00B9463B" w:rsidRDefault="00B9463B">
          <w:pPr>
            <w:pStyle w:val="TOC1"/>
            <w:tabs>
              <w:tab w:val="left" w:pos="440"/>
              <w:tab w:val="right" w:leader="dot" w:pos="9016"/>
            </w:tabs>
            <w:rPr>
              <w:rFonts w:asciiTheme="minorHAnsi" w:eastAsiaTheme="minorEastAsia" w:hAnsiTheme="minorHAnsi"/>
              <w:noProof/>
              <w:sz w:val="24"/>
              <w:szCs w:val="24"/>
              <w:lang w:eastAsia="en-AU"/>
            </w:rPr>
          </w:pPr>
          <w:hyperlink w:anchor="_Toc228359055" w:history="1">
            <w:r w:rsidRPr="001313FF">
              <w:rPr>
                <w:rStyle w:val="Hyperlink"/>
                <w:rFonts w:eastAsia="Times New Roman" w:cs="Arial"/>
                <w:noProof/>
                <w:lang w:eastAsia="en-AU"/>
              </w:rPr>
              <w:t>1.</w:t>
            </w:r>
            <w:r>
              <w:rPr>
                <w:rFonts w:asciiTheme="minorHAnsi" w:eastAsiaTheme="minorEastAsia" w:hAnsiTheme="minorHAnsi"/>
                <w:noProof/>
                <w:sz w:val="24"/>
                <w:szCs w:val="24"/>
                <w:lang w:eastAsia="en-AU"/>
              </w:rPr>
              <w:tab/>
            </w:r>
            <w:r w:rsidRPr="001313FF">
              <w:rPr>
                <w:rStyle w:val="Hyperlink"/>
                <w:rFonts w:eastAsia="Times New Roman" w:cs="Arial"/>
                <w:noProof/>
                <w:lang w:eastAsia="en-AU"/>
              </w:rPr>
              <w:t>Executive summary</w:t>
            </w:r>
            <w:r>
              <w:rPr>
                <w:noProof/>
                <w:webHidden/>
              </w:rPr>
              <w:tab/>
            </w:r>
            <w:r>
              <w:rPr>
                <w:noProof/>
                <w:webHidden/>
              </w:rPr>
              <w:fldChar w:fldCharType="begin"/>
            </w:r>
            <w:r>
              <w:rPr>
                <w:noProof/>
                <w:webHidden/>
              </w:rPr>
              <w:instrText xml:space="preserve"> PAGEREF _Toc228359055 \h </w:instrText>
            </w:r>
            <w:r>
              <w:rPr>
                <w:noProof/>
                <w:webHidden/>
              </w:rPr>
            </w:r>
            <w:r>
              <w:rPr>
                <w:noProof/>
                <w:webHidden/>
              </w:rPr>
              <w:fldChar w:fldCharType="separate"/>
            </w:r>
            <w:r w:rsidR="00AB2111">
              <w:rPr>
                <w:noProof/>
                <w:webHidden/>
              </w:rPr>
              <w:t>1</w:t>
            </w:r>
            <w:r>
              <w:rPr>
                <w:noProof/>
                <w:webHidden/>
              </w:rPr>
              <w:fldChar w:fldCharType="end"/>
            </w:r>
          </w:hyperlink>
        </w:p>
        <w:p w14:paraId="61FDBDBC" w14:textId="356B3A26"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56" w:history="1">
            <w:r w:rsidRPr="001313FF">
              <w:rPr>
                <w:rStyle w:val="Hyperlink"/>
                <w:noProof/>
              </w:rPr>
              <w:t>1.1</w:t>
            </w:r>
            <w:r>
              <w:rPr>
                <w:rFonts w:asciiTheme="minorHAnsi" w:eastAsiaTheme="minorEastAsia" w:hAnsiTheme="minorHAnsi"/>
                <w:noProof/>
                <w:sz w:val="24"/>
                <w:szCs w:val="24"/>
                <w:lang w:eastAsia="en-AU"/>
              </w:rPr>
              <w:tab/>
            </w:r>
            <w:r w:rsidRPr="001313FF">
              <w:rPr>
                <w:rStyle w:val="Hyperlink"/>
                <w:noProof/>
              </w:rPr>
              <w:t>Recommendations</w:t>
            </w:r>
            <w:r>
              <w:rPr>
                <w:noProof/>
                <w:webHidden/>
              </w:rPr>
              <w:tab/>
            </w:r>
            <w:r>
              <w:rPr>
                <w:noProof/>
                <w:webHidden/>
              </w:rPr>
              <w:fldChar w:fldCharType="begin"/>
            </w:r>
            <w:r>
              <w:rPr>
                <w:noProof/>
                <w:webHidden/>
              </w:rPr>
              <w:instrText xml:space="preserve"> PAGEREF _Toc228359056 \h </w:instrText>
            </w:r>
            <w:r>
              <w:rPr>
                <w:noProof/>
                <w:webHidden/>
              </w:rPr>
            </w:r>
            <w:r>
              <w:rPr>
                <w:noProof/>
                <w:webHidden/>
              </w:rPr>
              <w:fldChar w:fldCharType="separate"/>
            </w:r>
            <w:r w:rsidR="00AB2111">
              <w:rPr>
                <w:noProof/>
                <w:webHidden/>
              </w:rPr>
              <w:t>2</w:t>
            </w:r>
            <w:r>
              <w:rPr>
                <w:noProof/>
                <w:webHidden/>
              </w:rPr>
              <w:fldChar w:fldCharType="end"/>
            </w:r>
          </w:hyperlink>
        </w:p>
        <w:p w14:paraId="5E64C8C3" w14:textId="108CAB61"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57" w:history="1">
            <w:r w:rsidRPr="001313FF">
              <w:rPr>
                <w:rStyle w:val="Hyperlink"/>
                <w:noProof/>
              </w:rPr>
              <w:t>1.1.1</w:t>
            </w:r>
            <w:r>
              <w:rPr>
                <w:rFonts w:asciiTheme="minorHAnsi" w:eastAsiaTheme="minorEastAsia" w:hAnsiTheme="minorHAnsi"/>
                <w:noProof/>
                <w:sz w:val="24"/>
                <w:szCs w:val="24"/>
                <w:lang w:eastAsia="en-AU"/>
              </w:rPr>
              <w:tab/>
            </w:r>
            <w:r w:rsidRPr="001313FF">
              <w:rPr>
                <w:rStyle w:val="Hyperlink"/>
                <w:noProof/>
              </w:rPr>
              <w:t>Lead research teams for multi-university trials and evaluation projects</w:t>
            </w:r>
            <w:r>
              <w:rPr>
                <w:noProof/>
                <w:webHidden/>
              </w:rPr>
              <w:tab/>
            </w:r>
            <w:r>
              <w:rPr>
                <w:noProof/>
                <w:webHidden/>
              </w:rPr>
              <w:fldChar w:fldCharType="begin"/>
            </w:r>
            <w:r>
              <w:rPr>
                <w:noProof/>
                <w:webHidden/>
              </w:rPr>
              <w:instrText xml:space="preserve"> PAGEREF _Toc228359057 \h </w:instrText>
            </w:r>
            <w:r>
              <w:rPr>
                <w:noProof/>
                <w:webHidden/>
              </w:rPr>
            </w:r>
            <w:r>
              <w:rPr>
                <w:noProof/>
                <w:webHidden/>
              </w:rPr>
              <w:fldChar w:fldCharType="separate"/>
            </w:r>
            <w:r w:rsidR="00AB2111">
              <w:rPr>
                <w:noProof/>
                <w:webHidden/>
              </w:rPr>
              <w:t>2</w:t>
            </w:r>
            <w:r>
              <w:rPr>
                <w:noProof/>
                <w:webHidden/>
              </w:rPr>
              <w:fldChar w:fldCharType="end"/>
            </w:r>
          </w:hyperlink>
        </w:p>
        <w:p w14:paraId="5B76B728" w14:textId="6C10D3E0"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58" w:history="1">
            <w:r w:rsidRPr="001313FF">
              <w:rPr>
                <w:rStyle w:val="Hyperlink"/>
                <w:noProof/>
              </w:rPr>
              <w:t>1.1.2</w:t>
            </w:r>
            <w:r>
              <w:rPr>
                <w:rFonts w:asciiTheme="minorHAnsi" w:eastAsiaTheme="minorEastAsia" w:hAnsiTheme="minorHAnsi"/>
                <w:noProof/>
                <w:sz w:val="24"/>
                <w:szCs w:val="24"/>
                <w:lang w:eastAsia="en-AU"/>
              </w:rPr>
              <w:tab/>
            </w:r>
            <w:r w:rsidRPr="001313FF">
              <w:rPr>
                <w:rStyle w:val="Hyperlink"/>
                <w:noProof/>
              </w:rPr>
              <w:t>Higher education sector</w:t>
            </w:r>
            <w:r>
              <w:rPr>
                <w:noProof/>
                <w:webHidden/>
              </w:rPr>
              <w:tab/>
            </w:r>
            <w:r>
              <w:rPr>
                <w:noProof/>
                <w:webHidden/>
              </w:rPr>
              <w:fldChar w:fldCharType="begin"/>
            </w:r>
            <w:r>
              <w:rPr>
                <w:noProof/>
                <w:webHidden/>
              </w:rPr>
              <w:instrText xml:space="preserve"> PAGEREF _Toc228359058 \h </w:instrText>
            </w:r>
            <w:r>
              <w:rPr>
                <w:noProof/>
                <w:webHidden/>
              </w:rPr>
            </w:r>
            <w:r>
              <w:rPr>
                <w:noProof/>
                <w:webHidden/>
              </w:rPr>
              <w:fldChar w:fldCharType="separate"/>
            </w:r>
            <w:r w:rsidR="00AB2111">
              <w:rPr>
                <w:noProof/>
                <w:webHidden/>
              </w:rPr>
              <w:t>3</w:t>
            </w:r>
            <w:r>
              <w:rPr>
                <w:noProof/>
                <w:webHidden/>
              </w:rPr>
              <w:fldChar w:fldCharType="end"/>
            </w:r>
          </w:hyperlink>
        </w:p>
        <w:p w14:paraId="745D5CF5" w14:textId="14237373"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59" w:history="1">
            <w:r w:rsidRPr="001313FF">
              <w:rPr>
                <w:rStyle w:val="Hyperlink"/>
                <w:noProof/>
              </w:rPr>
              <w:t>1.1.3</w:t>
            </w:r>
            <w:r>
              <w:rPr>
                <w:rFonts w:asciiTheme="minorHAnsi" w:eastAsiaTheme="minorEastAsia" w:hAnsiTheme="minorHAnsi"/>
                <w:noProof/>
                <w:sz w:val="24"/>
                <w:szCs w:val="24"/>
                <w:lang w:eastAsia="en-AU"/>
              </w:rPr>
              <w:tab/>
            </w:r>
            <w:r w:rsidRPr="001313FF">
              <w:rPr>
                <w:rStyle w:val="Hyperlink"/>
                <w:noProof/>
              </w:rPr>
              <w:t>Universities</w:t>
            </w:r>
            <w:r>
              <w:rPr>
                <w:noProof/>
                <w:webHidden/>
              </w:rPr>
              <w:tab/>
            </w:r>
            <w:r>
              <w:rPr>
                <w:noProof/>
                <w:webHidden/>
              </w:rPr>
              <w:fldChar w:fldCharType="begin"/>
            </w:r>
            <w:r>
              <w:rPr>
                <w:noProof/>
                <w:webHidden/>
              </w:rPr>
              <w:instrText xml:space="preserve"> PAGEREF _Toc228359059 \h </w:instrText>
            </w:r>
            <w:r>
              <w:rPr>
                <w:noProof/>
                <w:webHidden/>
              </w:rPr>
            </w:r>
            <w:r>
              <w:rPr>
                <w:noProof/>
                <w:webHidden/>
              </w:rPr>
              <w:fldChar w:fldCharType="separate"/>
            </w:r>
            <w:r w:rsidR="00AB2111">
              <w:rPr>
                <w:noProof/>
                <w:webHidden/>
              </w:rPr>
              <w:t>3</w:t>
            </w:r>
            <w:r>
              <w:rPr>
                <w:noProof/>
                <w:webHidden/>
              </w:rPr>
              <w:fldChar w:fldCharType="end"/>
            </w:r>
          </w:hyperlink>
        </w:p>
        <w:p w14:paraId="3CC424A1" w14:textId="3151B496"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60" w:history="1">
            <w:r w:rsidRPr="001313FF">
              <w:rPr>
                <w:rStyle w:val="Hyperlink"/>
                <w:noProof/>
              </w:rPr>
              <w:t>1.1.4</w:t>
            </w:r>
            <w:r>
              <w:rPr>
                <w:rFonts w:asciiTheme="minorHAnsi" w:eastAsiaTheme="minorEastAsia" w:hAnsiTheme="minorHAnsi"/>
                <w:noProof/>
                <w:sz w:val="24"/>
                <w:szCs w:val="24"/>
                <w:lang w:eastAsia="en-AU"/>
              </w:rPr>
              <w:tab/>
            </w:r>
            <w:r w:rsidRPr="001313FF">
              <w:rPr>
                <w:rStyle w:val="Hyperlink"/>
                <w:noProof/>
              </w:rPr>
              <w:t>Commonwealth Government</w:t>
            </w:r>
            <w:r>
              <w:rPr>
                <w:noProof/>
                <w:webHidden/>
              </w:rPr>
              <w:tab/>
            </w:r>
            <w:r>
              <w:rPr>
                <w:noProof/>
                <w:webHidden/>
              </w:rPr>
              <w:fldChar w:fldCharType="begin"/>
            </w:r>
            <w:r>
              <w:rPr>
                <w:noProof/>
                <w:webHidden/>
              </w:rPr>
              <w:instrText xml:space="preserve"> PAGEREF _Toc228359060 \h </w:instrText>
            </w:r>
            <w:r>
              <w:rPr>
                <w:noProof/>
                <w:webHidden/>
              </w:rPr>
            </w:r>
            <w:r>
              <w:rPr>
                <w:noProof/>
                <w:webHidden/>
              </w:rPr>
              <w:fldChar w:fldCharType="separate"/>
            </w:r>
            <w:r w:rsidR="00AB2111">
              <w:rPr>
                <w:noProof/>
                <w:webHidden/>
              </w:rPr>
              <w:t>3</w:t>
            </w:r>
            <w:r>
              <w:rPr>
                <w:noProof/>
                <w:webHidden/>
              </w:rPr>
              <w:fldChar w:fldCharType="end"/>
            </w:r>
          </w:hyperlink>
        </w:p>
        <w:p w14:paraId="4BBE179E" w14:textId="0966699A"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61" w:history="1">
            <w:r w:rsidRPr="001313FF">
              <w:rPr>
                <w:rStyle w:val="Hyperlink"/>
                <w:noProof/>
              </w:rPr>
              <w:t>1.1.5</w:t>
            </w:r>
            <w:r>
              <w:rPr>
                <w:rFonts w:asciiTheme="minorHAnsi" w:eastAsiaTheme="minorEastAsia" w:hAnsiTheme="minorHAnsi"/>
                <w:noProof/>
                <w:sz w:val="24"/>
                <w:szCs w:val="24"/>
                <w:lang w:eastAsia="en-AU"/>
              </w:rPr>
              <w:tab/>
            </w:r>
            <w:r w:rsidRPr="001313FF">
              <w:rPr>
                <w:rStyle w:val="Hyperlink"/>
                <w:noProof/>
              </w:rPr>
              <w:t>Project funders including ACSES</w:t>
            </w:r>
            <w:r>
              <w:rPr>
                <w:noProof/>
                <w:webHidden/>
              </w:rPr>
              <w:tab/>
            </w:r>
            <w:r>
              <w:rPr>
                <w:noProof/>
                <w:webHidden/>
              </w:rPr>
              <w:fldChar w:fldCharType="begin"/>
            </w:r>
            <w:r>
              <w:rPr>
                <w:noProof/>
                <w:webHidden/>
              </w:rPr>
              <w:instrText xml:space="preserve"> PAGEREF _Toc228359061 \h </w:instrText>
            </w:r>
            <w:r>
              <w:rPr>
                <w:noProof/>
                <w:webHidden/>
              </w:rPr>
            </w:r>
            <w:r>
              <w:rPr>
                <w:noProof/>
                <w:webHidden/>
              </w:rPr>
              <w:fldChar w:fldCharType="separate"/>
            </w:r>
            <w:r w:rsidR="00AB2111">
              <w:rPr>
                <w:noProof/>
                <w:webHidden/>
              </w:rPr>
              <w:t>4</w:t>
            </w:r>
            <w:r>
              <w:rPr>
                <w:noProof/>
                <w:webHidden/>
              </w:rPr>
              <w:fldChar w:fldCharType="end"/>
            </w:r>
          </w:hyperlink>
        </w:p>
        <w:p w14:paraId="569CEE26" w14:textId="1B265650" w:rsidR="00B9463B" w:rsidRDefault="00B9463B">
          <w:pPr>
            <w:pStyle w:val="TOC1"/>
            <w:tabs>
              <w:tab w:val="left" w:pos="440"/>
              <w:tab w:val="right" w:leader="dot" w:pos="9016"/>
            </w:tabs>
            <w:rPr>
              <w:rFonts w:asciiTheme="minorHAnsi" w:eastAsiaTheme="minorEastAsia" w:hAnsiTheme="minorHAnsi"/>
              <w:noProof/>
              <w:sz w:val="24"/>
              <w:szCs w:val="24"/>
              <w:lang w:eastAsia="en-AU"/>
            </w:rPr>
          </w:pPr>
          <w:hyperlink w:anchor="_Toc228359062" w:history="1">
            <w:r w:rsidRPr="001313FF">
              <w:rPr>
                <w:rStyle w:val="Hyperlink"/>
                <w:rFonts w:cs="Arial"/>
                <w:noProof/>
              </w:rPr>
              <w:t>2.</w:t>
            </w:r>
            <w:r>
              <w:rPr>
                <w:rFonts w:asciiTheme="minorHAnsi" w:eastAsiaTheme="minorEastAsia" w:hAnsiTheme="minorHAnsi"/>
                <w:noProof/>
                <w:sz w:val="24"/>
                <w:szCs w:val="24"/>
                <w:lang w:eastAsia="en-AU"/>
              </w:rPr>
              <w:tab/>
            </w:r>
            <w:r w:rsidRPr="001313FF">
              <w:rPr>
                <w:rStyle w:val="Hyperlink"/>
                <w:rFonts w:cs="Arial"/>
                <w:noProof/>
              </w:rPr>
              <w:t>Background</w:t>
            </w:r>
            <w:r>
              <w:rPr>
                <w:noProof/>
                <w:webHidden/>
              </w:rPr>
              <w:tab/>
            </w:r>
            <w:r>
              <w:rPr>
                <w:noProof/>
                <w:webHidden/>
              </w:rPr>
              <w:fldChar w:fldCharType="begin"/>
            </w:r>
            <w:r>
              <w:rPr>
                <w:noProof/>
                <w:webHidden/>
              </w:rPr>
              <w:instrText xml:space="preserve"> PAGEREF _Toc228359062 \h </w:instrText>
            </w:r>
            <w:r>
              <w:rPr>
                <w:noProof/>
                <w:webHidden/>
              </w:rPr>
            </w:r>
            <w:r>
              <w:rPr>
                <w:noProof/>
                <w:webHidden/>
              </w:rPr>
              <w:fldChar w:fldCharType="separate"/>
            </w:r>
            <w:r w:rsidR="00AB2111">
              <w:rPr>
                <w:noProof/>
                <w:webHidden/>
              </w:rPr>
              <w:t>5</w:t>
            </w:r>
            <w:r>
              <w:rPr>
                <w:noProof/>
                <w:webHidden/>
              </w:rPr>
              <w:fldChar w:fldCharType="end"/>
            </w:r>
          </w:hyperlink>
        </w:p>
        <w:p w14:paraId="5D691B45" w14:textId="68BF340C"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63" w:history="1">
            <w:r w:rsidRPr="001313FF">
              <w:rPr>
                <w:rStyle w:val="Hyperlink"/>
                <w:noProof/>
              </w:rPr>
              <w:t>2.1</w:t>
            </w:r>
            <w:r>
              <w:rPr>
                <w:rFonts w:asciiTheme="minorHAnsi" w:eastAsiaTheme="minorEastAsia" w:hAnsiTheme="minorHAnsi"/>
                <w:noProof/>
                <w:sz w:val="24"/>
                <w:szCs w:val="24"/>
                <w:lang w:eastAsia="en-AU"/>
              </w:rPr>
              <w:tab/>
            </w:r>
            <w:r w:rsidRPr="001313FF">
              <w:rPr>
                <w:rStyle w:val="Hyperlink"/>
                <w:noProof/>
              </w:rPr>
              <w:t>A note on the terminology used in this report</w:t>
            </w:r>
            <w:r>
              <w:rPr>
                <w:noProof/>
                <w:webHidden/>
              </w:rPr>
              <w:tab/>
            </w:r>
            <w:r>
              <w:rPr>
                <w:noProof/>
                <w:webHidden/>
              </w:rPr>
              <w:fldChar w:fldCharType="begin"/>
            </w:r>
            <w:r>
              <w:rPr>
                <w:noProof/>
                <w:webHidden/>
              </w:rPr>
              <w:instrText xml:space="preserve"> PAGEREF _Toc228359063 \h </w:instrText>
            </w:r>
            <w:r>
              <w:rPr>
                <w:noProof/>
                <w:webHidden/>
              </w:rPr>
            </w:r>
            <w:r>
              <w:rPr>
                <w:noProof/>
                <w:webHidden/>
              </w:rPr>
              <w:fldChar w:fldCharType="separate"/>
            </w:r>
            <w:r w:rsidR="00AB2111">
              <w:rPr>
                <w:noProof/>
                <w:webHidden/>
              </w:rPr>
              <w:t>5</w:t>
            </w:r>
            <w:r>
              <w:rPr>
                <w:noProof/>
                <w:webHidden/>
              </w:rPr>
              <w:fldChar w:fldCharType="end"/>
            </w:r>
          </w:hyperlink>
        </w:p>
        <w:p w14:paraId="2447FC63" w14:textId="55067937"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64" w:history="1">
            <w:r w:rsidRPr="001313FF">
              <w:rPr>
                <w:rStyle w:val="Hyperlink"/>
                <w:noProof/>
              </w:rPr>
              <w:t>2.2</w:t>
            </w:r>
            <w:r>
              <w:rPr>
                <w:rFonts w:asciiTheme="minorHAnsi" w:eastAsiaTheme="minorEastAsia" w:hAnsiTheme="minorHAnsi"/>
                <w:noProof/>
                <w:sz w:val="24"/>
                <w:szCs w:val="24"/>
                <w:lang w:eastAsia="en-AU"/>
              </w:rPr>
              <w:tab/>
            </w:r>
            <w:r w:rsidRPr="001313FF">
              <w:rPr>
                <w:rStyle w:val="Hyperlink"/>
                <w:noProof/>
              </w:rPr>
              <w:t>CALM students in higher education</w:t>
            </w:r>
            <w:r>
              <w:rPr>
                <w:noProof/>
                <w:webHidden/>
              </w:rPr>
              <w:tab/>
            </w:r>
            <w:r>
              <w:rPr>
                <w:noProof/>
                <w:webHidden/>
              </w:rPr>
              <w:fldChar w:fldCharType="begin"/>
            </w:r>
            <w:r>
              <w:rPr>
                <w:noProof/>
                <w:webHidden/>
              </w:rPr>
              <w:instrText xml:space="preserve"> PAGEREF _Toc228359064 \h </w:instrText>
            </w:r>
            <w:r>
              <w:rPr>
                <w:noProof/>
                <w:webHidden/>
              </w:rPr>
            </w:r>
            <w:r>
              <w:rPr>
                <w:noProof/>
                <w:webHidden/>
              </w:rPr>
              <w:fldChar w:fldCharType="separate"/>
            </w:r>
            <w:r w:rsidR="00AB2111">
              <w:rPr>
                <w:noProof/>
                <w:webHidden/>
              </w:rPr>
              <w:t>5</w:t>
            </w:r>
            <w:r>
              <w:rPr>
                <w:noProof/>
                <w:webHidden/>
              </w:rPr>
              <w:fldChar w:fldCharType="end"/>
            </w:r>
          </w:hyperlink>
        </w:p>
        <w:p w14:paraId="78AA1F07" w14:textId="67895957"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65" w:history="1">
            <w:r w:rsidRPr="001313FF">
              <w:rPr>
                <w:rStyle w:val="Hyperlink"/>
                <w:noProof/>
              </w:rPr>
              <w:t>2.3</w:t>
            </w:r>
            <w:r>
              <w:rPr>
                <w:rFonts w:asciiTheme="minorHAnsi" w:eastAsiaTheme="minorEastAsia" w:hAnsiTheme="minorHAnsi"/>
                <w:noProof/>
                <w:sz w:val="24"/>
                <w:szCs w:val="24"/>
                <w:lang w:eastAsia="en-AU"/>
              </w:rPr>
              <w:tab/>
            </w:r>
            <w:r w:rsidRPr="001313FF">
              <w:rPr>
                <w:rStyle w:val="Hyperlink"/>
                <w:noProof/>
              </w:rPr>
              <w:t>CALM student employability</w:t>
            </w:r>
            <w:r>
              <w:rPr>
                <w:noProof/>
                <w:webHidden/>
              </w:rPr>
              <w:tab/>
            </w:r>
            <w:r>
              <w:rPr>
                <w:noProof/>
                <w:webHidden/>
              </w:rPr>
              <w:fldChar w:fldCharType="begin"/>
            </w:r>
            <w:r>
              <w:rPr>
                <w:noProof/>
                <w:webHidden/>
              </w:rPr>
              <w:instrText xml:space="preserve"> PAGEREF _Toc228359065 \h </w:instrText>
            </w:r>
            <w:r>
              <w:rPr>
                <w:noProof/>
                <w:webHidden/>
              </w:rPr>
            </w:r>
            <w:r>
              <w:rPr>
                <w:noProof/>
                <w:webHidden/>
              </w:rPr>
              <w:fldChar w:fldCharType="separate"/>
            </w:r>
            <w:r w:rsidR="00AB2111">
              <w:rPr>
                <w:noProof/>
                <w:webHidden/>
              </w:rPr>
              <w:t>6</w:t>
            </w:r>
            <w:r>
              <w:rPr>
                <w:noProof/>
                <w:webHidden/>
              </w:rPr>
              <w:fldChar w:fldCharType="end"/>
            </w:r>
          </w:hyperlink>
        </w:p>
        <w:p w14:paraId="3175512C" w14:textId="691B8186"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66" w:history="1">
            <w:r w:rsidRPr="001313FF">
              <w:rPr>
                <w:rStyle w:val="Hyperlink"/>
                <w:noProof/>
              </w:rPr>
              <w:t>2.4</w:t>
            </w:r>
            <w:r>
              <w:rPr>
                <w:rFonts w:asciiTheme="minorHAnsi" w:eastAsiaTheme="minorEastAsia" w:hAnsiTheme="minorHAnsi"/>
                <w:noProof/>
                <w:sz w:val="24"/>
                <w:szCs w:val="24"/>
                <w:lang w:eastAsia="en-AU"/>
              </w:rPr>
              <w:tab/>
            </w:r>
            <w:r w:rsidRPr="001313FF">
              <w:rPr>
                <w:rStyle w:val="Hyperlink"/>
                <w:noProof/>
              </w:rPr>
              <w:t>Graduate Capital Model for graduate employability</w:t>
            </w:r>
            <w:r>
              <w:rPr>
                <w:noProof/>
                <w:webHidden/>
              </w:rPr>
              <w:tab/>
            </w:r>
            <w:r>
              <w:rPr>
                <w:noProof/>
                <w:webHidden/>
              </w:rPr>
              <w:fldChar w:fldCharType="begin"/>
            </w:r>
            <w:r>
              <w:rPr>
                <w:noProof/>
                <w:webHidden/>
              </w:rPr>
              <w:instrText xml:space="preserve"> PAGEREF _Toc228359066 \h </w:instrText>
            </w:r>
            <w:r>
              <w:rPr>
                <w:noProof/>
                <w:webHidden/>
              </w:rPr>
            </w:r>
            <w:r>
              <w:rPr>
                <w:noProof/>
                <w:webHidden/>
              </w:rPr>
              <w:fldChar w:fldCharType="separate"/>
            </w:r>
            <w:r w:rsidR="00AB2111">
              <w:rPr>
                <w:noProof/>
                <w:webHidden/>
              </w:rPr>
              <w:t>6</w:t>
            </w:r>
            <w:r>
              <w:rPr>
                <w:noProof/>
                <w:webHidden/>
              </w:rPr>
              <w:fldChar w:fldCharType="end"/>
            </w:r>
          </w:hyperlink>
        </w:p>
        <w:p w14:paraId="7CB7C1BF" w14:textId="722B8657"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67" w:history="1">
            <w:r w:rsidRPr="001313FF">
              <w:rPr>
                <w:rStyle w:val="Hyperlink"/>
                <w:noProof/>
              </w:rPr>
              <w:t>2.5</w:t>
            </w:r>
            <w:r>
              <w:rPr>
                <w:rFonts w:asciiTheme="minorHAnsi" w:eastAsiaTheme="minorEastAsia" w:hAnsiTheme="minorHAnsi"/>
                <w:noProof/>
                <w:sz w:val="24"/>
                <w:szCs w:val="24"/>
                <w:lang w:eastAsia="en-AU"/>
              </w:rPr>
              <w:tab/>
            </w:r>
            <w:r w:rsidRPr="001313FF">
              <w:rPr>
                <w:rStyle w:val="Hyperlink"/>
                <w:noProof/>
              </w:rPr>
              <w:t>Culturally responsive approaches</w:t>
            </w:r>
            <w:r>
              <w:rPr>
                <w:noProof/>
                <w:webHidden/>
              </w:rPr>
              <w:tab/>
            </w:r>
            <w:r>
              <w:rPr>
                <w:noProof/>
                <w:webHidden/>
              </w:rPr>
              <w:fldChar w:fldCharType="begin"/>
            </w:r>
            <w:r>
              <w:rPr>
                <w:noProof/>
                <w:webHidden/>
              </w:rPr>
              <w:instrText xml:space="preserve"> PAGEREF _Toc228359067 \h </w:instrText>
            </w:r>
            <w:r>
              <w:rPr>
                <w:noProof/>
                <w:webHidden/>
              </w:rPr>
            </w:r>
            <w:r>
              <w:rPr>
                <w:noProof/>
                <w:webHidden/>
              </w:rPr>
              <w:fldChar w:fldCharType="separate"/>
            </w:r>
            <w:r w:rsidR="00AB2111">
              <w:rPr>
                <w:noProof/>
                <w:webHidden/>
              </w:rPr>
              <w:t>8</w:t>
            </w:r>
            <w:r>
              <w:rPr>
                <w:noProof/>
                <w:webHidden/>
              </w:rPr>
              <w:fldChar w:fldCharType="end"/>
            </w:r>
          </w:hyperlink>
        </w:p>
        <w:p w14:paraId="3090C881" w14:textId="10B55616"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68" w:history="1">
            <w:r w:rsidRPr="001313FF">
              <w:rPr>
                <w:rStyle w:val="Hyperlink"/>
                <w:noProof/>
              </w:rPr>
              <w:t>2.6</w:t>
            </w:r>
            <w:r>
              <w:rPr>
                <w:rFonts w:asciiTheme="minorHAnsi" w:eastAsiaTheme="minorEastAsia" w:hAnsiTheme="minorHAnsi"/>
                <w:noProof/>
                <w:sz w:val="24"/>
                <w:szCs w:val="24"/>
                <w:lang w:eastAsia="en-AU"/>
              </w:rPr>
              <w:tab/>
            </w:r>
            <w:r w:rsidRPr="001313FF">
              <w:rPr>
                <w:rStyle w:val="Hyperlink"/>
                <w:noProof/>
              </w:rPr>
              <w:t>Background summary</w:t>
            </w:r>
            <w:r>
              <w:rPr>
                <w:noProof/>
                <w:webHidden/>
              </w:rPr>
              <w:tab/>
            </w:r>
            <w:r>
              <w:rPr>
                <w:noProof/>
                <w:webHidden/>
              </w:rPr>
              <w:fldChar w:fldCharType="begin"/>
            </w:r>
            <w:r>
              <w:rPr>
                <w:noProof/>
                <w:webHidden/>
              </w:rPr>
              <w:instrText xml:space="preserve"> PAGEREF _Toc228359068 \h </w:instrText>
            </w:r>
            <w:r>
              <w:rPr>
                <w:noProof/>
                <w:webHidden/>
              </w:rPr>
            </w:r>
            <w:r>
              <w:rPr>
                <w:noProof/>
                <w:webHidden/>
              </w:rPr>
              <w:fldChar w:fldCharType="separate"/>
            </w:r>
            <w:r w:rsidR="00AB2111">
              <w:rPr>
                <w:noProof/>
                <w:webHidden/>
              </w:rPr>
              <w:t>8</w:t>
            </w:r>
            <w:r>
              <w:rPr>
                <w:noProof/>
                <w:webHidden/>
              </w:rPr>
              <w:fldChar w:fldCharType="end"/>
            </w:r>
          </w:hyperlink>
        </w:p>
        <w:p w14:paraId="3D68CA1D" w14:textId="7C24EE0B" w:rsidR="00B9463B" w:rsidRDefault="00B9463B">
          <w:pPr>
            <w:pStyle w:val="TOC1"/>
            <w:tabs>
              <w:tab w:val="left" w:pos="440"/>
              <w:tab w:val="right" w:leader="dot" w:pos="9016"/>
            </w:tabs>
            <w:rPr>
              <w:rFonts w:asciiTheme="minorHAnsi" w:eastAsiaTheme="minorEastAsia" w:hAnsiTheme="minorHAnsi"/>
              <w:noProof/>
              <w:sz w:val="24"/>
              <w:szCs w:val="24"/>
              <w:lang w:eastAsia="en-AU"/>
            </w:rPr>
          </w:pPr>
          <w:hyperlink w:anchor="_Toc228359069" w:history="1">
            <w:r w:rsidRPr="001313FF">
              <w:rPr>
                <w:rStyle w:val="Hyperlink"/>
                <w:rFonts w:cs="Arial"/>
                <w:noProof/>
              </w:rPr>
              <w:t>3.</w:t>
            </w:r>
            <w:r>
              <w:rPr>
                <w:rFonts w:asciiTheme="minorHAnsi" w:eastAsiaTheme="minorEastAsia" w:hAnsiTheme="minorHAnsi"/>
                <w:noProof/>
                <w:sz w:val="24"/>
                <w:szCs w:val="24"/>
                <w:lang w:eastAsia="en-AU"/>
              </w:rPr>
              <w:tab/>
            </w:r>
            <w:r w:rsidRPr="001313FF">
              <w:rPr>
                <w:rStyle w:val="Hyperlink"/>
                <w:rFonts w:cs="Arial"/>
                <w:noProof/>
              </w:rPr>
              <w:t>Objectives</w:t>
            </w:r>
            <w:r>
              <w:rPr>
                <w:noProof/>
                <w:webHidden/>
              </w:rPr>
              <w:tab/>
            </w:r>
            <w:r>
              <w:rPr>
                <w:noProof/>
                <w:webHidden/>
              </w:rPr>
              <w:fldChar w:fldCharType="begin"/>
            </w:r>
            <w:r>
              <w:rPr>
                <w:noProof/>
                <w:webHidden/>
              </w:rPr>
              <w:instrText xml:space="preserve"> PAGEREF _Toc228359069 \h </w:instrText>
            </w:r>
            <w:r>
              <w:rPr>
                <w:noProof/>
                <w:webHidden/>
              </w:rPr>
            </w:r>
            <w:r>
              <w:rPr>
                <w:noProof/>
                <w:webHidden/>
              </w:rPr>
              <w:fldChar w:fldCharType="separate"/>
            </w:r>
            <w:r w:rsidR="00AB2111">
              <w:rPr>
                <w:noProof/>
                <w:webHidden/>
              </w:rPr>
              <w:t>9</w:t>
            </w:r>
            <w:r>
              <w:rPr>
                <w:noProof/>
                <w:webHidden/>
              </w:rPr>
              <w:fldChar w:fldCharType="end"/>
            </w:r>
          </w:hyperlink>
        </w:p>
        <w:p w14:paraId="781E9EC9" w14:textId="68559E01"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70" w:history="1">
            <w:r w:rsidRPr="001313FF">
              <w:rPr>
                <w:rStyle w:val="Hyperlink"/>
                <w:noProof/>
              </w:rPr>
              <w:t>3.1</w:t>
            </w:r>
            <w:r>
              <w:rPr>
                <w:rFonts w:asciiTheme="minorHAnsi" w:eastAsiaTheme="minorEastAsia" w:hAnsiTheme="minorHAnsi"/>
                <w:noProof/>
                <w:sz w:val="24"/>
                <w:szCs w:val="24"/>
                <w:lang w:eastAsia="en-AU"/>
              </w:rPr>
              <w:tab/>
            </w:r>
            <w:r w:rsidRPr="001313FF">
              <w:rPr>
                <w:rStyle w:val="Hyperlink"/>
                <w:noProof/>
              </w:rPr>
              <w:t>Outcomes</w:t>
            </w:r>
            <w:r>
              <w:rPr>
                <w:noProof/>
                <w:webHidden/>
              </w:rPr>
              <w:tab/>
            </w:r>
            <w:r>
              <w:rPr>
                <w:noProof/>
                <w:webHidden/>
              </w:rPr>
              <w:fldChar w:fldCharType="begin"/>
            </w:r>
            <w:r>
              <w:rPr>
                <w:noProof/>
                <w:webHidden/>
              </w:rPr>
              <w:instrText xml:space="preserve"> PAGEREF _Toc228359070 \h </w:instrText>
            </w:r>
            <w:r>
              <w:rPr>
                <w:noProof/>
                <w:webHidden/>
              </w:rPr>
            </w:r>
            <w:r>
              <w:rPr>
                <w:noProof/>
                <w:webHidden/>
              </w:rPr>
              <w:fldChar w:fldCharType="separate"/>
            </w:r>
            <w:r w:rsidR="00AB2111">
              <w:rPr>
                <w:noProof/>
                <w:webHidden/>
              </w:rPr>
              <w:t>9</w:t>
            </w:r>
            <w:r>
              <w:rPr>
                <w:noProof/>
                <w:webHidden/>
              </w:rPr>
              <w:fldChar w:fldCharType="end"/>
            </w:r>
          </w:hyperlink>
        </w:p>
        <w:p w14:paraId="49BE8692" w14:textId="60284500"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71" w:history="1">
            <w:r w:rsidRPr="001313FF">
              <w:rPr>
                <w:rStyle w:val="Hyperlink"/>
                <w:noProof/>
              </w:rPr>
              <w:t>3.1.1</w:t>
            </w:r>
            <w:r>
              <w:rPr>
                <w:rFonts w:asciiTheme="minorHAnsi" w:eastAsiaTheme="minorEastAsia" w:hAnsiTheme="minorHAnsi"/>
                <w:noProof/>
                <w:sz w:val="24"/>
                <w:szCs w:val="24"/>
                <w:lang w:eastAsia="en-AU"/>
              </w:rPr>
              <w:tab/>
            </w:r>
            <w:r w:rsidRPr="001313FF">
              <w:rPr>
                <w:rStyle w:val="Hyperlink"/>
                <w:noProof/>
              </w:rPr>
              <w:t>Primary outcome</w:t>
            </w:r>
            <w:r>
              <w:rPr>
                <w:noProof/>
                <w:webHidden/>
              </w:rPr>
              <w:tab/>
            </w:r>
            <w:r>
              <w:rPr>
                <w:noProof/>
                <w:webHidden/>
              </w:rPr>
              <w:fldChar w:fldCharType="begin"/>
            </w:r>
            <w:r>
              <w:rPr>
                <w:noProof/>
                <w:webHidden/>
              </w:rPr>
              <w:instrText xml:space="preserve"> PAGEREF _Toc228359071 \h </w:instrText>
            </w:r>
            <w:r>
              <w:rPr>
                <w:noProof/>
                <w:webHidden/>
              </w:rPr>
            </w:r>
            <w:r>
              <w:rPr>
                <w:noProof/>
                <w:webHidden/>
              </w:rPr>
              <w:fldChar w:fldCharType="separate"/>
            </w:r>
            <w:r w:rsidR="00AB2111">
              <w:rPr>
                <w:noProof/>
                <w:webHidden/>
              </w:rPr>
              <w:t>9</w:t>
            </w:r>
            <w:r>
              <w:rPr>
                <w:noProof/>
                <w:webHidden/>
              </w:rPr>
              <w:fldChar w:fldCharType="end"/>
            </w:r>
          </w:hyperlink>
        </w:p>
        <w:p w14:paraId="2D3D6B21" w14:textId="0EBC5357"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72" w:history="1">
            <w:r w:rsidRPr="001313FF">
              <w:rPr>
                <w:rStyle w:val="Hyperlink"/>
                <w:noProof/>
              </w:rPr>
              <w:t>3.1.2</w:t>
            </w:r>
            <w:r>
              <w:rPr>
                <w:rFonts w:asciiTheme="minorHAnsi" w:eastAsiaTheme="minorEastAsia" w:hAnsiTheme="minorHAnsi"/>
                <w:noProof/>
                <w:sz w:val="24"/>
                <w:szCs w:val="24"/>
                <w:lang w:eastAsia="en-AU"/>
              </w:rPr>
              <w:tab/>
            </w:r>
            <w:r w:rsidRPr="001313FF">
              <w:rPr>
                <w:rStyle w:val="Hyperlink"/>
                <w:noProof/>
              </w:rPr>
              <w:t>Secondary outcomes</w:t>
            </w:r>
            <w:r>
              <w:rPr>
                <w:noProof/>
                <w:webHidden/>
              </w:rPr>
              <w:tab/>
            </w:r>
            <w:r>
              <w:rPr>
                <w:noProof/>
                <w:webHidden/>
              </w:rPr>
              <w:fldChar w:fldCharType="begin"/>
            </w:r>
            <w:r>
              <w:rPr>
                <w:noProof/>
                <w:webHidden/>
              </w:rPr>
              <w:instrText xml:space="preserve"> PAGEREF _Toc228359072 \h </w:instrText>
            </w:r>
            <w:r>
              <w:rPr>
                <w:noProof/>
                <w:webHidden/>
              </w:rPr>
            </w:r>
            <w:r>
              <w:rPr>
                <w:noProof/>
                <w:webHidden/>
              </w:rPr>
              <w:fldChar w:fldCharType="separate"/>
            </w:r>
            <w:r w:rsidR="00AB2111">
              <w:rPr>
                <w:noProof/>
                <w:webHidden/>
              </w:rPr>
              <w:t>9</w:t>
            </w:r>
            <w:r>
              <w:rPr>
                <w:noProof/>
                <w:webHidden/>
              </w:rPr>
              <w:fldChar w:fldCharType="end"/>
            </w:r>
          </w:hyperlink>
        </w:p>
        <w:p w14:paraId="28438D88" w14:textId="4BCD001F" w:rsidR="00B9463B" w:rsidRDefault="00B9463B">
          <w:pPr>
            <w:pStyle w:val="TOC1"/>
            <w:tabs>
              <w:tab w:val="left" w:pos="440"/>
              <w:tab w:val="right" w:leader="dot" w:pos="9016"/>
            </w:tabs>
            <w:rPr>
              <w:rFonts w:asciiTheme="minorHAnsi" w:eastAsiaTheme="minorEastAsia" w:hAnsiTheme="minorHAnsi"/>
              <w:noProof/>
              <w:sz w:val="24"/>
              <w:szCs w:val="24"/>
              <w:lang w:eastAsia="en-AU"/>
            </w:rPr>
          </w:pPr>
          <w:hyperlink w:anchor="_Toc228359073" w:history="1">
            <w:r w:rsidRPr="001313FF">
              <w:rPr>
                <w:rStyle w:val="Hyperlink"/>
                <w:rFonts w:cs="Arial"/>
                <w:noProof/>
              </w:rPr>
              <w:t>4.</w:t>
            </w:r>
            <w:r>
              <w:rPr>
                <w:rFonts w:asciiTheme="minorHAnsi" w:eastAsiaTheme="minorEastAsia" w:hAnsiTheme="minorHAnsi"/>
                <w:noProof/>
                <w:sz w:val="24"/>
                <w:szCs w:val="24"/>
                <w:lang w:eastAsia="en-AU"/>
              </w:rPr>
              <w:tab/>
            </w:r>
            <w:r w:rsidRPr="001313FF">
              <w:rPr>
                <w:rStyle w:val="Hyperlink"/>
                <w:rFonts w:cs="Arial"/>
                <w:noProof/>
              </w:rPr>
              <w:t>Design and implementation</w:t>
            </w:r>
            <w:r>
              <w:rPr>
                <w:noProof/>
                <w:webHidden/>
              </w:rPr>
              <w:tab/>
            </w:r>
            <w:r>
              <w:rPr>
                <w:noProof/>
                <w:webHidden/>
              </w:rPr>
              <w:fldChar w:fldCharType="begin"/>
            </w:r>
            <w:r>
              <w:rPr>
                <w:noProof/>
                <w:webHidden/>
              </w:rPr>
              <w:instrText xml:space="preserve"> PAGEREF _Toc228359073 \h </w:instrText>
            </w:r>
            <w:r>
              <w:rPr>
                <w:noProof/>
                <w:webHidden/>
              </w:rPr>
            </w:r>
            <w:r>
              <w:rPr>
                <w:noProof/>
                <w:webHidden/>
              </w:rPr>
              <w:fldChar w:fldCharType="separate"/>
            </w:r>
            <w:r w:rsidR="00AB2111">
              <w:rPr>
                <w:noProof/>
                <w:webHidden/>
              </w:rPr>
              <w:t>11</w:t>
            </w:r>
            <w:r>
              <w:rPr>
                <w:noProof/>
                <w:webHidden/>
              </w:rPr>
              <w:fldChar w:fldCharType="end"/>
            </w:r>
          </w:hyperlink>
        </w:p>
        <w:p w14:paraId="42996B41" w14:textId="67DBA75D"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74" w:history="1">
            <w:r w:rsidRPr="001313FF">
              <w:rPr>
                <w:rStyle w:val="Hyperlink"/>
                <w:noProof/>
              </w:rPr>
              <w:t>4.1</w:t>
            </w:r>
            <w:r>
              <w:rPr>
                <w:rFonts w:asciiTheme="minorHAnsi" w:eastAsiaTheme="minorEastAsia" w:hAnsiTheme="minorHAnsi"/>
                <w:noProof/>
                <w:sz w:val="24"/>
                <w:szCs w:val="24"/>
                <w:lang w:eastAsia="en-AU"/>
              </w:rPr>
              <w:tab/>
            </w:r>
            <w:r w:rsidRPr="001313FF">
              <w:rPr>
                <w:rStyle w:val="Hyperlink"/>
                <w:noProof/>
              </w:rPr>
              <w:t>Co-design</w:t>
            </w:r>
            <w:r>
              <w:rPr>
                <w:noProof/>
                <w:webHidden/>
              </w:rPr>
              <w:tab/>
            </w:r>
            <w:r>
              <w:rPr>
                <w:noProof/>
                <w:webHidden/>
              </w:rPr>
              <w:fldChar w:fldCharType="begin"/>
            </w:r>
            <w:r>
              <w:rPr>
                <w:noProof/>
                <w:webHidden/>
              </w:rPr>
              <w:instrText xml:space="preserve"> PAGEREF _Toc228359074 \h </w:instrText>
            </w:r>
            <w:r>
              <w:rPr>
                <w:noProof/>
                <w:webHidden/>
              </w:rPr>
            </w:r>
            <w:r>
              <w:rPr>
                <w:noProof/>
                <w:webHidden/>
              </w:rPr>
              <w:fldChar w:fldCharType="separate"/>
            </w:r>
            <w:r w:rsidR="00AB2111">
              <w:rPr>
                <w:noProof/>
                <w:webHidden/>
              </w:rPr>
              <w:t>11</w:t>
            </w:r>
            <w:r>
              <w:rPr>
                <w:noProof/>
                <w:webHidden/>
              </w:rPr>
              <w:fldChar w:fldCharType="end"/>
            </w:r>
          </w:hyperlink>
        </w:p>
        <w:p w14:paraId="12B47615" w14:textId="3ED57482"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75" w:history="1">
            <w:r w:rsidRPr="001313FF">
              <w:rPr>
                <w:rStyle w:val="Hyperlink"/>
                <w:rFonts w:cs="Arial"/>
                <w:noProof/>
              </w:rPr>
              <w:t>4.2</w:t>
            </w:r>
            <w:r>
              <w:rPr>
                <w:rFonts w:asciiTheme="minorHAnsi" w:eastAsiaTheme="minorEastAsia" w:hAnsiTheme="minorHAnsi"/>
                <w:noProof/>
                <w:sz w:val="24"/>
                <w:szCs w:val="24"/>
                <w:lang w:eastAsia="en-AU"/>
              </w:rPr>
              <w:tab/>
            </w:r>
            <w:r w:rsidRPr="001313FF">
              <w:rPr>
                <w:rStyle w:val="Hyperlink"/>
                <w:rFonts w:cs="Arial"/>
                <w:noProof/>
              </w:rPr>
              <w:t>RCT summary</w:t>
            </w:r>
            <w:r>
              <w:rPr>
                <w:noProof/>
                <w:webHidden/>
              </w:rPr>
              <w:tab/>
            </w:r>
            <w:r>
              <w:rPr>
                <w:noProof/>
                <w:webHidden/>
              </w:rPr>
              <w:fldChar w:fldCharType="begin"/>
            </w:r>
            <w:r>
              <w:rPr>
                <w:noProof/>
                <w:webHidden/>
              </w:rPr>
              <w:instrText xml:space="preserve"> PAGEREF _Toc228359075 \h </w:instrText>
            </w:r>
            <w:r>
              <w:rPr>
                <w:noProof/>
                <w:webHidden/>
              </w:rPr>
            </w:r>
            <w:r>
              <w:rPr>
                <w:noProof/>
                <w:webHidden/>
              </w:rPr>
              <w:fldChar w:fldCharType="separate"/>
            </w:r>
            <w:r w:rsidR="00AB2111">
              <w:rPr>
                <w:noProof/>
                <w:webHidden/>
              </w:rPr>
              <w:t>17</w:t>
            </w:r>
            <w:r>
              <w:rPr>
                <w:noProof/>
                <w:webHidden/>
              </w:rPr>
              <w:fldChar w:fldCharType="end"/>
            </w:r>
          </w:hyperlink>
        </w:p>
        <w:p w14:paraId="3022B276" w14:textId="3C857D61"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76" w:history="1">
            <w:r w:rsidRPr="001313FF">
              <w:rPr>
                <w:rStyle w:val="Hyperlink"/>
                <w:rFonts w:cs="Arial"/>
                <w:noProof/>
              </w:rPr>
              <w:t>4.3</w:t>
            </w:r>
            <w:r>
              <w:rPr>
                <w:rFonts w:asciiTheme="minorHAnsi" w:eastAsiaTheme="minorEastAsia" w:hAnsiTheme="minorHAnsi"/>
                <w:noProof/>
                <w:sz w:val="24"/>
                <w:szCs w:val="24"/>
                <w:lang w:eastAsia="en-AU"/>
              </w:rPr>
              <w:tab/>
            </w:r>
            <w:r w:rsidRPr="001313FF">
              <w:rPr>
                <w:rStyle w:val="Hyperlink"/>
                <w:rFonts w:cs="Arial"/>
                <w:noProof/>
              </w:rPr>
              <w:t>User experience testing by Peer Career Supporters</w:t>
            </w:r>
            <w:r>
              <w:rPr>
                <w:noProof/>
                <w:webHidden/>
              </w:rPr>
              <w:tab/>
            </w:r>
            <w:r>
              <w:rPr>
                <w:noProof/>
                <w:webHidden/>
              </w:rPr>
              <w:fldChar w:fldCharType="begin"/>
            </w:r>
            <w:r>
              <w:rPr>
                <w:noProof/>
                <w:webHidden/>
              </w:rPr>
              <w:instrText xml:space="preserve"> PAGEREF _Toc228359076 \h </w:instrText>
            </w:r>
            <w:r>
              <w:rPr>
                <w:noProof/>
                <w:webHidden/>
              </w:rPr>
            </w:r>
            <w:r>
              <w:rPr>
                <w:noProof/>
                <w:webHidden/>
              </w:rPr>
              <w:fldChar w:fldCharType="separate"/>
            </w:r>
            <w:r w:rsidR="00AB2111">
              <w:rPr>
                <w:noProof/>
                <w:webHidden/>
              </w:rPr>
              <w:t>18</w:t>
            </w:r>
            <w:r>
              <w:rPr>
                <w:noProof/>
                <w:webHidden/>
              </w:rPr>
              <w:fldChar w:fldCharType="end"/>
            </w:r>
          </w:hyperlink>
        </w:p>
        <w:p w14:paraId="3E252080" w14:textId="5AB2E297"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77" w:history="1">
            <w:r w:rsidRPr="001313FF">
              <w:rPr>
                <w:rStyle w:val="Hyperlink"/>
                <w:noProof/>
              </w:rPr>
              <w:t>4.3.1</w:t>
            </w:r>
            <w:r>
              <w:rPr>
                <w:rFonts w:asciiTheme="minorHAnsi" w:eastAsiaTheme="minorEastAsia" w:hAnsiTheme="minorHAnsi"/>
                <w:noProof/>
                <w:sz w:val="24"/>
                <w:szCs w:val="24"/>
                <w:lang w:eastAsia="en-AU"/>
              </w:rPr>
              <w:tab/>
            </w:r>
            <w:r w:rsidRPr="001313FF">
              <w:rPr>
                <w:rStyle w:val="Hyperlink"/>
                <w:noProof/>
              </w:rPr>
              <w:t>Student learning insights</w:t>
            </w:r>
            <w:r>
              <w:rPr>
                <w:noProof/>
                <w:webHidden/>
              </w:rPr>
              <w:tab/>
            </w:r>
            <w:r>
              <w:rPr>
                <w:noProof/>
                <w:webHidden/>
              </w:rPr>
              <w:fldChar w:fldCharType="begin"/>
            </w:r>
            <w:r>
              <w:rPr>
                <w:noProof/>
                <w:webHidden/>
              </w:rPr>
              <w:instrText xml:space="preserve"> PAGEREF _Toc228359077 \h </w:instrText>
            </w:r>
            <w:r>
              <w:rPr>
                <w:noProof/>
                <w:webHidden/>
              </w:rPr>
            </w:r>
            <w:r>
              <w:rPr>
                <w:noProof/>
                <w:webHidden/>
              </w:rPr>
              <w:fldChar w:fldCharType="separate"/>
            </w:r>
            <w:r w:rsidR="00AB2111">
              <w:rPr>
                <w:noProof/>
                <w:webHidden/>
              </w:rPr>
              <w:t>19</w:t>
            </w:r>
            <w:r>
              <w:rPr>
                <w:noProof/>
                <w:webHidden/>
              </w:rPr>
              <w:fldChar w:fldCharType="end"/>
            </w:r>
          </w:hyperlink>
        </w:p>
        <w:p w14:paraId="315C9ADA" w14:textId="22B8E837"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78" w:history="1">
            <w:r w:rsidRPr="001313FF">
              <w:rPr>
                <w:rStyle w:val="Hyperlink"/>
                <w:noProof/>
              </w:rPr>
              <w:t>4.3.2</w:t>
            </w:r>
            <w:r>
              <w:rPr>
                <w:rFonts w:asciiTheme="minorHAnsi" w:eastAsiaTheme="minorEastAsia" w:hAnsiTheme="minorHAnsi"/>
                <w:noProof/>
                <w:sz w:val="24"/>
                <w:szCs w:val="24"/>
                <w:lang w:eastAsia="en-AU"/>
              </w:rPr>
              <w:tab/>
            </w:r>
            <w:r w:rsidRPr="001313FF">
              <w:rPr>
                <w:rStyle w:val="Hyperlink"/>
                <w:noProof/>
              </w:rPr>
              <w:t>Cultural responsiveness</w:t>
            </w:r>
            <w:r>
              <w:rPr>
                <w:noProof/>
                <w:webHidden/>
              </w:rPr>
              <w:tab/>
            </w:r>
            <w:r>
              <w:rPr>
                <w:noProof/>
                <w:webHidden/>
              </w:rPr>
              <w:fldChar w:fldCharType="begin"/>
            </w:r>
            <w:r>
              <w:rPr>
                <w:noProof/>
                <w:webHidden/>
              </w:rPr>
              <w:instrText xml:space="preserve"> PAGEREF _Toc228359078 \h </w:instrText>
            </w:r>
            <w:r>
              <w:rPr>
                <w:noProof/>
                <w:webHidden/>
              </w:rPr>
            </w:r>
            <w:r>
              <w:rPr>
                <w:noProof/>
                <w:webHidden/>
              </w:rPr>
              <w:fldChar w:fldCharType="separate"/>
            </w:r>
            <w:r w:rsidR="00AB2111">
              <w:rPr>
                <w:noProof/>
                <w:webHidden/>
              </w:rPr>
              <w:t>19</w:t>
            </w:r>
            <w:r>
              <w:rPr>
                <w:noProof/>
                <w:webHidden/>
              </w:rPr>
              <w:fldChar w:fldCharType="end"/>
            </w:r>
          </w:hyperlink>
        </w:p>
        <w:p w14:paraId="48AD7A8E" w14:textId="6D9F7C08"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079" w:history="1">
            <w:r w:rsidRPr="001313FF">
              <w:rPr>
                <w:rStyle w:val="Hyperlink"/>
                <w:noProof/>
              </w:rPr>
              <w:t>4.3.3</w:t>
            </w:r>
            <w:r>
              <w:rPr>
                <w:rFonts w:asciiTheme="minorHAnsi" w:eastAsiaTheme="minorEastAsia" w:hAnsiTheme="minorHAnsi"/>
                <w:noProof/>
                <w:sz w:val="24"/>
                <w:szCs w:val="24"/>
                <w:lang w:eastAsia="en-AU"/>
              </w:rPr>
              <w:tab/>
            </w:r>
            <w:r w:rsidRPr="001313FF">
              <w:rPr>
                <w:rStyle w:val="Hyperlink"/>
                <w:noProof/>
              </w:rPr>
              <w:t>Accessibility</w:t>
            </w:r>
            <w:r>
              <w:rPr>
                <w:noProof/>
                <w:webHidden/>
              </w:rPr>
              <w:tab/>
            </w:r>
            <w:r>
              <w:rPr>
                <w:noProof/>
                <w:webHidden/>
              </w:rPr>
              <w:fldChar w:fldCharType="begin"/>
            </w:r>
            <w:r>
              <w:rPr>
                <w:noProof/>
                <w:webHidden/>
              </w:rPr>
              <w:instrText xml:space="preserve"> PAGEREF _Toc228359079 \h </w:instrText>
            </w:r>
            <w:r>
              <w:rPr>
                <w:noProof/>
                <w:webHidden/>
              </w:rPr>
            </w:r>
            <w:r>
              <w:rPr>
                <w:noProof/>
                <w:webHidden/>
              </w:rPr>
              <w:fldChar w:fldCharType="separate"/>
            </w:r>
            <w:r w:rsidR="00AB2111">
              <w:rPr>
                <w:noProof/>
                <w:webHidden/>
              </w:rPr>
              <w:t>20</w:t>
            </w:r>
            <w:r>
              <w:rPr>
                <w:noProof/>
                <w:webHidden/>
              </w:rPr>
              <w:fldChar w:fldCharType="end"/>
            </w:r>
          </w:hyperlink>
        </w:p>
        <w:p w14:paraId="42437FDD" w14:textId="601420F8" w:rsidR="00B9463B" w:rsidRDefault="00B9463B">
          <w:pPr>
            <w:pStyle w:val="TOC1"/>
            <w:tabs>
              <w:tab w:val="left" w:pos="440"/>
              <w:tab w:val="right" w:leader="dot" w:pos="9016"/>
            </w:tabs>
            <w:rPr>
              <w:rFonts w:asciiTheme="minorHAnsi" w:eastAsiaTheme="minorEastAsia" w:hAnsiTheme="minorHAnsi"/>
              <w:noProof/>
              <w:sz w:val="24"/>
              <w:szCs w:val="24"/>
              <w:lang w:eastAsia="en-AU"/>
            </w:rPr>
          </w:pPr>
          <w:hyperlink w:anchor="_Toc228359080" w:history="1">
            <w:r w:rsidRPr="001313FF">
              <w:rPr>
                <w:rStyle w:val="Hyperlink"/>
                <w:rFonts w:cs="Arial"/>
                <w:noProof/>
              </w:rPr>
              <w:t>5.</w:t>
            </w:r>
            <w:r>
              <w:rPr>
                <w:rFonts w:asciiTheme="minorHAnsi" w:eastAsiaTheme="minorEastAsia" w:hAnsiTheme="minorHAnsi"/>
                <w:noProof/>
                <w:sz w:val="24"/>
                <w:szCs w:val="24"/>
                <w:lang w:eastAsia="en-AU"/>
              </w:rPr>
              <w:tab/>
            </w:r>
            <w:r w:rsidRPr="001313FF">
              <w:rPr>
                <w:rStyle w:val="Hyperlink"/>
                <w:rFonts w:cs="Arial"/>
                <w:noProof/>
              </w:rPr>
              <w:t>Issues encountered</w:t>
            </w:r>
            <w:r>
              <w:rPr>
                <w:noProof/>
                <w:webHidden/>
              </w:rPr>
              <w:tab/>
            </w:r>
            <w:r>
              <w:rPr>
                <w:noProof/>
                <w:webHidden/>
              </w:rPr>
              <w:fldChar w:fldCharType="begin"/>
            </w:r>
            <w:r>
              <w:rPr>
                <w:noProof/>
                <w:webHidden/>
              </w:rPr>
              <w:instrText xml:space="preserve"> PAGEREF _Toc228359080 \h </w:instrText>
            </w:r>
            <w:r>
              <w:rPr>
                <w:noProof/>
                <w:webHidden/>
              </w:rPr>
            </w:r>
            <w:r>
              <w:rPr>
                <w:noProof/>
                <w:webHidden/>
              </w:rPr>
              <w:fldChar w:fldCharType="separate"/>
            </w:r>
            <w:r w:rsidR="00AB2111">
              <w:rPr>
                <w:noProof/>
                <w:webHidden/>
              </w:rPr>
              <w:t>24</w:t>
            </w:r>
            <w:r>
              <w:rPr>
                <w:noProof/>
                <w:webHidden/>
              </w:rPr>
              <w:fldChar w:fldCharType="end"/>
            </w:r>
          </w:hyperlink>
        </w:p>
        <w:p w14:paraId="328D18CD" w14:textId="158B2A5E"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81" w:history="1">
            <w:r w:rsidRPr="001313FF">
              <w:rPr>
                <w:rStyle w:val="Hyperlink"/>
                <w:noProof/>
              </w:rPr>
              <w:t>5.1</w:t>
            </w:r>
            <w:r>
              <w:rPr>
                <w:rFonts w:asciiTheme="minorHAnsi" w:eastAsiaTheme="minorEastAsia" w:hAnsiTheme="minorHAnsi"/>
                <w:noProof/>
                <w:sz w:val="24"/>
                <w:szCs w:val="24"/>
                <w:lang w:eastAsia="en-AU"/>
              </w:rPr>
              <w:tab/>
            </w:r>
            <w:r w:rsidRPr="001313FF">
              <w:rPr>
                <w:rStyle w:val="Hyperlink"/>
                <w:noProof/>
              </w:rPr>
              <w:t>Contract issues</w:t>
            </w:r>
            <w:r>
              <w:rPr>
                <w:noProof/>
                <w:webHidden/>
              </w:rPr>
              <w:tab/>
            </w:r>
            <w:r>
              <w:rPr>
                <w:noProof/>
                <w:webHidden/>
              </w:rPr>
              <w:fldChar w:fldCharType="begin"/>
            </w:r>
            <w:r>
              <w:rPr>
                <w:noProof/>
                <w:webHidden/>
              </w:rPr>
              <w:instrText xml:space="preserve"> PAGEREF _Toc228359081 \h </w:instrText>
            </w:r>
            <w:r>
              <w:rPr>
                <w:noProof/>
                <w:webHidden/>
              </w:rPr>
            </w:r>
            <w:r>
              <w:rPr>
                <w:noProof/>
                <w:webHidden/>
              </w:rPr>
              <w:fldChar w:fldCharType="separate"/>
            </w:r>
            <w:r w:rsidR="00AB2111">
              <w:rPr>
                <w:noProof/>
                <w:webHidden/>
              </w:rPr>
              <w:t>24</w:t>
            </w:r>
            <w:r>
              <w:rPr>
                <w:noProof/>
                <w:webHidden/>
              </w:rPr>
              <w:fldChar w:fldCharType="end"/>
            </w:r>
          </w:hyperlink>
        </w:p>
        <w:p w14:paraId="69FD504E" w14:textId="6E68AEDC"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82" w:history="1">
            <w:r w:rsidRPr="001313FF">
              <w:rPr>
                <w:rStyle w:val="Hyperlink"/>
                <w:noProof/>
              </w:rPr>
              <w:t>5.2</w:t>
            </w:r>
            <w:r>
              <w:rPr>
                <w:rFonts w:asciiTheme="minorHAnsi" w:eastAsiaTheme="minorEastAsia" w:hAnsiTheme="minorHAnsi"/>
                <w:noProof/>
                <w:sz w:val="24"/>
                <w:szCs w:val="24"/>
                <w:lang w:eastAsia="en-AU"/>
              </w:rPr>
              <w:tab/>
            </w:r>
            <w:r w:rsidRPr="001313FF">
              <w:rPr>
                <w:rStyle w:val="Hyperlink"/>
                <w:noProof/>
              </w:rPr>
              <w:t>Student data issues</w:t>
            </w:r>
            <w:r>
              <w:rPr>
                <w:noProof/>
                <w:webHidden/>
              </w:rPr>
              <w:tab/>
            </w:r>
            <w:r>
              <w:rPr>
                <w:noProof/>
                <w:webHidden/>
              </w:rPr>
              <w:fldChar w:fldCharType="begin"/>
            </w:r>
            <w:r>
              <w:rPr>
                <w:noProof/>
                <w:webHidden/>
              </w:rPr>
              <w:instrText xml:space="preserve"> PAGEREF _Toc228359082 \h </w:instrText>
            </w:r>
            <w:r>
              <w:rPr>
                <w:noProof/>
                <w:webHidden/>
              </w:rPr>
            </w:r>
            <w:r>
              <w:rPr>
                <w:noProof/>
                <w:webHidden/>
              </w:rPr>
              <w:fldChar w:fldCharType="separate"/>
            </w:r>
            <w:r w:rsidR="00AB2111">
              <w:rPr>
                <w:noProof/>
                <w:webHidden/>
              </w:rPr>
              <w:t>24</w:t>
            </w:r>
            <w:r>
              <w:rPr>
                <w:noProof/>
                <w:webHidden/>
              </w:rPr>
              <w:fldChar w:fldCharType="end"/>
            </w:r>
          </w:hyperlink>
        </w:p>
        <w:p w14:paraId="35FEA664" w14:textId="16FF219A"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83" w:history="1">
            <w:r w:rsidRPr="001313FF">
              <w:rPr>
                <w:rStyle w:val="Hyperlink"/>
                <w:noProof/>
              </w:rPr>
              <w:t>5.3</w:t>
            </w:r>
            <w:r>
              <w:rPr>
                <w:rFonts w:asciiTheme="minorHAnsi" w:eastAsiaTheme="minorEastAsia" w:hAnsiTheme="minorHAnsi"/>
                <w:noProof/>
                <w:sz w:val="24"/>
                <w:szCs w:val="24"/>
                <w:lang w:eastAsia="en-AU"/>
              </w:rPr>
              <w:tab/>
            </w:r>
            <w:r w:rsidRPr="001313FF">
              <w:rPr>
                <w:rStyle w:val="Hyperlink"/>
                <w:noProof/>
              </w:rPr>
              <w:t>Online resource import challenges</w:t>
            </w:r>
            <w:r>
              <w:rPr>
                <w:noProof/>
                <w:webHidden/>
              </w:rPr>
              <w:tab/>
            </w:r>
            <w:r>
              <w:rPr>
                <w:noProof/>
                <w:webHidden/>
              </w:rPr>
              <w:fldChar w:fldCharType="begin"/>
            </w:r>
            <w:r>
              <w:rPr>
                <w:noProof/>
                <w:webHidden/>
              </w:rPr>
              <w:instrText xml:space="preserve"> PAGEREF _Toc228359083 \h </w:instrText>
            </w:r>
            <w:r>
              <w:rPr>
                <w:noProof/>
                <w:webHidden/>
              </w:rPr>
            </w:r>
            <w:r>
              <w:rPr>
                <w:noProof/>
                <w:webHidden/>
              </w:rPr>
              <w:fldChar w:fldCharType="separate"/>
            </w:r>
            <w:r w:rsidR="00AB2111">
              <w:rPr>
                <w:noProof/>
                <w:webHidden/>
              </w:rPr>
              <w:t>24</w:t>
            </w:r>
            <w:r>
              <w:rPr>
                <w:noProof/>
                <w:webHidden/>
              </w:rPr>
              <w:fldChar w:fldCharType="end"/>
            </w:r>
          </w:hyperlink>
        </w:p>
        <w:p w14:paraId="05420CF1" w14:textId="4F4015D0"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84" w:history="1">
            <w:r w:rsidRPr="001313FF">
              <w:rPr>
                <w:rStyle w:val="Hyperlink"/>
                <w:noProof/>
              </w:rPr>
              <w:t>5.4</w:t>
            </w:r>
            <w:r>
              <w:rPr>
                <w:rFonts w:asciiTheme="minorHAnsi" w:eastAsiaTheme="minorEastAsia" w:hAnsiTheme="minorHAnsi"/>
                <w:noProof/>
                <w:sz w:val="24"/>
                <w:szCs w:val="24"/>
                <w:lang w:eastAsia="en-AU"/>
              </w:rPr>
              <w:tab/>
            </w:r>
            <w:r w:rsidRPr="001313FF">
              <w:rPr>
                <w:rStyle w:val="Hyperlink"/>
                <w:noProof/>
              </w:rPr>
              <w:t>Ethics and data sharing barriers</w:t>
            </w:r>
            <w:r>
              <w:rPr>
                <w:noProof/>
                <w:webHidden/>
              </w:rPr>
              <w:tab/>
            </w:r>
            <w:r>
              <w:rPr>
                <w:noProof/>
                <w:webHidden/>
              </w:rPr>
              <w:fldChar w:fldCharType="begin"/>
            </w:r>
            <w:r>
              <w:rPr>
                <w:noProof/>
                <w:webHidden/>
              </w:rPr>
              <w:instrText xml:space="preserve"> PAGEREF _Toc228359084 \h </w:instrText>
            </w:r>
            <w:r>
              <w:rPr>
                <w:noProof/>
                <w:webHidden/>
              </w:rPr>
            </w:r>
            <w:r>
              <w:rPr>
                <w:noProof/>
                <w:webHidden/>
              </w:rPr>
              <w:fldChar w:fldCharType="separate"/>
            </w:r>
            <w:r w:rsidR="00AB2111">
              <w:rPr>
                <w:noProof/>
                <w:webHidden/>
              </w:rPr>
              <w:t>25</w:t>
            </w:r>
            <w:r>
              <w:rPr>
                <w:noProof/>
                <w:webHidden/>
              </w:rPr>
              <w:fldChar w:fldCharType="end"/>
            </w:r>
          </w:hyperlink>
        </w:p>
        <w:p w14:paraId="51F73F62" w14:textId="352B404B"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85" w:history="1">
            <w:r w:rsidRPr="001313FF">
              <w:rPr>
                <w:rStyle w:val="Hyperlink"/>
                <w:noProof/>
              </w:rPr>
              <w:t>5.5</w:t>
            </w:r>
            <w:r>
              <w:rPr>
                <w:rFonts w:asciiTheme="minorHAnsi" w:eastAsiaTheme="minorEastAsia" w:hAnsiTheme="minorHAnsi"/>
                <w:noProof/>
                <w:sz w:val="24"/>
                <w:szCs w:val="24"/>
                <w:lang w:eastAsia="en-AU"/>
              </w:rPr>
              <w:tab/>
            </w:r>
            <w:r w:rsidRPr="001313FF">
              <w:rPr>
                <w:rStyle w:val="Hyperlink"/>
                <w:noProof/>
              </w:rPr>
              <w:t>Recruitment challenges</w:t>
            </w:r>
            <w:r>
              <w:rPr>
                <w:noProof/>
                <w:webHidden/>
              </w:rPr>
              <w:tab/>
            </w:r>
            <w:r>
              <w:rPr>
                <w:noProof/>
                <w:webHidden/>
              </w:rPr>
              <w:fldChar w:fldCharType="begin"/>
            </w:r>
            <w:r>
              <w:rPr>
                <w:noProof/>
                <w:webHidden/>
              </w:rPr>
              <w:instrText xml:space="preserve"> PAGEREF _Toc228359085 \h </w:instrText>
            </w:r>
            <w:r>
              <w:rPr>
                <w:noProof/>
                <w:webHidden/>
              </w:rPr>
            </w:r>
            <w:r>
              <w:rPr>
                <w:noProof/>
                <w:webHidden/>
              </w:rPr>
              <w:fldChar w:fldCharType="separate"/>
            </w:r>
            <w:r w:rsidR="00AB2111">
              <w:rPr>
                <w:noProof/>
                <w:webHidden/>
              </w:rPr>
              <w:t>25</w:t>
            </w:r>
            <w:r>
              <w:rPr>
                <w:noProof/>
                <w:webHidden/>
              </w:rPr>
              <w:fldChar w:fldCharType="end"/>
            </w:r>
          </w:hyperlink>
        </w:p>
        <w:p w14:paraId="15477788" w14:textId="6F4548A4"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86" w:history="1">
            <w:r w:rsidRPr="001313FF">
              <w:rPr>
                <w:rStyle w:val="Hyperlink"/>
                <w:noProof/>
              </w:rPr>
              <w:t>5.6</w:t>
            </w:r>
            <w:r>
              <w:rPr>
                <w:rFonts w:asciiTheme="minorHAnsi" w:eastAsiaTheme="minorEastAsia" w:hAnsiTheme="minorHAnsi"/>
                <w:noProof/>
                <w:sz w:val="24"/>
                <w:szCs w:val="24"/>
                <w:lang w:eastAsia="en-AU"/>
              </w:rPr>
              <w:tab/>
            </w:r>
            <w:r w:rsidRPr="001313FF">
              <w:rPr>
                <w:rStyle w:val="Hyperlink"/>
                <w:noProof/>
              </w:rPr>
              <w:t>Staffing challenges</w:t>
            </w:r>
            <w:r>
              <w:rPr>
                <w:noProof/>
                <w:webHidden/>
              </w:rPr>
              <w:tab/>
            </w:r>
            <w:r>
              <w:rPr>
                <w:noProof/>
                <w:webHidden/>
              </w:rPr>
              <w:fldChar w:fldCharType="begin"/>
            </w:r>
            <w:r>
              <w:rPr>
                <w:noProof/>
                <w:webHidden/>
              </w:rPr>
              <w:instrText xml:space="preserve"> PAGEREF _Toc228359086 \h </w:instrText>
            </w:r>
            <w:r>
              <w:rPr>
                <w:noProof/>
                <w:webHidden/>
              </w:rPr>
            </w:r>
            <w:r>
              <w:rPr>
                <w:noProof/>
                <w:webHidden/>
              </w:rPr>
              <w:fldChar w:fldCharType="separate"/>
            </w:r>
            <w:r w:rsidR="00AB2111">
              <w:rPr>
                <w:noProof/>
                <w:webHidden/>
              </w:rPr>
              <w:t>26</w:t>
            </w:r>
            <w:r>
              <w:rPr>
                <w:noProof/>
                <w:webHidden/>
              </w:rPr>
              <w:fldChar w:fldCharType="end"/>
            </w:r>
          </w:hyperlink>
        </w:p>
        <w:p w14:paraId="71C16994" w14:textId="4647E3F4"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87" w:history="1">
            <w:r w:rsidRPr="001313FF">
              <w:rPr>
                <w:rStyle w:val="Hyperlink"/>
                <w:noProof/>
              </w:rPr>
              <w:t>5.7</w:t>
            </w:r>
            <w:r>
              <w:rPr>
                <w:rFonts w:asciiTheme="minorHAnsi" w:eastAsiaTheme="minorEastAsia" w:hAnsiTheme="minorHAnsi"/>
                <w:noProof/>
                <w:sz w:val="24"/>
                <w:szCs w:val="24"/>
                <w:lang w:eastAsia="en-AU"/>
              </w:rPr>
              <w:tab/>
            </w:r>
            <w:r w:rsidRPr="001313FF">
              <w:rPr>
                <w:rStyle w:val="Hyperlink"/>
                <w:noProof/>
              </w:rPr>
              <w:t>Need for evaluation capacity-building</w:t>
            </w:r>
            <w:r>
              <w:rPr>
                <w:noProof/>
                <w:webHidden/>
              </w:rPr>
              <w:tab/>
            </w:r>
            <w:r>
              <w:rPr>
                <w:noProof/>
                <w:webHidden/>
              </w:rPr>
              <w:fldChar w:fldCharType="begin"/>
            </w:r>
            <w:r>
              <w:rPr>
                <w:noProof/>
                <w:webHidden/>
              </w:rPr>
              <w:instrText xml:space="preserve"> PAGEREF _Toc228359087 \h </w:instrText>
            </w:r>
            <w:r>
              <w:rPr>
                <w:noProof/>
                <w:webHidden/>
              </w:rPr>
            </w:r>
            <w:r>
              <w:rPr>
                <w:noProof/>
                <w:webHidden/>
              </w:rPr>
              <w:fldChar w:fldCharType="separate"/>
            </w:r>
            <w:r w:rsidR="00AB2111">
              <w:rPr>
                <w:noProof/>
                <w:webHidden/>
              </w:rPr>
              <w:t>26</w:t>
            </w:r>
            <w:r>
              <w:rPr>
                <w:noProof/>
                <w:webHidden/>
              </w:rPr>
              <w:fldChar w:fldCharType="end"/>
            </w:r>
          </w:hyperlink>
        </w:p>
        <w:p w14:paraId="23FC566B" w14:textId="702499DC"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88" w:history="1">
            <w:r w:rsidRPr="001313FF">
              <w:rPr>
                <w:rStyle w:val="Hyperlink"/>
                <w:noProof/>
              </w:rPr>
              <w:t>5.8</w:t>
            </w:r>
            <w:r>
              <w:rPr>
                <w:rFonts w:asciiTheme="minorHAnsi" w:eastAsiaTheme="minorEastAsia" w:hAnsiTheme="minorHAnsi"/>
                <w:noProof/>
                <w:sz w:val="24"/>
                <w:szCs w:val="24"/>
                <w:lang w:eastAsia="en-AU"/>
              </w:rPr>
              <w:tab/>
            </w:r>
            <w:r w:rsidRPr="001313FF">
              <w:rPr>
                <w:rStyle w:val="Hyperlink"/>
                <w:noProof/>
              </w:rPr>
              <w:t>Compressed timelines</w:t>
            </w:r>
            <w:r>
              <w:rPr>
                <w:noProof/>
                <w:webHidden/>
              </w:rPr>
              <w:tab/>
            </w:r>
            <w:r>
              <w:rPr>
                <w:noProof/>
                <w:webHidden/>
              </w:rPr>
              <w:fldChar w:fldCharType="begin"/>
            </w:r>
            <w:r>
              <w:rPr>
                <w:noProof/>
                <w:webHidden/>
              </w:rPr>
              <w:instrText xml:space="preserve"> PAGEREF _Toc228359088 \h </w:instrText>
            </w:r>
            <w:r>
              <w:rPr>
                <w:noProof/>
                <w:webHidden/>
              </w:rPr>
            </w:r>
            <w:r>
              <w:rPr>
                <w:noProof/>
                <w:webHidden/>
              </w:rPr>
              <w:fldChar w:fldCharType="separate"/>
            </w:r>
            <w:r w:rsidR="00AB2111">
              <w:rPr>
                <w:noProof/>
                <w:webHidden/>
              </w:rPr>
              <w:t>26</w:t>
            </w:r>
            <w:r>
              <w:rPr>
                <w:noProof/>
                <w:webHidden/>
              </w:rPr>
              <w:fldChar w:fldCharType="end"/>
            </w:r>
          </w:hyperlink>
        </w:p>
        <w:p w14:paraId="228BFFE5" w14:textId="06C7307B" w:rsidR="00B9463B" w:rsidRDefault="00B9463B">
          <w:pPr>
            <w:pStyle w:val="TOC1"/>
            <w:tabs>
              <w:tab w:val="left" w:pos="440"/>
              <w:tab w:val="right" w:leader="dot" w:pos="9016"/>
            </w:tabs>
            <w:rPr>
              <w:rFonts w:asciiTheme="minorHAnsi" w:eastAsiaTheme="minorEastAsia" w:hAnsiTheme="minorHAnsi"/>
              <w:noProof/>
              <w:sz w:val="24"/>
              <w:szCs w:val="24"/>
              <w:lang w:eastAsia="en-AU"/>
            </w:rPr>
          </w:pPr>
          <w:hyperlink w:anchor="_Toc228359089" w:history="1">
            <w:r w:rsidRPr="001313FF">
              <w:rPr>
                <w:rStyle w:val="Hyperlink"/>
                <w:rFonts w:cs="Arial"/>
                <w:noProof/>
              </w:rPr>
              <w:t>6.</w:t>
            </w:r>
            <w:r>
              <w:rPr>
                <w:rFonts w:asciiTheme="minorHAnsi" w:eastAsiaTheme="minorEastAsia" w:hAnsiTheme="minorHAnsi"/>
                <w:noProof/>
                <w:sz w:val="24"/>
                <w:szCs w:val="24"/>
                <w:lang w:eastAsia="en-AU"/>
              </w:rPr>
              <w:tab/>
            </w:r>
            <w:r w:rsidRPr="001313FF">
              <w:rPr>
                <w:rStyle w:val="Hyperlink"/>
                <w:rFonts w:cs="Arial"/>
                <w:noProof/>
              </w:rPr>
              <w:t>Lessons learned</w:t>
            </w:r>
            <w:r>
              <w:rPr>
                <w:noProof/>
                <w:webHidden/>
              </w:rPr>
              <w:tab/>
            </w:r>
            <w:r>
              <w:rPr>
                <w:noProof/>
                <w:webHidden/>
              </w:rPr>
              <w:fldChar w:fldCharType="begin"/>
            </w:r>
            <w:r>
              <w:rPr>
                <w:noProof/>
                <w:webHidden/>
              </w:rPr>
              <w:instrText xml:space="preserve"> PAGEREF _Toc228359089 \h </w:instrText>
            </w:r>
            <w:r>
              <w:rPr>
                <w:noProof/>
                <w:webHidden/>
              </w:rPr>
            </w:r>
            <w:r>
              <w:rPr>
                <w:noProof/>
                <w:webHidden/>
              </w:rPr>
              <w:fldChar w:fldCharType="separate"/>
            </w:r>
            <w:r w:rsidR="00AB2111">
              <w:rPr>
                <w:noProof/>
                <w:webHidden/>
              </w:rPr>
              <w:t>27</w:t>
            </w:r>
            <w:r>
              <w:rPr>
                <w:noProof/>
                <w:webHidden/>
              </w:rPr>
              <w:fldChar w:fldCharType="end"/>
            </w:r>
          </w:hyperlink>
        </w:p>
        <w:p w14:paraId="6FE4B06E" w14:textId="46261659"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90" w:history="1">
            <w:r w:rsidRPr="001313FF">
              <w:rPr>
                <w:rStyle w:val="Hyperlink"/>
                <w:rFonts w:eastAsia="Arial"/>
                <w:noProof/>
              </w:rPr>
              <w:t>6.1</w:t>
            </w:r>
            <w:r>
              <w:rPr>
                <w:rFonts w:asciiTheme="minorHAnsi" w:eastAsiaTheme="minorEastAsia" w:hAnsiTheme="minorHAnsi"/>
                <w:noProof/>
                <w:sz w:val="24"/>
                <w:szCs w:val="24"/>
                <w:lang w:eastAsia="en-AU"/>
              </w:rPr>
              <w:tab/>
            </w:r>
            <w:r w:rsidRPr="001313FF">
              <w:rPr>
                <w:rStyle w:val="Hyperlink"/>
                <w:rFonts w:eastAsia="Arial"/>
                <w:noProof/>
              </w:rPr>
              <w:t>Coordination of multi-university initiatives</w:t>
            </w:r>
            <w:r>
              <w:rPr>
                <w:noProof/>
                <w:webHidden/>
              </w:rPr>
              <w:tab/>
            </w:r>
            <w:r>
              <w:rPr>
                <w:noProof/>
                <w:webHidden/>
              </w:rPr>
              <w:fldChar w:fldCharType="begin"/>
            </w:r>
            <w:r>
              <w:rPr>
                <w:noProof/>
                <w:webHidden/>
              </w:rPr>
              <w:instrText xml:space="preserve"> PAGEREF _Toc228359090 \h </w:instrText>
            </w:r>
            <w:r>
              <w:rPr>
                <w:noProof/>
                <w:webHidden/>
              </w:rPr>
            </w:r>
            <w:r>
              <w:rPr>
                <w:noProof/>
                <w:webHidden/>
              </w:rPr>
              <w:fldChar w:fldCharType="separate"/>
            </w:r>
            <w:r w:rsidR="00AB2111">
              <w:rPr>
                <w:noProof/>
                <w:webHidden/>
              </w:rPr>
              <w:t>27</w:t>
            </w:r>
            <w:r>
              <w:rPr>
                <w:noProof/>
                <w:webHidden/>
              </w:rPr>
              <w:fldChar w:fldCharType="end"/>
            </w:r>
          </w:hyperlink>
        </w:p>
        <w:p w14:paraId="33516DAA" w14:textId="75BEDE6B"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91" w:history="1">
            <w:r w:rsidRPr="001313FF">
              <w:rPr>
                <w:rStyle w:val="Hyperlink"/>
                <w:noProof/>
              </w:rPr>
              <w:t>6.2</w:t>
            </w:r>
            <w:r>
              <w:rPr>
                <w:rFonts w:asciiTheme="minorHAnsi" w:eastAsiaTheme="minorEastAsia" w:hAnsiTheme="minorHAnsi"/>
                <w:noProof/>
                <w:sz w:val="24"/>
                <w:szCs w:val="24"/>
                <w:lang w:eastAsia="en-AU"/>
              </w:rPr>
              <w:tab/>
            </w:r>
            <w:r w:rsidRPr="001313FF">
              <w:rPr>
                <w:rStyle w:val="Hyperlink"/>
                <w:noProof/>
              </w:rPr>
              <w:t>Staffing and resourcing</w:t>
            </w:r>
            <w:r>
              <w:rPr>
                <w:noProof/>
                <w:webHidden/>
              </w:rPr>
              <w:tab/>
            </w:r>
            <w:r>
              <w:rPr>
                <w:noProof/>
                <w:webHidden/>
              </w:rPr>
              <w:fldChar w:fldCharType="begin"/>
            </w:r>
            <w:r>
              <w:rPr>
                <w:noProof/>
                <w:webHidden/>
              </w:rPr>
              <w:instrText xml:space="preserve"> PAGEREF _Toc228359091 \h </w:instrText>
            </w:r>
            <w:r>
              <w:rPr>
                <w:noProof/>
                <w:webHidden/>
              </w:rPr>
            </w:r>
            <w:r>
              <w:rPr>
                <w:noProof/>
                <w:webHidden/>
              </w:rPr>
              <w:fldChar w:fldCharType="separate"/>
            </w:r>
            <w:r w:rsidR="00AB2111">
              <w:rPr>
                <w:noProof/>
                <w:webHidden/>
              </w:rPr>
              <w:t>27</w:t>
            </w:r>
            <w:r>
              <w:rPr>
                <w:noProof/>
                <w:webHidden/>
              </w:rPr>
              <w:fldChar w:fldCharType="end"/>
            </w:r>
          </w:hyperlink>
        </w:p>
        <w:p w14:paraId="55E8D66B" w14:textId="3F2506B9"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92" w:history="1">
            <w:r w:rsidRPr="001313FF">
              <w:rPr>
                <w:rStyle w:val="Hyperlink"/>
                <w:rFonts w:eastAsia="Arial"/>
                <w:noProof/>
              </w:rPr>
              <w:t>6.3</w:t>
            </w:r>
            <w:r>
              <w:rPr>
                <w:rFonts w:asciiTheme="minorHAnsi" w:eastAsiaTheme="minorEastAsia" w:hAnsiTheme="minorHAnsi"/>
                <w:noProof/>
                <w:sz w:val="24"/>
                <w:szCs w:val="24"/>
                <w:lang w:eastAsia="en-AU"/>
              </w:rPr>
              <w:tab/>
            </w:r>
            <w:r w:rsidRPr="001313FF">
              <w:rPr>
                <w:rStyle w:val="Hyperlink"/>
                <w:rFonts w:eastAsia="Arial"/>
                <w:noProof/>
              </w:rPr>
              <w:t>Reliability of student data</w:t>
            </w:r>
            <w:r>
              <w:rPr>
                <w:noProof/>
                <w:webHidden/>
              </w:rPr>
              <w:tab/>
            </w:r>
            <w:r>
              <w:rPr>
                <w:noProof/>
                <w:webHidden/>
              </w:rPr>
              <w:fldChar w:fldCharType="begin"/>
            </w:r>
            <w:r>
              <w:rPr>
                <w:noProof/>
                <w:webHidden/>
              </w:rPr>
              <w:instrText xml:space="preserve"> PAGEREF _Toc228359092 \h </w:instrText>
            </w:r>
            <w:r>
              <w:rPr>
                <w:noProof/>
                <w:webHidden/>
              </w:rPr>
            </w:r>
            <w:r>
              <w:rPr>
                <w:noProof/>
                <w:webHidden/>
              </w:rPr>
              <w:fldChar w:fldCharType="separate"/>
            </w:r>
            <w:r w:rsidR="00AB2111">
              <w:rPr>
                <w:noProof/>
                <w:webHidden/>
              </w:rPr>
              <w:t>27</w:t>
            </w:r>
            <w:r>
              <w:rPr>
                <w:noProof/>
                <w:webHidden/>
              </w:rPr>
              <w:fldChar w:fldCharType="end"/>
            </w:r>
          </w:hyperlink>
        </w:p>
        <w:p w14:paraId="6076A188" w14:textId="5EB10279"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93" w:history="1">
            <w:r w:rsidRPr="001313FF">
              <w:rPr>
                <w:rStyle w:val="Hyperlink"/>
                <w:rFonts w:eastAsia="Arial"/>
                <w:noProof/>
              </w:rPr>
              <w:t>6.4</w:t>
            </w:r>
            <w:r>
              <w:rPr>
                <w:rFonts w:asciiTheme="minorHAnsi" w:eastAsiaTheme="minorEastAsia" w:hAnsiTheme="minorHAnsi"/>
                <w:noProof/>
                <w:sz w:val="24"/>
                <w:szCs w:val="24"/>
                <w:lang w:eastAsia="en-AU"/>
              </w:rPr>
              <w:tab/>
            </w:r>
            <w:r w:rsidRPr="001313FF">
              <w:rPr>
                <w:rStyle w:val="Hyperlink"/>
                <w:rFonts w:eastAsia="Arial"/>
                <w:noProof/>
              </w:rPr>
              <w:t>Recruitment of participants</w:t>
            </w:r>
            <w:r>
              <w:rPr>
                <w:noProof/>
                <w:webHidden/>
              </w:rPr>
              <w:tab/>
            </w:r>
            <w:r>
              <w:rPr>
                <w:noProof/>
                <w:webHidden/>
              </w:rPr>
              <w:fldChar w:fldCharType="begin"/>
            </w:r>
            <w:r>
              <w:rPr>
                <w:noProof/>
                <w:webHidden/>
              </w:rPr>
              <w:instrText xml:space="preserve"> PAGEREF _Toc228359093 \h </w:instrText>
            </w:r>
            <w:r>
              <w:rPr>
                <w:noProof/>
                <w:webHidden/>
              </w:rPr>
            </w:r>
            <w:r>
              <w:rPr>
                <w:noProof/>
                <w:webHidden/>
              </w:rPr>
              <w:fldChar w:fldCharType="separate"/>
            </w:r>
            <w:r w:rsidR="00AB2111">
              <w:rPr>
                <w:noProof/>
                <w:webHidden/>
              </w:rPr>
              <w:t>28</w:t>
            </w:r>
            <w:r>
              <w:rPr>
                <w:noProof/>
                <w:webHidden/>
              </w:rPr>
              <w:fldChar w:fldCharType="end"/>
            </w:r>
          </w:hyperlink>
        </w:p>
        <w:p w14:paraId="421FD65E" w14:textId="1875D2FE"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94" w:history="1">
            <w:r w:rsidRPr="001313FF">
              <w:rPr>
                <w:rStyle w:val="Hyperlink"/>
                <w:rFonts w:eastAsia="Arial"/>
                <w:noProof/>
              </w:rPr>
              <w:t>6.5</w:t>
            </w:r>
            <w:r>
              <w:rPr>
                <w:rFonts w:asciiTheme="minorHAnsi" w:eastAsiaTheme="minorEastAsia" w:hAnsiTheme="minorHAnsi"/>
                <w:noProof/>
                <w:sz w:val="24"/>
                <w:szCs w:val="24"/>
                <w:lang w:eastAsia="en-AU"/>
              </w:rPr>
              <w:tab/>
            </w:r>
            <w:r w:rsidRPr="001313FF">
              <w:rPr>
                <w:rStyle w:val="Hyperlink"/>
                <w:rFonts w:eastAsia="Arial"/>
                <w:noProof/>
              </w:rPr>
              <w:t>Methodological insights</w:t>
            </w:r>
            <w:r>
              <w:rPr>
                <w:noProof/>
                <w:webHidden/>
              </w:rPr>
              <w:tab/>
            </w:r>
            <w:r>
              <w:rPr>
                <w:noProof/>
                <w:webHidden/>
              </w:rPr>
              <w:fldChar w:fldCharType="begin"/>
            </w:r>
            <w:r>
              <w:rPr>
                <w:noProof/>
                <w:webHidden/>
              </w:rPr>
              <w:instrText xml:space="preserve"> PAGEREF _Toc228359094 \h </w:instrText>
            </w:r>
            <w:r>
              <w:rPr>
                <w:noProof/>
                <w:webHidden/>
              </w:rPr>
            </w:r>
            <w:r>
              <w:rPr>
                <w:noProof/>
                <w:webHidden/>
              </w:rPr>
              <w:fldChar w:fldCharType="separate"/>
            </w:r>
            <w:r w:rsidR="00AB2111">
              <w:rPr>
                <w:noProof/>
                <w:webHidden/>
              </w:rPr>
              <w:t>28</w:t>
            </w:r>
            <w:r>
              <w:rPr>
                <w:noProof/>
                <w:webHidden/>
              </w:rPr>
              <w:fldChar w:fldCharType="end"/>
            </w:r>
          </w:hyperlink>
        </w:p>
        <w:p w14:paraId="5A6FA691" w14:textId="67B8C6A6"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95" w:history="1">
            <w:r w:rsidRPr="001313FF">
              <w:rPr>
                <w:rStyle w:val="Hyperlink"/>
                <w:rFonts w:eastAsia="Arial"/>
                <w:noProof/>
              </w:rPr>
              <w:t>6.6</w:t>
            </w:r>
            <w:r>
              <w:rPr>
                <w:rFonts w:asciiTheme="minorHAnsi" w:eastAsiaTheme="minorEastAsia" w:hAnsiTheme="minorHAnsi"/>
                <w:noProof/>
                <w:sz w:val="24"/>
                <w:szCs w:val="24"/>
                <w:lang w:eastAsia="en-AU"/>
              </w:rPr>
              <w:tab/>
            </w:r>
            <w:r w:rsidRPr="001313FF">
              <w:rPr>
                <w:rStyle w:val="Hyperlink"/>
                <w:rFonts w:eastAsia="Arial"/>
                <w:noProof/>
              </w:rPr>
              <w:t>Evaluation capacity</w:t>
            </w:r>
            <w:r>
              <w:rPr>
                <w:noProof/>
                <w:webHidden/>
              </w:rPr>
              <w:tab/>
            </w:r>
            <w:r>
              <w:rPr>
                <w:noProof/>
                <w:webHidden/>
              </w:rPr>
              <w:fldChar w:fldCharType="begin"/>
            </w:r>
            <w:r>
              <w:rPr>
                <w:noProof/>
                <w:webHidden/>
              </w:rPr>
              <w:instrText xml:space="preserve"> PAGEREF _Toc228359095 \h </w:instrText>
            </w:r>
            <w:r>
              <w:rPr>
                <w:noProof/>
                <w:webHidden/>
              </w:rPr>
            </w:r>
            <w:r>
              <w:rPr>
                <w:noProof/>
                <w:webHidden/>
              </w:rPr>
              <w:fldChar w:fldCharType="separate"/>
            </w:r>
            <w:r w:rsidR="00AB2111">
              <w:rPr>
                <w:noProof/>
                <w:webHidden/>
              </w:rPr>
              <w:t>29</w:t>
            </w:r>
            <w:r>
              <w:rPr>
                <w:noProof/>
                <w:webHidden/>
              </w:rPr>
              <w:fldChar w:fldCharType="end"/>
            </w:r>
          </w:hyperlink>
        </w:p>
        <w:p w14:paraId="08560164" w14:textId="275391B7"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96" w:history="1">
            <w:r w:rsidRPr="001313FF">
              <w:rPr>
                <w:rStyle w:val="Hyperlink"/>
                <w:rFonts w:eastAsia="Arial"/>
                <w:noProof/>
              </w:rPr>
              <w:t>6.7</w:t>
            </w:r>
            <w:r>
              <w:rPr>
                <w:rFonts w:asciiTheme="minorHAnsi" w:eastAsiaTheme="minorEastAsia" w:hAnsiTheme="minorHAnsi"/>
                <w:noProof/>
                <w:sz w:val="24"/>
                <w:szCs w:val="24"/>
                <w:lang w:eastAsia="en-AU"/>
              </w:rPr>
              <w:tab/>
            </w:r>
            <w:r w:rsidRPr="001313FF">
              <w:rPr>
                <w:rStyle w:val="Hyperlink"/>
                <w:rFonts w:eastAsia="Arial"/>
                <w:noProof/>
              </w:rPr>
              <w:t>Value in RCT non-progression and strengths of co-design</w:t>
            </w:r>
            <w:r>
              <w:rPr>
                <w:noProof/>
                <w:webHidden/>
              </w:rPr>
              <w:tab/>
            </w:r>
            <w:r>
              <w:rPr>
                <w:noProof/>
                <w:webHidden/>
              </w:rPr>
              <w:fldChar w:fldCharType="begin"/>
            </w:r>
            <w:r>
              <w:rPr>
                <w:noProof/>
                <w:webHidden/>
              </w:rPr>
              <w:instrText xml:space="preserve"> PAGEREF _Toc228359096 \h </w:instrText>
            </w:r>
            <w:r>
              <w:rPr>
                <w:noProof/>
                <w:webHidden/>
              </w:rPr>
            </w:r>
            <w:r>
              <w:rPr>
                <w:noProof/>
                <w:webHidden/>
              </w:rPr>
              <w:fldChar w:fldCharType="separate"/>
            </w:r>
            <w:r w:rsidR="00AB2111">
              <w:rPr>
                <w:noProof/>
                <w:webHidden/>
              </w:rPr>
              <w:t>29</w:t>
            </w:r>
            <w:r>
              <w:rPr>
                <w:noProof/>
                <w:webHidden/>
              </w:rPr>
              <w:fldChar w:fldCharType="end"/>
            </w:r>
          </w:hyperlink>
        </w:p>
        <w:p w14:paraId="667FFE57" w14:textId="34106ABD" w:rsidR="00B9463B" w:rsidRDefault="00B9463B">
          <w:pPr>
            <w:pStyle w:val="TOC1"/>
            <w:tabs>
              <w:tab w:val="left" w:pos="440"/>
              <w:tab w:val="right" w:leader="dot" w:pos="9016"/>
            </w:tabs>
            <w:rPr>
              <w:rFonts w:asciiTheme="minorHAnsi" w:eastAsiaTheme="minorEastAsia" w:hAnsiTheme="minorHAnsi"/>
              <w:noProof/>
              <w:sz w:val="24"/>
              <w:szCs w:val="24"/>
              <w:lang w:eastAsia="en-AU"/>
            </w:rPr>
          </w:pPr>
          <w:hyperlink w:anchor="_Toc228359097" w:history="1">
            <w:r w:rsidRPr="001313FF">
              <w:rPr>
                <w:rStyle w:val="Hyperlink"/>
                <w:rFonts w:cs="Arial"/>
                <w:noProof/>
              </w:rPr>
              <w:t>7.</w:t>
            </w:r>
            <w:r>
              <w:rPr>
                <w:rFonts w:asciiTheme="minorHAnsi" w:eastAsiaTheme="minorEastAsia" w:hAnsiTheme="minorHAnsi"/>
                <w:noProof/>
                <w:sz w:val="24"/>
                <w:szCs w:val="24"/>
                <w:lang w:eastAsia="en-AU"/>
              </w:rPr>
              <w:tab/>
            </w:r>
            <w:r w:rsidRPr="001313FF">
              <w:rPr>
                <w:rStyle w:val="Hyperlink"/>
                <w:rFonts w:cs="Arial"/>
                <w:noProof/>
              </w:rPr>
              <w:t>Recommendations</w:t>
            </w:r>
            <w:r>
              <w:rPr>
                <w:noProof/>
                <w:webHidden/>
              </w:rPr>
              <w:tab/>
            </w:r>
            <w:r>
              <w:rPr>
                <w:noProof/>
                <w:webHidden/>
              </w:rPr>
              <w:fldChar w:fldCharType="begin"/>
            </w:r>
            <w:r>
              <w:rPr>
                <w:noProof/>
                <w:webHidden/>
              </w:rPr>
              <w:instrText xml:space="preserve"> PAGEREF _Toc228359097 \h </w:instrText>
            </w:r>
            <w:r>
              <w:rPr>
                <w:noProof/>
                <w:webHidden/>
              </w:rPr>
            </w:r>
            <w:r>
              <w:rPr>
                <w:noProof/>
                <w:webHidden/>
              </w:rPr>
              <w:fldChar w:fldCharType="separate"/>
            </w:r>
            <w:r w:rsidR="00AB2111">
              <w:rPr>
                <w:noProof/>
                <w:webHidden/>
              </w:rPr>
              <w:t>30</w:t>
            </w:r>
            <w:r>
              <w:rPr>
                <w:noProof/>
                <w:webHidden/>
              </w:rPr>
              <w:fldChar w:fldCharType="end"/>
            </w:r>
          </w:hyperlink>
        </w:p>
        <w:p w14:paraId="574D4577" w14:textId="29F8FF3A"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98" w:history="1">
            <w:r w:rsidRPr="001313FF">
              <w:rPr>
                <w:rStyle w:val="Hyperlink"/>
                <w:noProof/>
              </w:rPr>
              <w:t>7.1</w:t>
            </w:r>
            <w:r>
              <w:rPr>
                <w:rFonts w:asciiTheme="minorHAnsi" w:eastAsiaTheme="minorEastAsia" w:hAnsiTheme="minorHAnsi"/>
                <w:noProof/>
                <w:sz w:val="24"/>
                <w:szCs w:val="24"/>
                <w:lang w:eastAsia="en-AU"/>
              </w:rPr>
              <w:tab/>
            </w:r>
            <w:r w:rsidRPr="001313FF">
              <w:rPr>
                <w:rStyle w:val="Hyperlink"/>
                <w:noProof/>
              </w:rPr>
              <w:t>Lead research teams for multi-university trials and evaluation projects</w:t>
            </w:r>
            <w:r>
              <w:rPr>
                <w:noProof/>
                <w:webHidden/>
              </w:rPr>
              <w:tab/>
            </w:r>
            <w:r>
              <w:rPr>
                <w:noProof/>
                <w:webHidden/>
              </w:rPr>
              <w:fldChar w:fldCharType="begin"/>
            </w:r>
            <w:r>
              <w:rPr>
                <w:noProof/>
                <w:webHidden/>
              </w:rPr>
              <w:instrText xml:space="preserve"> PAGEREF _Toc228359098 \h </w:instrText>
            </w:r>
            <w:r>
              <w:rPr>
                <w:noProof/>
                <w:webHidden/>
              </w:rPr>
            </w:r>
            <w:r>
              <w:rPr>
                <w:noProof/>
                <w:webHidden/>
              </w:rPr>
              <w:fldChar w:fldCharType="separate"/>
            </w:r>
            <w:r w:rsidR="00AB2111">
              <w:rPr>
                <w:noProof/>
                <w:webHidden/>
              </w:rPr>
              <w:t>30</w:t>
            </w:r>
            <w:r>
              <w:rPr>
                <w:noProof/>
                <w:webHidden/>
              </w:rPr>
              <w:fldChar w:fldCharType="end"/>
            </w:r>
          </w:hyperlink>
        </w:p>
        <w:p w14:paraId="4A6EDBB8" w14:textId="2B6DB5E8"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099" w:history="1">
            <w:r w:rsidRPr="001313FF">
              <w:rPr>
                <w:rStyle w:val="Hyperlink"/>
                <w:noProof/>
              </w:rPr>
              <w:t>7.2</w:t>
            </w:r>
            <w:r>
              <w:rPr>
                <w:rFonts w:asciiTheme="minorHAnsi" w:eastAsiaTheme="minorEastAsia" w:hAnsiTheme="minorHAnsi"/>
                <w:noProof/>
                <w:sz w:val="24"/>
                <w:szCs w:val="24"/>
                <w:lang w:eastAsia="en-AU"/>
              </w:rPr>
              <w:tab/>
            </w:r>
            <w:r w:rsidRPr="001313FF">
              <w:rPr>
                <w:rStyle w:val="Hyperlink"/>
                <w:noProof/>
              </w:rPr>
              <w:t>Higher education sector</w:t>
            </w:r>
            <w:r>
              <w:rPr>
                <w:noProof/>
                <w:webHidden/>
              </w:rPr>
              <w:tab/>
            </w:r>
            <w:r>
              <w:rPr>
                <w:noProof/>
                <w:webHidden/>
              </w:rPr>
              <w:fldChar w:fldCharType="begin"/>
            </w:r>
            <w:r>
              <w:rPr>
                <w:noProof/>
                <w:webHidden/>
              </w:rPr>
              <w:instrText xml:space="preserve"> PAGEREF _Toc228359099 \h </w:instrText>
            </w:r>
            <w:r>
              <w:rPr>
                <w:noProof/>
                <w:webHidden/>
              </w:rPr>
            </w:r>
            <w:r>
              <w:rPr>
                <w:noProof/>
                <w:webHidden/>
              </w:rPr>
              <w:fldChar w:fldCharType="separate"/>
            </w:r>
            <w:r w:rsidR="00AB2111">
              <w:rPr>
                <w:noProof/>
                <w:webHidden/>
              </w:rPr>
              <w:t>30</w:t>
            </w:r>
            <w:r>
              <w:rPr>
                <w:noProof/>
                <w:webHidden/>
              </w:rPr>
              <w:fldChar w:fldCharType="end"/>
            </w:r>
          </w:hyperlink>
        </w:p>
        <w:p w14:paraId="19EFF47E" w14:textId="2FEC360E"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100" w:history="1">
            <w:r w:rsidRPr="001313FF">
              <w:rPr>
                <w:rStyle w:val="Hyperlink"/>
                <w:noProof/>
              </w:rPr>
              <w:t>7.3</w:t>
            </w:r>
            <w:r>
              <w:rPr>
                <w:rFonts w:asciiTheme="minorHAnsi" w:eastAsiaTheme="minorEastAsia" w:hAnsiTheme="minorHAnsi"/>
                <w:noProof/>
                <w:sz w:val="24"/>
                <w:szCs w:val="24"/>
                <w:lang w:eastAsia="en-AU"/>
              </w:rPr>
              <w:tab/>
            </w:r>
            <w:r w:rsidRPr="001313FF">
              <w:rPr>
                <w:rStyle w:val="Hyperlink"/>
                <w:noProof/>
              </w:rPr>
              <w:t>Universities</w:t>
            </w:r>
            <w:r>
              <w:rPr>
                <w:noProof/>
                <w:webHidden/>
              </w:rPr>
              <w:tab/>
            </w:r>
            <w:r>
              <w:rPr>
                <w:noProof/>
                <w:webHidden/>
              </w:rPr>
              <w:fldChar w:fldCharType="begin"/>
            </w:r>
            <w:r>
              <w:rPr>
                <w:noProof/>
                <w:webHidden/>
              </w:rPr>
              <w:instrText xml:space="preserve"> PAGEREF _Toc228359100 \h </w:instrText>
            </w:r>
            <w:r>
              <w:rPr>
                <w:noProof/>
                <w:webHidden/>
              </w:rPr>
            </w:r>
            <w:r>
              <w:rPr>
                <w:noProof/>
                <w:webHidden/>
              </w:rPr>
              <w:fldChar w:fldCharType="separate"/>
            </w:r>
            <w:r w:rsidR="00AB2111">
              <w:rPr>
                <w:noProof/>
                <w:webHidden/>
              </w:rPr>
              <w:t>31</w:t>
            </w:r>
            <w:r>
              <w:rPr>
                <w:noProof/>
                <w:webHidden/>
              </w:rPr>
              <w:fldChar w:fldCharType="end"/>
            </w:r>
          </w:hyperlink>
        </w:p>
        <w:p w14:paraId="258346AA" w14:textId="7485B549"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101" w:history="1">
            <w:r w:rsidRPr="001313FF">
              <w:rPr>
                <w:rStyle w:val="Hyperlink"/>
                <w:noProof/>
              </w:rPr>
              <w:t>7.3.1</w:t>
            </w:r>
            <w:r>
              <w:rPr>
                <w:rFonts w:asciiTheme="minorHAnsi" w:eastAsiaTheme="minorEastAsia" w:hAnsiTheme="minorHAnsi"/>
                <w:noProof/>
                <w:sz w:val="24"/>
                <w:szCs w:val="24"/>
                <w:lang w:eastAsia="en-AU"/>
              </w:rPr>
              <w:tab/>
            </w:r>
            <w:r w:rsidRPr="001313FF">
              <w:rPr>
                <w:rStyle w:val="Hyperlink"/>
                <w:noProof/>
              </w:rPr>
              <w:t>Student data administration teams</w:t>
            </w:r>
            <w:r>
              <w:rPr>
                <w:noProof/>
                <w:webHidden/>
              </w:rPr>
              <w:tab/>
            </w:r>
            <w:r>
              <w:rPr>
                <w:noProof/>
                <w:webHidden/>
              </w:rPr>
              <w:fldChar w:fldCharType="begin"/>
            </w:r>
            <w:r>
              <w:rPr>
                <w:noProof/>
                <w:webHidden/>
              </w:rPr>
              <w:instrText xml:space="preserve"> PAGEREF _Toc228359101 \h </w:instrText>
            </w:r>
            <w:r>
              <w:rPr>
                <w:noProof/>
                <w:webHidden/>
              </w:rPr>
            </w:r>
            <w:r>
              <w:rPr>
                <w:noProof/>
                <w:webHidden/>
              </w:rPr>
              <w:fldChar w:fldCharType="separate"/>
            </w:r>
            <w:r w:rsidR="00AB2111">
              <w:rPr>
                <w:noProof/>
                <w:webHidden/>
              </w:rPr>
              <w:t>31</w:t>
            </w:r>
            <w:r>
              <w:rPr>
                <w:noProof/>
                <w:webHidden/>
              </w:rPr>
              <w:fldChar w:fldCharType="end"/>
            </w:r>
          </w:hyperlink>
        </w:p>
        <w:p w14:paraId="383AA6C6" w14:textId="3E649FF9" w:rsidR="00B9463B" w:rsidRDefault="00B9463B">
          <w:pPr>
            <w:pStyle w:val="TOC3"/>
            <w:tabs>
              <w:tab w:val="left" w:pos="1200"/>
              <w:tab w:val="right" w:leader="dot" w:pos="9016"/>
            </w:tabs>
            <w:rPr>
              <w:rFonts w:asciiTheme="minorHAnsi" w:eastAsiaTheme="minorEastAsia" w:hAnsiTheme="minorHAnsi"/>
              <w:noProof/>
              <w:sz w:val="24"/>
              <w:szCs w:val="24"/>
              <w:lang w:eastAsia="en-AU"/>
            </w:rPr>
          </w:pPr>
          <w:hyperlink w:anchor="_Toc228359102" w:history="1">
            <w:r w:rsidRPr="001313FF">
              <w:rPr>
                <w:rStyle w:val="Hyperlink"/>
                <w:noProof/>
              </w:rPr>
              <w:t>7.3.2</w:t>
            </w:r>
            <w:r>
              <w:rPr>
                <w:rFonts w:asciiTheme="minorHAnsi" w:eastAsiaTheme="minorEastAsia" w:hAnsiTheme="minorHAnsi"/>
                <w:noProof/>
                <w:sz w:val="24"/>
                <w:szCs w:val="24"/>
                <w:lang w:eastAsia="en-AU"/>
              </w:rPr>
              <w:tab/>
            </w:r>
            <w:r w:rsidRPr="001313FF">
              <w:rPr>
                <w:rStyle w:val="Hyperlink"/>
                <w:noProof/>
              </w:rPr>
              <w:t>Human Research Ethics Committees</w:t>
            </w:r>
            <w:r>
              <w:rPr>
                <w:noProof/>
                <w:webHidden/>
              </w:rPr>
              <w:tab/>
            </w:r>
            <w:r>
              <w:rPr>
                <w:noProof/>
                <w:webHidden/>
              </w:rPr>
              <w:fldChar w:fldCharType="begin"/>
            </w:r>
            <w:r>
              <w:rPr>
                <w:noProof/>
                <w:webHidden/>
              </w:rPr>
              <w:instrText xml:space="preserve"> PAGEREF _Toc228359102 \h </w:instrText>
            </w:r>
            <w:r>
              <w:rPr>
                <w:noProof/>
                <w:webHidden/>
              </w:rPr>
            </w:r>
            <w:r>
              <w:rPr>
                <w:noProof/>
                <w:webHidden/>
              </w:rPr>
              <w:fldChar w:fldCharType="separate"/>
            </w:r>
            <w:r w:rsidR="00AB2111">
              <w:rPr>
                <w:noProof/>
                <w:webHidden/>
              </w:rPr>
              <w:t>31</w:t>
            </w:r>
            <w:r>
              <w:rPr>
                <w:noProof/>
                <w:webHidden/>
              </w:rPr>
              <w:fldChar w:fldCharType="end"/>
            </w:r>
          </w:hyperlink>
        </w:p>
        <w:p w14:paraId="3D1CCA8E" w14:textId="54F73988"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103" w:history="1">
            <w:r w:rsidRPr="001313FF">
              <w:rPr>
                <w:rStyle w:val="Hyperlink"/>
                <w:noProof/>
              </w:rPr>
              <w:t>7.4</w:t>
            </w:r>
            <w:r>
              <w:rPr>
                <w:rFonts w:asciiTheme="minorHAnsi" w:eastAsiaTheme="minorEastAsia" w:hAnsiTheme="minorHAnsi"/>
                <w:noProof/>
                <w:sz w:val="24"/>
                <w:szCs w:val="24"/>
                <w:lang w:eastAsia="en-AU"/>
              </w:rPr>
              <w:tab/>
            </w:r>
            <w:r w:rsidRPr="001313FF">
              <w:rPr>
                <w:rStyle w:val="Hyperlink"/>
                <w:noProof/>
              </w:rPr>
              <w:t>Commonwealth Government</w:t>
            </w:r>
            <w:r>
              <w:rPr>
                <w:noProof/>
                <w:webHidden/>
              </w:rPr>
              <w:tab/>
            </w:r>
            <w:r>
              <w:rPr>
                <w:noProof/>
                <w:webHidden/>
              </w:rPr>
              <w:fldChar w:fldCharType="begin"/>
            </w:r>
            <w:r>
              <w:rPr>
                <w:noProof/>
                <w:webHidden/>
              </w:rPr>
              <w:instrText xml:space="preserve"> PAGEREF _Toc228359103 \h </w:instrText>
            </w:r>
            <w:r>
              <w:rPr>
                <w:noProof/>
                <w:webHidden/>
              </w:rPr>
            </w:r>
            <w:r>
              <w:rPr>
                <w:noProof/>
                <w:webHidden/>
              </w:rPr>
              <w:fldChar w:fldCharType="separate"/>
            </w:r>
            <w:r w:rsidR="00AB2111">
              <w:rPr>
                <w:noProof/>
                <w:webHidden/>
              </w:rPr>
              <w:t>31</w:t>
            </w:r>
            <w:r>
              <w:rPr>
                <w:noProof/>
                <w:webHidden/>
              </w:rPr>
              <w:fldChar w:fldCharType="end"/>
            </w:r>
          </w:hyperlink>
        </w:p>
        <w:p w14:paraId="14936E26" w14:textId="2906FC72" w:rsidR="00B9463B" w:rsidRDefault="00B9463B">
          <w:pPr>
            <w:pStyle w:val="TOC2"/>
            <w:tabs>
              <w:tab w:val="left" w:pos="960"/>
              <w:tab w:val="right" w:leader="dot" w:pos="9016"/>
            </w:tabs>
            <w:rPr>
              <w:rFonts w:asciiTheme="minorHAnsi" w:eastAsiaTheme="minorEastAsia" w:hAnsiTheme="minorHAnsi"/>
              <w:noProof/>
              <w:sz w:val="24"/>
              <w:szCs w:val="24"/>
              <w:lang w:eastAsia="en-AU"/>
            </w:rPr>
          </w:pPr>
          <w:hyperlink w:anchor="_Toc228359104" w:history="1">
            <w:r w:rsidRPr="001313FF">
              <w:rPr>
                <w:rStyle w:val="Hyperlink"/>
                <w:noProof/>
              </w:rPr>
              <w:t>7.5</w:t>
            </w:r>
            <w:r>
              <w:rPr>
                <w:rFonts w:asciiTheme="minorHAnsi" w:eastAsiaTheme="minorEastAsia" w:hAnsiTheme="minorHAnsi"/>
                <w:noProof/>
                <w:sz w:val="24"/>
                <w:szCs w:val="24"/>
                <w:lang w:eastAsia="en-AU"/>
              </w:rPr>
              <w:tab/>
            </w:r>
            <w:r w:rsidRPr="001313FF">
              <w:rPr>
                <w:rStyle w:val="Hyperlink"/>
                <w:noProof/>
              </w:rPr>
              <w:t>Project funders including ACSES</w:t>
            </w:r>
            <w:r>
              <w:rPr>
                <w:noProof/>
                <w:webHidden/>
              </w:rPr>
              <w:tab/>
            </w:r>
            <w:r>
              <w:rPr>
                <w:noProof/>
                <w:webHidden/>
              </w:rPr>
              <w:fldChar w:fldCharType="begin"/>
            </w:r>
            <w:r>
              <w:rPr>
                <w:noProof/>
                <w:webHidden/>
              </w:rPr>
              <w:instrText xml:space="preserve"> PAGEREF _Toc228359104 \h </w:instrText>
            </w:r>
            <w:r>
              <w:rPr>
                <w:noProof/>
                <w:webHidden/>
              </w:rPr>
            </w:r>
            <w:r>
              <w:rPr>
                <w:noProof/>
                <w:webHidden/>
              </w:rPr>
              <w:fldChar w:fldCharType="separate"/>
            </w:r>
            <w:r w:rsidR="00AB2111">
              <w:rPr>
                <w:noProof/>
                <w:webHidden/>
              </w:rPr>
              <w:t>32</w:t>
            </w:r>
            <w:r>
              <w:rPr>
                <w:noProof/>
                <w:webHidden/>
              </w:rPr>
              <w:fldChar w:fldCharType="end"/>
            </w:r>
          </w:hyperlink>
        </w:p>
        <w:p w14:paraId="76F562FF" w14:textId="46C7B781" w:rsidR="00B9463B" w:rsidRDefault="00B9463B">
          <w:pPr>
            <w:pStyle w:val="TOC1"/>
            <w:tabs>
              <w:tab w:val="left" w:pos="440"/>
              <w:tab w:val="right" w:leader="dot" w:pos="9016"/>
            </w:tabs>
            <w:rPr>
              <w:rFonts w:asciiTheme="minorHAnsi" w:eastAsiaTheme="minorEastAsia" w:hAnsiTheme="minorHAnsi"/>
              <w:noProof/>
              <w:sz w:val="24"/>
              <w:szCs w:val="24"/>
              <w:lang w:eastAsia="en-AU"/>
            </w:rPr>
          </w:pPr>
          <w:hyperlink w:anchor="_Toc228359105" w:history="1">
            <w:r w:rsidRPr="001313FF">
              <w:rPr>
                <w:rStyle w:val="Hyperlink"/>
                <w:rFonts w:cs="Arial"/>
                <w:noProof/>
              </w:rPr>
              <w:t>8.</w:t>
            </w:r>
            <w:r>
              <w:rPr>
                <w:rFonts w:asciiTheme="minorHAnsi" w:eastAsiaTheme="minorEastAsia" w:hAnsiTheme="minorHAnsi"/>
                <w:noProof/>
                <w:sz w:val="24"/>
                <w:szCs w:val="24"/>
                <w:lang w:eastAsia="en-AU"/>
              </w:rPr>
              <w:tab/>
            </w:r>
            <w:r w:rsidRPr="001313FF">
              <w:rPr>
                <w:rStyle w:val="Hyperlink"/>
                <w:rFonts w:cs="Arial"/>
                <w:noProof/>
              </w:rPr>
              <w:t>References</w:t>
            </w:r>
            <w:r>
              <w:rPr>
                <w:noProof/>
                <w:webHidden/>
              </w:rPr>
              <w:tab/>
            </w:r>
            <w:r>
              <w:rPr>
                <w:noProof/>
                <w:webHidden/>
              </w:rPr>
              <w:fldChar w:fldCharType="begin"/>
            </w:r>
            <w:r>
              <w:rPr>
                <w:noProof/>
                <w:webHidden/>
              </w:rPr>
              <w:instrText xml:space="preserve"> PAGEREF _Toc228359105 \h </w:instrText>
            </w:r>
            <w:r>
              <w:rPr>
                <w:noProof/>
                <w:webHidden/>
              </w:rPr>
            </w:r>
            <w:r>
              <w:rPr>
                <w:noProof/>
                <w:webHidden/>
              </w:rPr>
              <w:fldChar w:fldCharType="separate"/>
            </w:r>
            <w:r w:rsidR="00AB2111">
              <w:rPr>
                <w:noProof/>
                <w:webHidden/>
              </w:rPr>
              <w:t>33</w:t>
            </w:r>
            <w:r>
              <w:rPr>
                <w:noProof/>
                <w:webHidden/>
              </w:rPr>
              <w:fldChar w:fldCharType="end"/>
            </w:r>
          </w:hyperlink>
        </w:p>
        <w:p w14:paraId="48DC45C9" w14:textId="3EE3BD82" w:rsidR="00985F7E" w:rsidRPr="000541F3" w:rsidRDefault="00B9463B" w:rsidP="008C7722">
          <w:pPr>
            <w:rPr>
              <w:rFonts w:cs="Arial"/>
              <w:noProof/>
            </w:rPr>
          </w:pPr>
          <w:r>
            <w:rPr>
              <w:rFonts w:cs="Arial"/>
            </w:rPr>
            <w:fldChar w:fldCharType="end"/>
          </w:r>
        </w:p>
      </w:sdtContent>
    </w:sdt>
    <w:p w14:paraId="456DFF4B" w14:textId="77777777" w:rsidR="00C31AAB" w:rsidRPr="000541F3" w:rsidRDefault="00C31AAB">
      <w:pPr>
        <w:spacing w:line="259" w:lineRule="auto"/>
        <w:rPr>
          <w:rFonts w:cs="Arial"/>
          <w:noProof/>
        </w:rPr>
      </w:pPr>
    </w:p>
    <w:p w14:paraId="0673CC9F" w14:textId="77777777" w:rsidR="00A75E9A" w:rsidRPr="000541F3" w:rsidRDefault="00A75E9A">
      <w:pPr>
        <w:spacing w:line="259" w:lineRule="auto"/>
        <w:rPr>
          <w:rFonts w:eastAsiaTheme="majorEastAsia" w:cs="Arial"/>
          <w:noProof/>
          <w:color w:val="6B3B57"/>
          <w:sz w:val="40"/>
          <w:szCs w:val="40"/>
          <w:lang w:eastAsia="en-AU"/>
        </w:rPr>
      </w:pPr>
      <w:r w:rsidRPr="000541F3">
        <w:rPr>
          <w:rFonts w:cs="Arial"/>
          <w:noProof/>
        </w:rPr>
        <w:br w:type="page"/>
      </w:r>
    </w:p>
    <w:p w14:paraId="27E7C0D5" w14:textId="16A6E93C" w:rsidR="009D6D47" w:rsidRDefault="009D6D47" w:rsidP="009D6D47">
      <w:pPr>
        <w:pStyle w:val="Heading2"/>
        <w:numPr>
          <w:ilvl w:val="0"/>
          <w:numId w:val="0"/>
        </w:numPr>
        <w:rPr>
          <w:rFonts w:cs="Arial"/>
          <w:noProof/>
        </w:rPr>
      </w:pPr>
      <w:bookmarkStart w:id="8" w:name="_Toc228359052"/>
      <w:r w:rsidRPr="000541F3">
        <w:rPr>
          <w:rFonts w:cs="Arial"/>
          <w:noProof/>
        </w:rPr>
        <w:lastRenderedPageBreak/>
        <w:t xml:space="preserve">List of </w:t>
      </w:r>
      <w:r w:rsidR="006E788D">
        <w:rPr>
          <w:rFonts w:cs="Arial"/>
          <w:noProof/>
        </w:rPr>
        <w:t>t</w:t>
      </w:r>
      <w:r w:rsidRPr="000541F3">
        <w:rPr>
          <w:rFonts w:cs="Arial"/>
          <w:noProof/>
        </w:rPr>
        <w:t>ables</w:t>
      </w:r>
      <w:bookmarkEnd w:id="8"/>
    </w:p>
    <w:bookmarkStart w:id="9" w:name="_Toc228359053"/>
    <w:p w14:paraId="73992F98" w14:textId="443CED3F" w:rsidR="00B9463B" w:rsidRDefault="00B9463B" w:rsidP="00B9463B">
      <w:pPr>
        <w:pStyle w:val="TableofFigures"/>
        <w:tabs>
          <w:tab w:val="right" w:leader="dot" w:pos="9016"/>
        </w:tabs>
        <w:spacing w:line="276" w:lineRule="auto"/>
        <w:rPr>
          <w:rFonts w:asciiTheme="minorHAnsi" w:eastAsiaTheme="minorEastAsia" w:hAnsiTheme="minorHAnsi"/>
          <w:noProof/>
          <w:sz w:val="24"/>
          <w:szCs w:val="24"/>
          <w:lang w:eastAsia="en-AU"/>
        </w:rPr>
      </w:pPr>
      <w:r>
        <w:rPr>
          <w:rFonts w:cs="Arial"/>
          <w:noProof/>
        </w:rPr>
        <w:fldChar w:fldCharType="begin"/>
      </w:r>
      <w:r>
        <w:rPr>
          <w:rFonts w:cs="Arial"/>
          <w:noProof/>
        </w:rPr>
        <w:instrText xml:space="preserve"> TOC \h \z \c "Table" </w:instrText>
      </w:r>
      <w:r>
        <w:rPr>
          <w:rFonts w:cs="Arial"/>
          <w:noProof/>
        </w:rPr>
        <w:fldChar w:fldCharType="separate"/>
      </w:r>
      <w:hyperlink w:anchor="_Toc228359106" w:history="1">
        <w:r w:rsidRPr="006D0686">
          <w:rPr>
            <w:rStyle w:val="Hyperlink"/>
            <w:noProof/>
          </w:rPr>
          <w:t>Table 1: Students with lived experience co-design schedule</w:t>
        </w:r>
        <w:r>
          <w:rPr>
            <w:noProof/>
            <w:webHidden/>
          </w:rPr>
          <w:tab/>
        </w:r>
        <w:r>
          <w:rPr>
            <w:noProof/>
            <w:webHidden/>
          </w:rPr>
          <w:fldChar w:fldCharType="begin"/>
        </w:r>
        <w:r>
          <w:rPr>
            <w:noProof/>
            <w:webHidden/>
          </w:rPr>
          <w:instrText xml:space="preserve"> PAGEREF _Toc228359106 \h </w:instrText>
        </w:r>
        <w:r>
          <w:rPr>
            <w:noProof/>
            <w:webHidden/>
          </w:rPr>
        </w:r>
        <w:r>
          <w:rPr>
            <w:noProof/>
            <w:webHidden/>
          </w:rPr>
          <w:fldChar w:fldCharType="separate"/>
        </w:r>
        <w:r w:rsidR="00AB2111">
          <w:rPr>
            <w:noProof/>
            <w:webHidden/>
          </w:rPr>
          <w:t>13</w:t>
        </w:r>
        <w:r>
          <w:rPr>
            <w:noProof/>
            <w:webHidden/>
          </w:rPr>
          <w:fldChar w:fldCharType="end"/>
        </w:r>
      </w:hyperlink>
    </w:p>
    <w:p w14:paraId="56C3DEFE" w14:textId="221B331C" w:rsidR="00B9463B" w:rsidRDefault="00B9463B" w:rsidP="00B9463B">
      <w:pPr>
        <w:pStyle w:val="TableofFigures"/>
        <w:tabs>
          <w:tab w:val="right" w:leader="dot" w:pos="9016"/>
        </w:tabs>
        <w:spacing w:line="276" w:lineRule="auto"/>
        <w:rPr>
          <w:rFonts w:asciiTheme="minorHAnsi" w:eastAsiaTheme="minorEastAsia" w:hAnsiTheme="minorHAnsi"/>
          <w:noProof/>
          <w:sz w:val="24"/>
          <w:szCs w:val="24"/>
          <w:lang w:eastAsia="en-AU"/>
        </w:rPr>
      </w:pPr>
      <w:hyperlink w:anchor="_Toc228359107" w:history="1">
        <w:r w:rsidRPr="006D0686">
          <w:rPr>
            <w:rStyle w:val="Hyperlink"/>
            <w:noProof/>
          </w:rPr>
          <w:t>Table 2: C</w:t>
        </w:r>
        <w:r w:rsidRPr="006D0686">
          <w:rPr>
            <w:rStyle w:val="Hyperlink"/>
            <w:rFonts w:cs="Arial"/>
            <w:noProof/>
          </w:rPr>
          <w:t>o-design schedule</w:t>
        </w:r>
        <w:r>
          <w:rPr>
            <w:noProof/>
            <w:webHidden/>
          </w:rPr>
          <w:tab/>
        </w:r>
        <w:r>
          <w:rPr>
            <w:noProof/>
            <w:webHidden/>
          </w:rPr>
          <w:fldChar w:fldCharType="begin"/>
        </w:r>
        <w:r>
          <w:rPr>
            <w:noProof/>
            <w:webHidden/>
          </w:rPr>
          <w:instrText xml:space="preserve"> PAGEREF _Toc228359107 \h </w:instrText>
        </w:r>
        <w:r>
          <w:rPr>
            <w:noProof/>
            <w:webHidden/>
          </w:rPr>
        </w:r>
        <w:r>
          <w:rPr>
            <w:noProof/>
            <w:webHidden/>
          </w:rPr>
          <w:fldChar w:fldCharType="separate"/>
        </w:r>
        <w:r w:rsidR="00AB2111">
          <w:rPr>
            <w:noProof/>
            <w:webHidden/>
          </w:rPr>
          <w:t>15</w:t>
        </w:r>
        <w:r>
          <w:rPr>
            <w:noProof/>
            <w:webHidden/>
          </w:rPr>
          <w:fldChar w:fldCharType="end"/>
        </w:r>
      </w:hyperlink>
    </w:p>
    <w:p w14:paraId="334E8B05" w14:textId="5B5FECF1" w:rsidR="00B9463B" w:rsidRDefault="00B9463B" w:rsidP="00B9463B">
      <w:pPr>
        <w:pStyle w:val="TableofFigures"/>
        <w:tabs>
          <w:tab w:val="right" w:leader="dot" w:pos="9016"/>
        </w:tabs>
        <w:spacing w:line="276" w:lineRule="auto"/>
        <w:rPr>
          <w:rFonts w:asciiTheme="minorHAnsi" w:eastAsiaTheme="minorEastAsia" w:hAnsiTheme="minorHAnsi"/>
          <w:noProof/>
          <w:sz w:val="24"/>
          <w:szCs w:val="24"/>
          <w:lang w:eastAsia="en-AU"/>
        </w:rPr>
      </w:pPr>
      <w:hyperlink w:anchor="_Toc228359108" w:history="1">
        <w:r w:rsidRPr="006D0686">
          <w:rPr>
            <w:rStyle w:val="Hyperlink"/>
            <w:noProof/>
          </w:rPr>
          <w:t>Table 3: Commissioned content for online resource</w:t>
        </w:r>
        <w:r>
          <w:rPr>
            <w:noProof/>
            <w:webHidden/>
          </w:rPr>
          <w:tab/>
        </w:r>
        <w:r>
          <w:rPr>
            <w:noProof/>
            <w:webHidden/>
          </w:rPr>
          <w:fldChar w:fldCharType="begin"/>
        </w:r>
        <w:r>
          <w:rPr>
            <w:noProof/>
            <w:webHidden/>
          </w:rPr>
          <w:instrText xml:space="preserve"> PAGEREF _Toc228359108 \h </w:instrText>
        </w:r>
        <w:r>
          <w:rPr>
            <w:noProof/>
            <w:webHidden/>
          </w:rPr>
        </w:r>
        <w:r>
          <w:rPr>
            <w:noProof/>
            <w:webHidden/>
          </w:rPr>
          <w:fldChar w:fldCharType="separate"/>
        </w:r>
        <w:r w:rsidR="00AB2111">
          <w:rPr>
            <w:noProof/>
            <w:webHidden/>
          </w:rPr>
          <w:t>16</w:t>
        </w:r>
        <w:r>
          <w:rPr>
            <w:noProof/>
            <w:webHidden/>
          </w:rPr>
          <w:fldChar w:fldCharType="end"/>
        </w:r>
      </w:hyperlink>
    </w:p>
    <w:p w14:paraId="67380300" w14:textId="64D98C76" w:rsidR="00B9463B" w:rsidRDefault="00B9463B" w:rsidP="00B9463B">
      <w:pPr>
        <w:pStyle w:val="TableofFigures"/>
        <w:tabs>
          <w:tab w:val="right" w:leader="dot" w:pos="9016"/>
        </w:tabs>
        <w:spacing w:line="276" w:lineRule="auto"/>
        <w:rPr>
          <w:rFonts w:asciiTheme="minorHAnsi" w:eastAsiaTheme="minorEastAsia" w:hAnsiTheme="minorHAnsi"/>
          <w:noProof/>
          <w:sz w:val="24"/>
          <w:szCs w:val="24"/>
          <w:lang w:eastAsia="en-AU"/>
        </w:rPr>
      </w:pPr>
      <w:hyperlink w:anchor="_Toc228359109" w:history="1">
        <w:r w:rsidRPr="006D0686">
          <w:rPr>
            <w:rStyle w:val="Hyperlink"/>
            <w:noProof/>
          </w:rPr>
          <w:t>Table 4: Additional non-commissioned content for online resource</w:t>
        </w:r>
        <w:r>
          <w:rPr>
            <w:noProof/>
            <w:webHidden/>
          </w:rPr>
          <w:tab/>
        </w:r>
        <w:r>
          <w:rPr>
            <w:noProof/>
            <w:webHidden/>
          </w:rPr>
          <w:fldChar w:fldCharType="begin"/>
        </w:r>
        <w:r>
          <w:rPr>
            <w:noProof/>
            <w:webHidden/>
          </w:rPr>
          <w:instrText xml:space="preserve"> PAGEREF _Toc228359109 \h </w:instrText>
        </w:r>
        <w:r>
          <w:rPr>
            <w:noProof/>
            <w:webHidden/>
          </w:rPr>
        </w:r>
        <w:r>
          <w:rPr>
            <w:noProof/>
            <w:webHidden/>
          </w:rPr>
          <w:fldChar w:fldCharType="separate"/>
        </w:r>
        <w:r w:rsidR="00AB2111">
          <w:rPr>
            <w:noProof/>
            <w:webHidden/>
          </w:rPr>
          <w:t>16</w:t>
        </w:r>
        <w:r>
          <w:rPr>
            <w:noProof/>
            <w:webHidden/>
          </w:rPr>
          <w:fldChar w:fldCharType="end"/>
        </w:r>
      </w:hyperlink>
    </w:p>
    <w:p w14:paraId="6AD7FC13" w14:textId="41C489F0" w:rsidR="00B9463B" w:rsidRDefault="00B9463B" w:rsidP="00B9463B">
      <w:pPr>
        <w:pStyle w:val="TableofFigures"/>
        <w:tabs>
          <w:tab w:val="right" w:leader="dot" w:pos="9016"/>
        </w:tabs>
        <w:spacing w:line="276" w:lineRule="auto"/>
        <w:rPr>
          <w:rFonts w:asciiTheme="minorHAnsi" w:eastAsiaTheme="minorEastAsia" w:hAnsiTheme="minorHAnsi"/>
          <w:noProof/>
          <w:sz w:val="24"/>
          <w:szCs w:val="24"/>
          <w:lang w:eastAsia="en-AU"/>
        </w:rPr>
      </w:pPr>
      <w:hyperlink w:anchor="_Toc228359110" w:history="1">
        <w:r w:rsidRPr="006D0686">
          <w:rPr>
            <w:rStyle w:val="Hyperlink"/>
            <w:noProof/>
          </w:rPr>
          <w:t>Table 5: Resolved accessibility issues identified by the Peer Career Supporters</w:t>
        </w:r>
        <w:r>
          <w:rPr>
            <w:noProof/>
            <w:webHidden/>
          </w:rPr>
          <w:tab/>
        </w:r>
        <w:r>
          <w:rPr>
            <w:noProof/>
            <w:webHidden/>
          </w:rPr>
          <w:fldChar w:fldCharType="begin"/>
        </w:r>
        <w:r>
          <w:rPr>
            <w:noProof/>
            <w:webHidden/>
          </w:rPr>
          <w:instrText xml:space="preserve"> PAGEREF _Toc228359110 \h </w:instrText>
        </w:r>
        <w:r>
          <w:rPr>
            <w:noProof/>
            <w:webHidden/>
          </w:rPr>
        </w:r>
        <w:r>
          <w:rPr>
            <w:noProof/>
            <w:webHidden/>
          </w:rPr>
          <w:fldChar w:fldCharType="separate"/>
        </w:r>
        <w:r w:rsidR="00AB2111">
          <w:rPr>
            <w:noProof/>
            <w:webHidden/>
          </w:rPr>
          <w:t>20</w:t>
        </w:r>
        <w:r>
          <w:rPr>
            <w:noProof/>
            <w:webHidden/>
          </w:rPr>
          <w:fldChar w:fldCharType="end"/>
        </w:r>
      </w:hyperlink>
    </w:p>
    <w:p w14:paraId="7AEE6660" w14:textId="2BD1B869" w:rsidR="00B9463B" w:rsidRDefault="00B9463B" w:rsidP="00B9463B">
      <w:pPr>
        <w:pStyle w:val="TableofFigures"/>
        <w:tabs>
          <w:tab w:val="right" w:leader="dot" w:pos="9016"/>
        </w:tabs>
        <w:spacing w:line="276" w:lineRule="auto"/>
        <w:rPr>
          <w:rFonts w:asciiTheme="minorHAnsi" w:eastAsiaTheme="minorEastAsia" w:hAnsiTheme="minorHAnsi"/>
          <w:noProof/>
          <w:sz w:val="24"/>
          <w:szCs w:val="24"/>
          <w:lang w:eastAsia="en-AU"/>
        </w:rPr>
      </w:pPr>
      <w:hyperlink w:anchor="_Toc228359111" w:history="1">
        <w:r w:rsidRPr="006D0686">
          <w:rPr>
            <w:rStyle w:val="Hyperlink"/>
            <w:noProof/>
          </w:rPr>
          <w:t>Table 6: Demographics for Peer Career Supporters who participated in the research</w:t>
        </w:r>
        <w:r>
          <w:rPr>
            <w:noProof/>
            <w:webHidden/>
          </w:rPr>
          <w:tab/>
        </w:r>
        <w:r>
          <w:rPr>
            <w:noProof/>
            <w:webHidden/>
          </w:rPr>
          <w:fldChar w:fldCharType="begin"/>
        </w:r>
        <w:r>
          <w:rPr>
            <w:noProof/>
            <w:webHidden/>
          </w:rPr>
          <w:instrText xml:space="preserve"> PAGEREF _Toc228359111 \h </w:instrText>
        </w:r>
        <w:r>
          <w:rPr>
            <w:noProof/>
            <w:webHidden/>
          </w:rPr>
        </w:r>
        <w:r>
          <w:rPr>
            <w:noProof/>
            <w:webHidden/>
          </w:rPr>
          <w:fldChar w:fldCharType="separate"/>
        </w:r>
        <w:r w:rsidR="00AB2111">
          <w:rPr>
            <w:noProof/>
            <w:webHidden/>
          </w:rPr>
          <w:t>23</w:t>
        </w:r>
        <w:r>
          <w:rPr>
            <w:noProof/>
            <w:webHidden/>
          </w:rPr>
          <w:fldChar w:fldCharType="end"/>
        </w:r>
      </w:hyperlink>
    </w:p>
    <w:p w14:paraId="380B4048" w14:textId="26DA6C49" w:rsidR="009D6D47" w:rsidRPr="006036D1" w:rsidRDefault="00B9463B" w:rsidP="00B9463B">
      <w:pPr>
        <w:pStyle w:val="Heading2"/>
        <w:numPr>
          <w:ilvl w:val="0"/>
          <w:numId w:val="0"/>
        </w:numPr>
        <w:spacing w:line="276" w:lineRule="auto"/>
        <w:rPr>
          <w:rFonts w:cs="Arial"/>
          <w:noProof/>
        </w:rPr>
      </w:pPr>
      <w:r>
        <w:rPr>
          <w:rFonts w:eastAsiaTheme="minorHAnsi" w:cs="Arial"/>
          <w:noProof/>
          <w:color w:val="auto"/>
          <w:sz w:val="22"/>
          <w:szCs w:val="22"/>
          <w:lang w:eastAsia="en-US"/>
        </w:rPr>
        <w:fldChar w:fldCharType="end"/>
      </w:r>
      <w:r w:rsidR="009D6D47" w:rsidRPr="006036D1">
        <w:rPr>
          <w:rFonts w:cs="Arial"/>
          <w:noProof/>
        </w:rPr>
        <w:t xml:space="preserve">List of </w:t>
      </w:r>
      <w:r w:rsidR="006E788D">
        <w:rPr>
          <w:rFonts w:cs="Arial"/>
          <w:noProof/>
        </w:rPr>
        <w:t>f</w:t>
      </w:r>
      <w:r w:rsidR="009D6D47" w:rsidRPr="006036D1">
        <w:rPr>
          <w:rFonts w:cs="Arial"/>
          <w:noProof/>
        </w:rPr>
        <w:t>igures</w:t>
      </w:r>
      <w:bookmarkEnd w:id="9"/>
    </w:p>
    <w:p w14:paraId="3B386EB9" w14:textId="6EBE56E6" w:rsidR="00BE519A" w:rsidRPr="00BE519A" w:rsidRDefault="006036D1" w:rsidP="00B9463B">
      <w:pPr>
        <w:pStyle w:val="TableofFigures"/>
        <w:tabs>
          <w:tab w:val="right" w:leader="dot" w:pos="9016"/>
        </w:tabs>
        <w:spacing w:line="276" w:lineRule="auto"/>
        <w:rPr>
          <w:rFonts w:asciiTheme="minorHAnsi" w:eastAsiaTheme="minorEastAsia" w:hAnsiTheme="minorHAnsi"/>
          <w:noProof/>
          <w:sz w:val="24"/>
          <w:szCs w:val="24"/>
          <w:lang w:eastAsia="en-AU"/>
        </w:rPr>
      </w:pPr>
      <w:r w:rsidRPr="00BE519A">
        <w:rPr>
          <w:rFonts w:cs="Arial"/>
          <w:noProof/>
        </w:rPr>
        <w:fldChar w:fldCharType="begin"/>
      </w:r>
      <w:r w:rsidRPr="00BE519A">
        <w:rPr>
          <w:rFonts w:cs="Arial"/>
          <w:noProof/>
        </w:rPr>
        <w:instrText xml:space="preserve"> TOC \h \z \c "Figure" </w:instrText>
      </w:r>
      <w:r w:rsidRPr="00BE519A">
        <w:rPr>
          <w:rFonts w:cs="Arial"/>
          <w:noProof/>
        </w:rPr>
        <w:fldChar w:fldCharType="separate"/>
      </w:r>
      <w:hyperlink w:anchor="_Toc214460787" w:history="1">
        <w:r w:rsidR="00BE519A" w:rsidRPr="00BE519A">
          <w:rPr>
            <w:rStyle w:val="Hyperlink"/>
            <w:noProof/>
          </w:rPr>
          <w:t xml:space="preserve">Figure 1: </w:t>
        </w:r>
        <w:r w:rsidR="00BE519A" w:rsidRPr="00BE519A">
          <w:rPr>
            <w:rStyle w:val="Hyperlink"/>
            <w:rFonts w:cs="Arial"/>
            <w:noProof/>
          </w:rPr>
          <w:t>Graduate Capital Model</w:t>
        </w:r>
        <w:r w:rsidR="00BE519A" w:rsidRPr="00BE519A">
          <w:rPr>
            <w:noProof/>
            <w:webHidden/>
          </w:rPr>
          <w:tab/>
        </w:r>
        <w:r w:rsidR="00BE519A" w:rsidRPr="00BE519A">
          <w:rPr>
            <w:noProof/>
            <w:webHidden/>
          </w:rPr>
          <w:fldChar w:fldCharType="begin"/>
        </w:r>
        <w:r w:rsidR="00BE519A" w:rsidRPr="00BE519A">
          <w:rPr>
            <w:noProof/>
            <w:webHidden/>
          </w:rPr>
          <w:instrText xml:space="preserve"> PAGEREF _Toc214460787 \h </w:instrText>
        </w:r>
        <w:r w:rsidR="00BE519A" w:rsidRPr="00BE519A">
          <w:rPr>
            <w:noProof/>
            <w:webHidden/>
          </w:rPr>
        </w:r>
        <w:r w:rsidR="00BE519A" w:rsidRPr="00BE519A">
          <w:rPr>
            <w:noProof/>
            <w:webHidden/>
          </w:rPr>
          <w:fldChar w:fldCharType="separate"/>
        </w:r>
        <w:r w:rsidR="00AB2111">
          <w:rPr>
            <w:noProof/>
            <w:webHidden/>
          </w:rPr>
          <w:t>7</w:t>
        </w:r>
        <w:r w:rsidR="00BE519A" w:rsidRPr="00BE519A">
          <w:rPr>
            <w:noProof/>
            <w:webHidden/>
          </w:rPr>
          <w:fldChar w:fldCharType="end"/>
        </w:r>
      </w:hyperlink>
    </w:p>
    <w:p w14:paraId="7EFC7A5B" w14:textId="2683AD5F" w:rsidR="00BE519A" w:rsidRPr="00BE519A" w:rsidRDefault="00BE519A" w:rsidP="00B9463B">
      <w:pPr>
        <w:pStyle w:val="TableofFigures"/>
        <w:tabs>
          <w:tab w:val="right" w:leader="dot" w:pos="9016"/>
        </w:tabs>
        <w:spacing w:line="276" w:lineRule="auto"/>
        <w:rPr>
          <w:rFonts w:asciiTheme="minorHAnsi" w:eastAsiaTheme="minorEastAsia" w:hAnsiTheme="minorHAnsi"/>
          <w:noProof/>
          <w:sz w:val="24"/>
          <w:szCs w:val="24"/>
          <w:lang w:eastAsia="en-AU"/>
        </w:rPr>
      </w:pPr>
      <w:hyperlink w:anchor="_Toc214460788" w:history="1">
        <w:r w:rsidRPr="00BE519A">
          <w:rPr>
            <w:rStyle w:val="Hyperlink"/>
            <w:noProof/>
          </w:rPr>
          <w:t xml:space="preserve">Figure 2: </w:t>
        </w:r>
        <w:r w:rsidRPr="00BE519A">
          <w:rPr>
            <w:rStyle w:val="Hyperlink"/>
            <w:rFonts w:cs="Arial"/>
            <w:noProof/>
          </w:rPr>
          <w:t>Co-design timeline</w:t>
        </w:r>
        <w:r w:rsidRPr="00BE519A">
          <w:rPr>
            <w:noProof/>
            <w:webHidden/>
          </w:rPr>
          <w:tab/>
        </w:r>
        <w:r w:rsidRPr="00BE519A">
          <w:rPr>
            <w:noProof/>
            <w:webHidden/>
          </w:rPr>
          <w:fldChar w:fldCharType="begin"/>
        </w:r>
        <w:r w:rsidRPr="00BE519A">
          <w:rPr>
            <w:noProof/>
            <w:webHidden/>
          </w:rPr>
          <w:instrText xml:space="preserve"> PAGEREF _Toc214460788 \h </w:instrText>
        </w:r>
        <w:r w:rsidRPr="00BE519A">
          <w:rPr>
            <w:noProof/>
            <w:webHidden/>
          </w:rPr>
        </w:r>
        <w:r w:rsidRPr="00BE519A">
          <w:rPr>
            <w:noProof/>
            <w:webHidden/>
          </w:rPr>
          <w:fldChar w:fldCharType="separate"/>
        </w:r>
        <w:r w:rsidR="00AB2111">
          <w:rPr>
            <w:noProof/>
            <w:webHidden/>
          </w:rPr>
          <w:t>11</w:t>
        </w:r>
        <w:r w:rsidRPr="00BE519A">
          <w:rPr>
            <w:noProof/>
            <w:webHidden/>
          </w:rPr>
          <w:fldChar w:fldCharType="end"/>
        </w:r>
      </w:hyperlink>
    </w:p>
    <w:p w14:paraId="22ADD756" w14:textId="36EEFC61" w:rsidR="009D6D47" w:rsidRPr="000541F3" w:rsidRDefault="006036D1" w:rsidP="00B9463B">
      <w:pPr>
        <w:spacing w:line="276" w:lineRule="auto"/>
        <w:rPr>
          <w:rFonts w:cs="Arial"/>
          <w:noProof/>
        </w:rPr>
      </w:pPr>
      <w:r w:rsidRPr="00BE519A">
        <w:rPr>
          <w:rFonts w:cs="Arial"/>
          <w:noProof/>
        </w:rPr>
        <w:fldChar w:fldCharType="end"/>
      </w:r>
    </w:p>
    <w:p w14:paraId="4FE6555A" w14:textId="77777777" w:rsidR="006E788D" w:rsidRDefault="006E788D">
      <w:pPr>
        <w:spacing w:line="259" w:lineRule="auto"/>
        <w:rPr>
          <w:rFonts w:eastAsia="Times New Roman" w:cs="Arial"/>
          <w:color w:val="6B3B57"/>
          <w:sz w:val="52"/>
          <w:szCs w:val="40"/>
          <w:lang w:eastAsia="en-AU"/>
        </w:rPr>
      </w:pPr>
      <w:r>
        <w:rPr>
          <w:rFonts w:eastAsia="Times New Roman" w:cs="Arial"/>
          <w:lang w:eastAsia="en-AU"/>
        </w:rPr>
        <w:br w:type="page"/>
      </w:r>
    </w:p>
    <w:p w14:paraId="0F7DF552" w14:textId="661BB472" w:rsidR="009D6D47" w:rsidRPr="000541F3" w:rsidRDefault="009D6D47" w:rsidP="009D6D47">
      <w:pPr>
        <w:pStyle w:val="Heading1"/>
        <w:numPr>
          <w:ilvl w:val="0"/>
          <w:numId w:val="0"/>
        </w:numPr>
        <w:rPr>
          <w:rFonts w:ascii="Arial" w:eastAsia="Times New Roman" w:hAnsi="Arial" w:cs="Arial"/>
          <w:lang w:eastAsia="en-AU"/>
        </w:rPr>
      </w:pPr>
      <w:bookmarkStart w:id="10" w:name="_Toc228359054"/>
      <w:r w:rsidRPr="000541F3">
        <w:rPr>
          <w:rFonts w:ascii="Arial" w:eastAsia="Times New Roman" w:hAnsi="Arial" w:cs="Arial"/>
          <w:lang w:eastAsia="en-AU"/>
        </w:rPr>
        <w:lastRenderedPageBreak/>
        <w:t>A</w:t>
      </w:r>
      <w:r w:rsidR="007E24EF" w:rsidRPr="000541F3">
        <w:rPr>
          <w:rFonts w:ascii="Arial" w:eastAsia="Times New Roman" w:hAnsi="Arial" w:cs="Arial"/>
          <w:lang w:eastAsia="en-AU"/>
        </w:rPr>
        <w:t>cronyms</w:t>
      </w:r>
      <w:bookmarkEnd w:id="10"/>
    </w:p>
    <w:p w14:paraId="5A923947" w14:textId="2547F148" w:rsidR="00326CF6" w:rsidRPr="000541F3" w:rsidRDefault="00326CF6" w:rsidP="006E788D">
      <w:pPr>
        <w:tabs>
          <w:tab w:val="left" w:pos="1701"/>
        </w:tabs>
        <w:spacing w:before="240" w:after="240" w:line="276" w:lineRule="auto"/>
        <w:rPr>
          <w:rFonts w:cs="Arial"/>
          <w:lang w:eastAsia="en-AU"/>
        </w:rPr>
      </w:pPr>
      <w:r w:rsidRPr="000541F3">
        <w:rPr>
          <w:rFonts w:cs="Arial"/>
          <w:lang w:eastAsia="en-AU"/>
        </w:rPr>
        <w:t>ACSES</w:t>
      </w:r>
      <w:r w:rsidR="00033B76">
        <w:rPr>
          <w:rFonts w:cs="Arial"/>
          <w:lang w:eastAsia="en-AU"/>
        </w:rPr>
        <w:tab/>
      </w:r>
      <w:r w:rsidRPr="000541F3">
        <w:rPr>
          <w:rFonts w:cs="Arial"/>
          <w:lang w:eastAsia="en-AU"/>
        </w:rPr>
        <w:t>Australian Centre for Student Equity and Success</w:t>
      </w:r>
    </w:p>
    <w:p w14:paraId="3ECD12B7" w14:textId="54002EAC" w:rsidR="00D93C91" w:rsidRPr="000541F3" w:rsidRDefault="00D93C91" w:rsidP="006E788D">
      <w:pPr>
        <w:tabs>
          <w:tab w:val="left" w:pos="1701"/>
        </w:tabs>
        <w:spacing w:before="240" w:after="240" w:line="276" w:lineRule="auto"/>
        <w:rPr>
          <w:rFonts w:cs="Arial"/>
          <w:lang w:eastAsia="en-AU"/>
        </w:rPr>
      </w:pPr>
      <w:r w:rsidRPr="000541F3">
        <w:rPr>
          <w:rFonts w:cs="Arial"/>
          <w:lang w:eastAsia="en-AU"/>
        </w:rPr>
        <w:t>AI</w:t>
      </w:r>
      <w:r w:rsidR="00033B76">
        <w:rPr>
          <w:rFonts w:cs="Arial"/>
          <w:lang w:eastAsia="en-AU"/>
        </w:rPr>
        <w:tab/>
      </w:r>
      <w:r w:rsidRPr="000541F3">
        <w:rPr>
          <w:rFonts w:cs="Arial"/>
          <w:lang w:eastAsia="en-AU"/>
        </w:rPr>
        <w:t xml:space="preserve">Appreciative Inquiry </w:t>
      </w:r>
    </w:p>
    <w:p w14:paraId="14D98AB0" w14:textId="260B5C52" w:rsidR="005177BF" w:rsidRPr="000541F3" w:rsidRDefault="005177BF" w:rsidP="006E788D">
      <w:pPr>
        <w:tabs>
          <w:tab w:val="left" w:pos="1701"/>
        </w:tabs>
        <w:spacing w:before="240" w:after="240" w:line="276" w:lineRule="auto"/>
        <w:rPr>
          <w:rFonts w:cs="Arial"/>
          <w:lang w:eastAsia="en-AU"/>
        </w:rPr>
      </w:pPr>
      <w:r w:rsidRPr="000541F3">
        <w:rPr>
          <w:rFonts w:cs="Arial"/>
          <w:lang w:eastAsia="en-AU"/>
        </w:rPr>
        <w:t>ANU</w:t>
      </w:r>
      <w:r w:rsidR="00033B76">
        <w:rPr>
          <w:rFonts w:cs="Arial"/>
          <w:lang w:eastAsia="en-AU"/>
        </w:rPr>
        <w:tab/>
      </w:r>
      <w:r w:rsidRPr="000541F3">
        <w:rPr>
          <w:rFonts w:cs="Arial"/>
          <w:lang w:eastAsia="en-AU"/>
        </w:rPr>
        <w:t>Australian National University</w:t>
      </w:r>
    </w:p>
    <w:p w14:paraId="64A1233E" w14:textId="1CE1757B" w:rsidR="00815468" w:rsidRPr="000541F3" w:rsidRDefault="00815468" w:rsidP="006E788D">
      <w:pPr>
        <w:tabs>
          <w:tab w:val="left" w:pos="1701"/>
        </w:tabs>
        <w:spacing w:before="240" w:after="240" w:line="276" w:lineRule="auto"/>
        <w:rPr>
          <w:rFonts w:cs="Arial"/>
          <w:lang w:eastAsia="en-AU"/>
        </w:rPr>
      </w:pPr>
      <w:r w:rsidRPr="000541F3">
        <w:rPr>
          <w:rFonts w:cs="Arial"/>
          <w:lang w:eastAsia="en-AU"/>
        </w:rPr>
        <w:t>CALD</w:t>
      </w:r>
      <w:r w:rsidR="00033B76">
        <w:rPr>
          <w:rFonts w:cs="Arial"/>
          <w:lang w:eastAsia="en-AU"/>
        </w:rPr>
        <w:tab/>
      </w:r>
      <w:r w:rsidRPr="000541F3">
        <w:rPr>
          <w:rFonts w:cs="Arial"/>
          <w:lang w:eastAsia="en-AU"/>
        </w:rPr>
        <w:t>Culturally and Linguistically Diverse</w:t>
      </w:r>
    </w:p>
    <w:p w14:paraId="243EADCD" w14:textId="1064B24C" w:rsidR="006B0D10" w:rsidRPr="000541F3" w:rsidRDefault="000E26E5" w:rsidP="006E788D">
      <w:pPr>
        <w:tabs>
          <w:tab w:val="left" w:pos="1701"/>
        </w:tabs>
        <w:spacing w:before="240" w:after="240" w:line="276" w:lineRule="auto"/>
        <w:rPr>
          <w:rFonts w:cs="Arial"/>
          <w:lang w:eastAsia="en-AU"/>
        </w:rPr>
      </w:pPr>
      <w:r w:rsidRPr="000541F3">
        <w:rPr>
          <w:rFonts w:cs="Arial"/>
          <w:lang w:eastAsia="en-AU"/>
        </w:rPr>
        <w:t>CALM</w:t>
      </w:r>
      <w:r w:rsidR="00033B76">
        <w:rPr>
          <w:rFonts w:cs="Arial"/>
          <w:lang w:eastAsia="en-AU"/>
        </w:rPr>
        <w:tab/>
      </w:r>
      <w:r w:rsidRPr="000541F3">
        <w:rPr>
          <w:rFonts w:cs="Arial"/>
          <w:lang w:eastAsia="en-AU"/>
        </w:rPr>
        <w:t>Culturally and Linguistically Marginalised</w:t>
      </w:r>
    </w:p>
    <w:p w14:paraId="331CE2AE" w14:textId="0218D372" w:rsidR="000E26E5" w:rsidRPr="000541F3" w:rsidRDefault="006B0D10" w:rsidP="006E788D">
      <w:pPr>
        <w:tabs>
          <w:tab w:val="left" w:pos="1701"/>
        </w:tabs>
        <w:spacing w:before="240" w:after="240" w:line="276" w:lineRule="auto"/>
        <w:rPr>
          <w:rFonts w:cs="Arial"/>
          <w:lang w:eastAsia="en-AU"/>
        </w:rPr>
      </w:pPr>
      <w:r w:rsidRPr="000541F3">
        <w:rPr>
          <w:rFonts w:cs="Arial"/>
          <w:lang w:eastAsia="en-AU"/>
        </w:rPr>
        <w:t>CARM</w:t>
      </w:r>
      <w:r w:rsidR="00033B76">
        <w:rPr>
          <w:rFonts w:cs="Arial"/>
          <w:lang w:eastAsia="en-AU"/>
        </w:rPr>
        <w:tab/>
      </w:r>
      <w:r w:rsidRPr="000541F3">
        <w:rPr>
          <w:rFonts w:cs="Arial"/>
          <w:lang w:eastAsia="en-AU"/>
        </w:rPr>
        <w:t>Culturally and Racially Marginalised</w:t>
      </w:r>
      <w:r w:rsidR="000E26E5" w:rsidRPr="000541F3">
        <w:rPr>
          <w:rFonts w:cs="Arial"/>
          <w:lang w:eastAsia="en-AU"/>
        </w:rPr>
        <w:t xml:space="preserve"> </w:t>
      </w:r>
    </w:p>
    <w:p w14:paraId="75073BD9" w14:textId="0D747AFC" w:rsidR="00930F1D" w:rsidRPr="000541F3" w:rsidRDefault="006B0D10" w:rsidP="006E788D">
      <w:pPr>
        <w:tabs>
          <w:tab w:val="left" w:pos="1701"/>
        </w:tabs>
        <w:spacing w:before="240" w:after="240" w:line="276" w:lineRule="auto"/>
        <w:rPr>
          <w:rFonts w:cs="Arial"/>
          <w:lang w:eastAsia="en-AU"/>
        </w:rPr>
      </w:pPr>
      <w:r w:rsidRPr="000541F3">
        <w:rPr>
          <w:rFonts w:cs="Arial"/>
          <w:lang w:eastAsia="en-AU"/>
        </w:rPr>
        <w:t>CRA</w:t>
      </w:r>
      <w:r w:rsidR="00033B76">
        <w:rPr>
          <w:rFonts w:cs="Arial"/>
          <w:lang w:eastAsia="en-AU"/>
        </w:rPr>
        <w:tab/>
      </w:r>
      <w:r w:rsidRPr="000541F3">
        <w:rPr>
          <w:rFonts w:cs="Arial"/>
          <w:lang w:eastAsia="en-AU"/>
        </w:rPr>
        <w:t>Culturally Responsive Approaches</w:t>
      </w:r>
    </w:p>
    <w:p w14:paraId="6DC7754F" w14:textId="489EBC5D" w:rsidR="00326CF6" w:rsidRPr="000541F3" w:rsidRDefault="00326CF6" w:rsidP="006E788D">
      <w:pPr>
        <w:tabs>
          <w:tab w:val="left" w:pos="1701"/>
        </w:tabs>
        <w:spacing w:before="240" w:after="240" w:line="276" w:lineRule="auto"/>
        <w:rPr>
          <w:rFonts w:cs="Arial"/>
          <w:lang w:eastAsia="en-AU"/>
        </w:rPr>
      </w:pPr>
      <w:r w:rsidRPr="000541F3">
        <w:rPr>
          <w:rFonts w:cs="Arial"/>
          <w:lang w:eastAsia="en-AU"/>
        </w:rPr>
        <w:t>DoE</w:t>
      </w:r>
      <w:r w:rsidR="00033B76">
        <w:rPr>
          <w:rFonts w:cs="Arial"/>
          <w:lang w:eastAsia="en-AU"/>
        </w:rPr>
        <w:tab/>
      </w:r>
      <w:r w:rsidRPr="000541F3">
        <w:rPr>
          <w:rFonts w:cs="Arial"/>
          <w:lang w:eastAsia="en-AU"/>
        </w:rPr>
        <w:t>Department of Education</w:t>
      </w:r>
    </w:p>
    <w:p w14:paraId="4850A99E" w14:textId="0CAD09B7" w:rsidR="006B0D10" w:rsidRPr="000541F3" w:rsidRDefault="006B0D10" w:rsidP="006E788D">
      <w:pPr>
        <w:tabs>
          <w:tab w:val="left" w:pos="1701"/>
        </w:tabs>
        <w:spacing w:before="240" w:after="240" w:line="276" w:lineRule="auto"/>
        <w:rPr>
          <w:rFonts w:cs="Arial"/>
          <w:lang w:eastAsia="en-AU"/>
        </w:rPr>
      </w:pPr>
      <w:r w:rsidRPr="000541F3">
        <w:rPr>
          <w:rFonts w:cs="Arial"/>
          <w:lang w:eastAsia="en-AU"/>
        </w:rPr>
        <w:t>GCM</w:t>
      </w:r>
      <w:r w:rsidR="00033B76">
        <w:rPr>
          <w:rFonts w:cs="Arial"/>
          <w:lang w:eastAsia="en-AU"/>
        </w:rPr>
        <w:tab/>
      </w:r>
      <w:r w:rsidRPr="000541F3">
        <w:rPr>
          <w:rFonts w:cs="Arial"/>
          <w:lang w:eastAsia="en-AU"/>
        </w:rPr>
        <w:t>Graduate Capitals Model</w:t>
      </w:r>
    </w:p>
    <w:p w14:paraId="1A9EE6FB" w14:textId="655A615C" w:rsidR="006B0D10" w:rsidRPr="000541F3" w:rsidRDefault="006B0D10" w:rsidP="006E788D">
      <w:pPr>
        <w:tabs>
          <w:tab w:val="left" w:pos="1701"/>
        </w:tabs>
        <w:spacing w:before="240" w:after="240" w:line="276" w:lineRule="auto"/>
        <w:rPr>
          <w:rFonts w:cs="Arial"/>
          <w:lang w:eastAsia="en-AU"/>
        </w:rPr>
      </w:pPr>
      <w:r w:rsidRPr="000541F3">
        <w:rPr>
          <w:rFonts w:cs="Arial"/>
          <w:lang w:eastAsia="en-AU"/>
        </w:rPr>
        <w:t>GCS</w:t>
      </w:r>
      <w:r w:rsidR="00033B76">
        <w:rPr>
          <w:rFonts w:cs="Arial"/>
          <w:lang w:eastAsia="en-AU"/>
        </w:rPr>
        <w:tab/>
      </w:r>
      <w:r w:rsidRPr="000541F3">
        <w:rPr>
          <w:rFonts w:cs="Arial"/>
          <w:lang w:eastAsia="en-AU"/>
        </w:rPr>
        <w:t>Graduate Capitals Scale</w:t>
      </w:r>
    </w:p>
    <w:p w14:paraId="7F3CFE7A" w14:textId="5755E2E2" w:rsidR="00326CF6" w:rsidRPr="000541F3" w:rsidRDefault="00326CF6" w:rsidP="006E788D">
      <w:pPr>
        <w:tabs>
          <w:tab w:val="left" w:pos="1701"/>
        </w:tabs>
        <w:spacing w:before="240" w:after="240" w:line="276" w:lineRule="auto"/>
        <w:rPr>
          <w:rFonts w:cs="Arial"/>
          <w:lang w:eastAsia="en-AU"/>
        </w:rPr>
      </w:pPr>
      <w:r w:rsidRPr="000541F3">
        <w:rPr>
          <w:rFonts w:cs="Arial"/>
          <w:lang w:eastAsia="en-AU"/>
        </w:rPr>
        <w:t>NCSEHE</w:t>
      </w:r>
      <w:r w:rsidR="00033B76">
        <w:rPr>
          <w:rFonts w:cs="Arial"/>
          <w:lang w:eastAsia="en-AU"/>
        </w:rPr>
        <w:tab/>
      </w:r>
      <w:r w:rsidRPr="000541F3">
        <w:rPr>
          <w:rFonts w:cs="Arial"/>
          <w:lang w:eastAsia="en-AU"/>
        </w:rPr>
        <w:t>National Centre for Student Equity in Higher Education</w:t>
      </w:r>
    </w:p>
    <w:p w14:paraId="30DE8C55" w14:textId="2309BECB" w:rsidR="000E26E5" w:rsidRPr="000541F3" w:rsidRDefault="000E26E5" w:rsidP="006E788D">
      <w:pPr>
        <w:tabs>
          <w:tab w:val="left" w:pos="1701"/>
        </w:tabs>
        <w:spacing w:before="240" w:after="240" w:line="276" w:lineRule="auto"/>
        <w:rPr>
          <w:rFonts w:cs="Arial"/>
          <w:lang w:eastAsia="en-AU"/>
        </w:rPr>
      </w:pPr>
      <w:r w:rsidRPr="000541F3">
        <w:rPr>
          <w:rFonts w:cs="Arial"/>
          <w:lang w:eastAsia="en-AU"/>
        </w:rPr>
        <w:t>NESB</w:t>
      </w:r>
      <w:r w:rsidR="00033B76">
        <w:rPr>
          <w:rFonts w:cs="Arial"/>
          <w:lang w:eastAsia="en-AU"/>
        </w:rPr>
        <w:tab/>
      </w:r>
      <w:r w:rsidRPr="000541F3">
        <w:rPr>
          <w:rFonts w:cs="Arial"/>
          <w:lang w:eastAsia="en-AU"/>
        </w:rPr>
        <w:t>Non-English</w:t>
      </w:r>
      <w:r w:rsidR="006D7AF2" w:rsidRPr="000541F3">
        <w:rPr>
          <w:rFonts w:cs="Arial"/>
          <w:lang w:eastAsia="en-AU"/>
        </w:rPr>
        <w:t xml:space="preserve"> </w:t>
      </w:r>
      <w:r w:rsidRPr="000541F3">
        <w:rPr>
          <w:rFonts w:cs="Arial"/>
          <w:lang w:eastAsia="en-AU"/>
        </w:rPr>
        <w:t>Speaking Background</w:t>
      </w:r>
    </w:p>
    <w:p w14:paraId="0864B978" w14:textId="037092A8" w:rsidR="00B4457A" w:rsidRPr="000541F3" w:rsidRDefault="00B4457A" w:rsidP="006E788D">
      <w:pPr>
        <w:tabs>
          <w:tab w:val="left" w:pos="1701"/>
        </w:tabs>
        <w:spacing w:before="240" w:after="240" w:line="276" w:lineRule="auto"/>
        <w:rPr>
          <w:rFonts w:cs="Arial"/>
          <w:lang w:eastAsia="en-AU"/>
        </w:rPr>
      </w:pPr>
      <w:r w:rsidRPr="000541F3">
        <w:rPr>
          <w:rFonts w:cs="Arial"/>
          <w:lang w:eastAsia="en-AU"/>
        </w:rPr>
        <w:t>PCS</w:t>
      </w:r>
      <w:r w:rsidR="00033B76">
        <w:rPr>
          <w:rFonts w:cs="Arial"/>
          <w:lang w:eastAsia="en-AU"/>
        </w:rPr>
        <w:tab/>
      </w:r>
      <w:r w:rsidRPr="000541F3">
        <w:rPr>
          <w:rFonts w:cs="Arial"/>
          <w:lang w:eastAsia="en-AU"/>
        </w:rPr>
        <w:t>Peer Career Supporters</w:t>
      </w:r>
    </w:p>
    <w:p w14:paraId="76C442BA" w14:textId="10B6EC02" w:rsidR="000E26E5" w:rsidRPr="000541F3" w:rsidRDefault="00815468" w:rsidP="006E788D">
      <w:pPr>
        <w:tabs>
          <w:tab w:val="left" w:pos="1701"/>
        </w:tabs>
        <w:spacing w:before="240" w:after="240" w:line="276" w:lineRule="auto"/>
        <w:rPr>
          <w:rFonts w:cs="Arial"/>
          <w:lang w:eastAsia="en-AU"/>
        </w:rPr>
      </w:pPr>
      <w:r w:rsidRPr="000541F3">
        <w:rPr>
          <w:rFonts w:cs="Arial"/>
          <w:lang w:eastAsia="en-AU"/>
        </w:rPr>
        <w:t>RCT</w:t>
      </w:r>
      <w:r w:rsidR="00033B76">
        <w:rPr>
          <w:rFonts w:cs="Arial"/>
          <w:lang w:eastAsia="en-AU"/>
        </w:rPr>
        <w:tab/>
      </w:r>
      <w:r w:rsidRPr="000541F3">
        <w:rPr>
          <w:rFonts w:cs="Arial"/>
          <w:lang w:eastAsia="en-AU"/>
        </w:rPr>
        <w:t>Randomised Control Trial</w:t>
      </w:r>
    </w:p>
    <w:p w14:paraId="66DD9EAD" w14:textId="0BA7ED6A" w:rsidR="00577C04" w:rsidRDefault="00577C04" w:rsidP="006E788D">
      <w:pPr>
        <w:tabs>
          <w:tab w:val="left" w:pos="1701"/>
        </w:tabs>
        <w:spacing w:before="240" w:after="240" w:line="276" w:lineRule="auto"/>
        <w:rPr>
          <w:rFonts w:cs="Arial"/>
          <w:lang w:eastAsia="en-AU"/>
        </w:rPr>
      </w:pPr>
      <w:r>
        <w:rPr>
          <w:rFonts w:cs="Arial"/>
          <w:lang w:eastAsia="en-AU"/>
        </w:rPr>
        <w:t>RF</w:t>
      </w:r>
      <w:r>
        <w:rPr>
          <w:rFonts w:cs="Arial"/>
          <w:lang w:eastAsia="en-AU"/>
        </w:rPr>
        <w:tab/>
        <w:t>Research Fellow</w:t>
      </w:r>
    </w:p>
    <w:p w14:paraId="14E53765" w14:textId="0B58C080" w:rsidR="00CF7EFA" w:rsidRPr="000541F3" w:rsidRDefault="00CF7EFA" w:rsidP="006E788D">
      <w:pPr>
        <w:tabs>
          <w:tab w:val="left" w:pos="1701"/>
        </w:tabs>
        <w:spacing w:before="240" w:after="240" w:line="276" w:lineRule="auto"/>
        <w:rPr>
          <w:rFonts w:cs="Arial"/>
          <w:lang w:eastAsia="en-AU"/>
        </w:rPr>
      </w:pPr>
      <w:r w:rsidRPr="000541F3">
        <w:rPr>
          <w:rFonts w:cs="Arial"/>
          <w:lang w:eastAsia="en-AU"/>
        </w:rPr>
        <w:t>UTS</w:t>
      </w:r>
      <w:r w:rsidR="00033B76">
        <w:rPr>
          <w:rFonts w:cs="Arial"/>
          <w:lang w:eastAsia="en-AU"/>
        </w:rPr>
        <w:tab/>
      </w:r>
      <w:r w:rsidRPr="000541F3">
        <w:rPr>
          <w:rFonts w:cs="Arial"/>
          <w:lang w:eastAsia="en-AU"/>
        </w:rPr>
        <w:t>University of Technology Sydney</w:t>
      </w:r>
    </w:p>
    <w:p w14:paraId="63CD0E3C" w14:textId="1F12ECC2" w:rsidR="005177BF" w:rsidRPr="000541F3" w:rsidRDefault="005177BF" w:rsidP="006E788D">
      <w:pPr>
        <w:tabs>
          <w:tab w:val="left" w:pos="1701"/>
        </w:tabs>
        <w:spacing w:before="240" w:after="240" w:line="276" w:lineRule="auto"/>
        <w:rPr>
          <w:rFonts w:cs="Arial"/>
          <w:lang w:eastAsia="en-AU"/>
        </w:rPr>
      </w:pPr>
      <w:r w:rsidRPr="000541F3">
        <w:rPr>
          <w:rFonts w:cs="Arial"/>
          <w:lang w:eastAsia="en-AU"/>
        </w:rPr>
        <w:t>VU</w:t>
      </w:r>
      <w:r w:rsidR="00033B76">
        <w:rPr>
          <w:rFonts w:cs="Arial"/>
          <w:lang w:eastAsia="en-AU"/>
        </w:rPr>
        <w:tab/>
      </w:r>
      <w:r w:rsidRPr="000541F3">
        <w:rPr>
          <w:rFonts w:cs="Arial"/>
          <w:lang w:eastAsia="en-AU"/>
        </w:rPr>
        <w:t xml:space="preserve">Victoria University </w:t>
      </w:r>
    </w:p>
    <w:p w14:paraId="39769F1D" w14:textId="3411A432" w:rsidR="00D72652" w:rsidRPr="000541F3" w:rsidRDefault="00D72652" w:rsidP="006E788D">
      <w:pPr>
        <w:tabs>
          <w:tab w:val="left" w:pos="1701"/>
        </w:tabs>
        <w:spacing w:before="240" w:after="240" w:line="276" w:lineRule="auto"/>
        <w:rPr>
          <w:rFonts w:cs="Arial"/>
          <w:lang w:eastAsia="en-AU"/>
        </w:rPr>
      </w:pPr>
      <w:r w:rsidRPr="000541F3">
        <w:rPr>
          <w:rFonts w:cs="Arial"/>
          <w:lang w:eastAsia="en-AU"/>
        </w:rPr>
        <w:t>WSU</w:t>
      </w:r>
      <w:r w:rsidR="00033B76">
        <w:rPr>
          <w:rFonts w:cs="Arial"/>
          <w:lang w:eastAsia="en-AU"/>
        </w:rPr>
        <w:tab/>
      </w:r>
      <w:r w:rsidRPr="000541F3">
        <w:rPr>
          <w:rFonts w:cs="Arial"/>
          <w:lang w:eastAsia="en-AU"/>
        </w:rPr>
        <w:t>Western Sydney University</w:t>
      </w:r>
    </w:p>
    <w:p w14:paraId="0FDE6CFA" w14:textId="77777777" w:rsidR="00815468" w:rsidRPr="000541F3" w:rsidRDefault="00815468">
      <w:pPr>
        <w:spacing w:line="259" w:lineRule="auto"/>
        <w:rPr>
          <w:rFonts w:cs="Arial"/>
          <w:lang w:eastAsia="en-AU"/>
        </w:rPr>
      </w:pPr>
    </w:p>
    <w:p w14:paraId="5C9BF53B" w14:textId="77777777" w:rsidR="006E788D" w:rsidRDefault="006E788D">
      <w:pPr>
        <w:spacing w:line="259" w:lineRule="auto"/>
        <w:rPr>
          <w:rFonts w:cs="Arial"/>
          <w:lang w:eastAsia="en-AU"/>
        </w:rPr>
        <w:sectPr w:rsidR="006E788D" w:rsidSect="006E788D">
          <w:footerReference w:type="default" r:id="rId17"/>
          <w:pgSz w:w="11906" w:h="16838"/>
          <w:pgMar w:top="1440" w:right="1440" w:bottom="1440" w:left="1440" w:header="708" w:footer="397" w:gutter="0"/>
          <w:pgNumType w:fmt="lowerRoman" w:start="1"/>
          <w:cols w:space="708"/>
          <w:docGrid w:linePitch="360"/>
        </w:sectPr>
      </w:pPr>
    </w:p>
    <w:p w14:paraId="7D469E7A" w14:textId="0CB6F8A1" w:rsidR="008C7722" w:rsidRPr="000541F3" w:rsidRDefault="0073342F" w:rsidP="008C7722">
      <w:pPr>
        <w:pStyle w:val="Heading1"/>
        <w:rPr>
          <w:rFonts w:ascii="Arial" w:eastAsia="Times New Roman" w:hAnsi="Arial" w:cs="Arial"/>
          <w:lang w:eastAsia="en-AU"/>
        </w:rPr>
      </w:pPr>
      <w:bookmarkStart w:id="11" w:name="_Toc228359055"/>
      <w:r w:rsidRPr="000541F3">
        <w:rPr>
          <w:rFonts w:ascii="Arial" w:eastAsia="Times New Roman" w:hAnsi="Arial" w:cs="Arial"/>
          <w:lang w:eastAsia="en-AU"/>
        </w:rPr>
        <w:lastRenderedPageBreak/>
        <w:t xml:space="preserve">Executive </w:t>
      </w:r>
      <w:r w:rsidR="00855FD1">
        <w:rPr>
          <w:rFonts w:ascii="Arial" w:eastAsia="Times New Roman" w:hAnsi="Arial" w:cs="Arial"/>
          <w:lang w:eastAsia="en-AU"/>
        </w:rPr>
        <w:t>s</w:t>
      </w:r>
      <w:r w:rsidRPr="000541F3">
        <w:rPr>
          <w:rFonts w:ascii="Arial" w:eastAsia="Times New Roman" w:hAnsi="Arial" w:cs="Arial"/>
          <w:lang w:eastAsia="en-AU"/>
        </w:rPr>
        <w:t>ummary</w:t>
      </w:r>
      <w:bookmarkEnd w:id="11"/>
    </w:p>
    <w:p w14:paraId="7ADD82C0" w14:textId="57570B42" w:rsidR="007764EA" w:rsidRPr="000541F3" w:rsidRDefault="007764EA" w:rsidP="0072430D">
      <w:pPr>
        <w:spacing w:line="276" w:lineRule="auto"/>
      </w:pPr>
      <w:r w:rsidRPr="000541F3">
        <w:t>Culturally and Linguistically Marginalised (CALM) students experience disadvantage in postgraduat</w:t>
      </w:r>
      <w:r w:rsidR="0B4EDCE1" w:rsidRPr="000541F3">
        <w:t>e</w:t>
      </w:r>
      <w:r w:rsidRPr="000541F3">
        <w:t xml:space="preserve"> employment outcomes in Australia</w:t>
      </w:r>
      <w:r w:rsidR="00257D3C" w:rsidRPr="000541F3">
        <w:t xml:space="preserve"> (Carroll &amp; Li, 2022; Lee et al., 2020; Pitman et al., 2019)</w:t>
      </w:r>
      <w:r w:rsidRPr="000541F3">
        <w:t>. While this is likely to reflect broader patterns of discrimination that CALM migrants and refugees face in the job market, additional barriers for this cohort include unfamiliarity with</w:t>
      </w:r>
      <w:r w:rsidR="00CD3DDE">
        <w:t xml:space="preserve"> local</w:t>
      </w:r>
      <w:r w:rsidRPr="000541F3">
        <w:t xml:space="preserve"> hiring practices, still-developing </w:t>
      </w:r>
      <w:r w:rsidR="00CD3DDE">
        <w:t xml:space="preserve">career </w:t>
      </w:r>
      <w:r w:rsidRPr="000541F3">
        <w:t>network</w:t>
      </w:r>
      <w:r w:rsidR="00CD3DDE">
        <w:t>s</w:t>
      </w:r>
      <w:r w:rsidR="00F5162E">
        <w:t>,</w:t>
      </w:r>
      <w:r w:rsidRPr="000541F3">
        <w:t xml:space="preserve"> and challenges identifying employment opportunities. The underwhelming graduate outcomes and the prevalent patterns of </w:t>
      </w:r>
      <w:r w:rsidR="0015527C">
        <w:t>under- or un-</w:t>
      </w:r>
      <w:r w:rsidRPr="000541F3">
        <w:t xml:space="preserve">employment of </w:t>
      </w:r>
      <w:r w:rsidR="58C47C2C" w:rsidRPr="000541F3">
        <w:t xml:space="preserve">CALM </w:t>
      </w:r>
      <w:r w:rsidR="00257D3C" w:rsidRPr="000541F3">
        <w:t>graduates</w:t>
      </w:r>
      <w:r w:rsidRPr="000541F3">
        <w:t xml:space="preserve"> demonstrate </w:t>
      </w:r>
      <w:r w:rsidR="00CD3DDE">
        <w:t>a</w:t>
      </w:r>
      <w:r w:rsidR="00CD3DDE" w:rsidRPr="000541F3">
        <w:t xml:space="preserve"> </w:t>
      </w:r>
      <w:r w:rsidRPr="000541F3">
        <w:t xml:space="preserve">need for targeted employability resources that recognise and valorise students’ migration experiences, languages, perspectives, and skills. However, few universities currently deliver targeted employability support for domestic CALM cohorts. </w:t>
      </w:r>
    </w:p>
    <w:p w14:paraId="1EEE0307" w14:textId="5D24D539" w:rsidR="007764EA" w:rsidRPr="000541F3" w:rsidRDefault="007764EA" w:rsidP="0072430D">
      <w:pPr>
        <w:spacing w:line="276" w:lineRule="auto"/>
      </w:pPr>
      <w:r w:rsidRPr="000541F3">
        <w:t>This project aimed to co-design a tailored online employability resource for CALM students and to evaluate its impact on students’ self-reported graduate capitals measured using the graduate capitals scale via a</w:t>
      </w:r>
      <w:r w:rsidR="00257D3C" w:rsidRPr="000541F3">
        <w:t xml:space="preserve"> R</w:t>
      </w:r>
      <w:r w:rsidRPr="000541F3">
        <w:t xml:space="preserve">andomised </w:t>
      </w:r>
      <w:r w:rsidR="00257D3C" w:rsidRPr="000541F3">
        <w:t>C</w:t>
      </w:r>
      <w:r w:rsidRPr="000541F3">
        <w:t xml:space="preserve">ontrol </w:t>
      </w:r>
      <w:r w:rsidR="00257D3C" w:rsidRPr="000541F3">
        <w:t>Tr</w:t>
      </w:r>
      <w:r w:rsidR="0040709F" w:rsidRPr="000541F3">
        <w:t>ia</w:t>
      </w:r>
      <w:r w:rsidRPr="000541F3">
        <w:t>l (RCT) approach</w:t>
      </w:r>
      <w:r w:rsidR="2686D61D" w:rsidRPr="000541F3">
        <w:t xml:space="preserve"> and a follow</w:t>
      </w:r>
      <w:r w:rsidR="00257D3C" w:rsidRPr="000541F3">
        <w:t>-</w:t>
      </w:r>
      <w:r w:rsidR="2686D61D" w:rsidRPr="000541F3">
        <w:t xml:space="preserve">up qualitative </w:t>
      </w:r>
      <w:r w:rsidR="00257D3C" w:rsidRPr="000541F3">
        <w:t>evaluation</w:t>
      </w:r>
      <w:r w:rsidRPr="000541F3">
        <w:t xml:space="preserve">. </w:t>
      </w:r>
      <w:r w:rsidR="00CD3DDE">
        <w:t>An</w:t>
      </w:r>
      <w:r w:rsidR="00CD3DDE" w:rsidRPr="000541F3">
        <w:t xml:space="preserve"> </w:t>
      </w:r>
      <w:r w:rsidRPr="000541F3">
        <w:t>online employability resource, titled</w:t>
      </w:r>
      <w:r w:rsidR="00577C04">
        <w:t xml:space="preserve"> </w:t>
      </w:r>
      <w:r w:rsidR="0072430D">
        <w:t>“</w:t>
      </w:r>
      <w:hyperlink r:id="rId18" w:history="1">
        <w:r w:rsidR="00577C04" w:rsidRPr="0072430D">
          <w:rPr>
            <w:rStyle w:val="Hyperlink"/>
            <w:color w:val="auto"/>
            <w:u w:val="none"/>
          </w:rPr>
          <w:t>Your Story, Your Career in Australia</w:t>
        </w:r>
      </w:hyperlink>
      <w:r w:rsidR="0072430D">
        <w:t>”</w:t>
      </w:r>
      <w:r w:rsidR="00577C04">
        <w:t xml:space="preserve"> </w:t>
      </w:r>
      <w:r w:rsidR="00CD3DDE">
        <w:t>was</w:t>
      </w:r>
      <w:r w:rsidRPr="000541F3">
        <w:t xml:space="preserve"> co-designed by experts in careers, resettlement</w:t>
      </w:r>
      <w:r w:rsidR="0032694B">
        <w:t>,</w:t>
      </w:r>
      <w:r w:rsidRPr="000541F3">
        <w:t xml:space="preserve"> and higher education as well as students with lived experience of forced migration to meet the specific needs of CALM </w:t>
      </w:r>
      <w:r w:rsidR="00D5185D" w:rsidRPr="000541F3">
        <w:t>students</w:t>
      </w:r>
      <w:r w:rsidR="00D5185D">
        <w:t>.</w:t>
      </w:r>
      <w:r w:rsidR="00D5185D" w:rsidRPr="000541F3">
        <w:t xml:space="preserve"> </w:t>
      </w:r>
      <w:r w:rsidR="00CD3DDE">
        <w:t>This tool</w:t>
      </w:r>
      <w:r w:rsidRPr="000541F3">
        <w:t xml:space="preserve"> was to be trialled twice at six universities with two cohorts at two distinct timepoints. The first trial was to include CALM students who had been enrolled at university for more than six months and take place in April</w:t>
      </w:r>
      <w:r w:rsidR="00411572" w:rsidRPr="000541F3">
        <w:t xml:space="preserve"> to </w:t>
      </w:r>
      <w:r w:rsidRPr="000541F3">
        <w:t>May 2025, while the second trial was to include first</w:t>
      </w:r>
      <w:r w:rsidR="0072430D">
        <w:t>-</w:t>
      </w:r>
      <w:r w:rsidRPr="000541F3">
        <w:t>year CALM students that had been enrolled at university for six months or less</w:t>
      </w:r>
      <w:r w:rsidR="00CA7045" w:rsidRPr="000541F3">
        <w:t xml:space="preserve"> and take place in </w:t>
      </w:r>
      <w:r w:rsidR="00907EF3" w:rsidRPr="000541F3">
        <w:t>September to October 2025</w:t>
      </w:r>
      <w:r w:rsidRPr="000541F3">
        <w:t xml:space="preserve">. </w:t>
      </w:r>
    </w:p>
    <w:p w14:paraId="5C60532D" w14:textId="5E9A0A39" w:rsidR="00257D3C" w:rsidRPr="000541F3" w:rsidRDefault="47851B81" w:rsidP="0072430D">
      <w:pPr>
        <w:spacing w:line="276" w:lineRule="auto"/>
      </w:pPr>
      <w:r w:rsidRPr="000541F3">
        <w:t>O</w:t>
      </w:r>
      <w:r w:rsidR="1CAAB9A6" w:rsidRPr="000541F3">
        <w:t xml:space="preserve">nly four universities remained active in </w:t>
      </w:r>
      <w:r w:rsidR="3441FDC0" w:rsidRPr="000541F3">
        <w:t>the trial at the end of the recruitment window</w:t>
      </w:r>
      <w:r w:rsidR="1CAAB9A6" w:rsidRPr="000541F3">
        <w:t xml:space="preserve">, with </w:t>
      </w:r>
      <w:r w:rsidR="1643F9A4" w:rsidRPr="000541F3">
        <w:t xml:space="preserve">one university withdrawing </w:t>
      </w:r>
      <w:r w:rsidR="54E1E207" w:rsidRPr="000541F3">
        <w:t xml:space="preserve">due to an insufficient CALM cohort size and another due </w:t>
      </w:r>
      <w:r w:rsidR="1643F9A4" w:rsidRPr="000541F3">
        <w:t xml:space="preserve">to delays in </w:t>
      </w:r>
      <w:r w:rsidR="56AC1D4A" w:rsidRPr="000541F3">
        <w:t>compiling student population data in time for recruitment</w:t>
      </w:r>
      <w:r w:rsidR="4AADC46A" w:rsidRPr="000541F3">
        <w:t>.</w:t>
      </w:r>
      <w:r w:rsidR="1643F9A4" w:rsidRPr="000541F3">
        <w:t xml:space="preserve"> </w:t>
      </w:r>
      <w:r w:rsidR="007764EA" w:rsidRPr="000541F3">
        <w:t>Although there were 9</w:t>
      </w:r>
      <w:r w:rsidR="0015527C">
        <w:t>,</w:t>
      </w:r>
      <w:r w:rsidR="007764EA" w:rsidRPr="000541F3">
        <w:t>697 eligible students across four</w:t>
      </w:r>
      <w:r w:rsidR="1FF21DBC" w:rsidRPr="000541F3">
        <w:t xml:space="preserve"> remaining</w:t>
      </w:r>
      <w:r w:rsidR="007764EA" w:rsidRPr="000541F3">
        <w:t xml:space="preserve"> implementing universities, only 2</w:t>
      </w:r>
      <w:r w:rsidR="00E4312B" w:rsidRPr="000541F3">
        <w:t>46</w:t>
      </w:r>
      <w:r w:rsidR="007764EA" w:rsidRPr="000541F3">
        <w:t xml:space="preserve"> students opted to participate, falling well short of the required sample size of 106 for each institution to coordinate its own trial in a parallel group RCT. </w:t>
      </w:r>
      <w:r w:rsidR="00257D3C" w:rsidRPr="000541F3">
        <w:t>As a result of</w:t>
      </w:r>
      <w:r w:rsidR="007764EA" w:rsidRPr="000541F3">
        <w:t xml:space="preserve"> the low participant uptake, the research team switched to a pooled RCT approach across universities. However, only </w:t>
      </w:r>
      <w:r w:rsidR="0015527C">
        <w:t>95</w:t>
      </w:r>
      <w:r w:rsidR="007764EA" w:rsidRPr="000541F3">
        <w:t xml:space="preserve"> </w:t>
      </w:r>
      <w:r w:rsidR="00257D3C" w:rsidRPr="000541F3">
        <w:t xml:space="preserve">of the 246 </w:t>
      </w:r>
      <w:r w:rsidR="007764EA" w:rsidRPr="000541F3">
        <w:t xml:space="preserve">students completed the pre-intervention survey, representing an average dropout rate of </w:t>
      </w:r>
      <w:r w:rsidR="00E67382" w:rsidRPr="000541F3">
        <w:t>60%</w:t>
      </w:r>
      <w:r w:rsidR="007764EA" w:rsidRPr="000541F3">
        <w:t xml:space="preserve"> across the implementing universities and decreasing the statistical power </w:t>
      </w:r>
      <w:r w:rsidR="00232EA0" w:rsidRPr="000541F3">
        <w:t>to</w:t>
      </w:r>
      <w:r w:rsidR="00E67382" w:rsidRPr="000541F3">
        <w:t xml:space="preserve"> 67.4%</w:t>
      </w:r>
      <w:r w:rsidR="007764EA" w:rsidRPr="000541F3">
        <w:t xml:space="preserve">. A decision to discontinue the RCT was </w:t>
      </w:r>
      <w:r w:rsidR="00CD3DDE">
        <w:t xml:space="preserve">therefore </w:t>
      </w:r>
      <w:r w:rsidR="007764EA" w:rsidRPr="000541F3">
        <w:t>made</w:t>
      </w:r>
      <w:r w:rsidR="00CD3DDE">
        <w:t>,</w:t>
      </w:r>
      <w:r w:rsidR="007764EA" w:rsidRPr="000541F3">
        <w:t xml:space="preserve"> as similar attrition over the remaining stages of the RCT would have</w:t>
      </w:r>
      <w:r w:rsidR="0028097E">
        <w:t xml:space="preserve"> further</w:t>
      </w:r>
      <w:r w:rsidR="007764EA" w:rsidRPr="000541F3">
        <w:t xml:space="preserve"> </w:t>
      </w:r>
      <w:r w:rsidR="0028097E">
        <w:t>reduced the statistical power and the researchers’ ability to make accurate inferences based on the RCT results</w:t>
      </w:r>
      <w:r w:rsidR="007764EA" w:rsidRPr="000541F3">
        <w:t xml:space="preserve"> </w:t>
      </w:r>
      <w:r w:rsidR="00DD67AB" w:rsidRPr="00DD67AB">
        <w:rPr>
          <w:rFonts w:cs="Arial"/>
        </w:rPr>
        <w:t xml:space="preserve">(Frumento &amp; </w:t>
      </w:r>
      <w:proofErr w:type="spellStart"/>
      <w:r w:rsidR="00DD67AB" w:rsidRPr="00DD67AB">
        <w:rPr>
          <w:rFonts w:cs="Arial"/>
        </w:rPr>
        <w:t>Gimelli</w:t>
      </w:r>
      <w:proofErr w:type="spellEnd"/>
      <w:r w:rsidR="00DD67AB" w:rsidRPr="00DD67AB">
        <w:rPr>
          <w:rFonts w:cs="Arial"/>
        </w:rPr>
        <w:t>, 2025)</w:t>
      </w:r>
      <w:r w:rsidR="002D3877" w:rsidRPr="000541F3">
        <w:t xml:space="preserve">. </w:t>
      </w:r>
    </w:p>
    <w:p w14:paraId="2BF6E003" w14:textId="648CD37C" w:rsidR="007764EA" w:rsidRPr="000541F3" w:rsidRDefault="007764EA" w:rsidP="0072430D">
      <w:pPr>
        <w:spacing w:line="276" w:lineRule="auto"/>
      </w:pPr>
      <w:r w:rsidRPr="000541F3">
        <w:t xml:space="preserve">Several </w:t>
      </w:r>
      <w:r w:rsidR="00257D3C" w:rsidRPr="000541F3">
        <w:t xml:space="preserve">institutional and sector-level </w:t>
      </w:r>
      <w:r w:rsidRPr="000541F3">
        <w:t>challenges prevented the full implementation of the RCT, including contract delays, difficulties in obtaining reciprocal ethics and data sharing agreements, inconsistent or incorrect student data records, restrictive casual staffing contracts, barriers to participant recruitment</w:t>
      </w:r>
      <w:r w:rsidR="00864B5D">
        <w:t>,</w:t>
      </w:r>
      <w:r w:rsidRPr="000541F3">
        <w:t xml:space="preserve"> and compressed timelines. </w:t>
      </w:r>
    </w:p>
    <w:p w14:paraId="61090028" w14:textId="10710F33" w:rsidR="007764EA" w:rsidRPr="000541F3" w:rsidRDefault="007764EA" w:rsidP="0072430D">
      <w:pPr>
        <w:spacing w:line="276" w:lineRule="auto"/>
      </w:pPr>
      <w:r w:rsidRPr="000541F3">
        <w:t xml:space="preserve">While it was not possible to determine the causal impact of the intervention on students’ graduate capitals via an RCT, </w:t>
      </w:r>
      <w:r w:rsidR="00257D3C" w:rsidRPr="000541F3">
        <w:t xml:space="preserve">user experience </w:t>
      </w:r>
      <w:r w:rsidRPr="000541F3">
        <w:t xml:space="preserve">feedback on the online resource was </w:t>
      </w:r>
      <w:r w:rsidRPr="000541F3">
        <w:lastRenderedPageBreak/>
        <w:t xml:space="preserve">provided by Peer Career Supporters (PCS) employed at five of the implementing universities. Twenty-four PCS provided feedback on the resource guided by reflective prompts that were embedded throughout the modules. </w:t>
      </w:r>
      <w:r w:rsidR="00082A4F">
        <w:t>Twelve</w:t>
      </w:r>
      <w:r w:rsidRPr="000541F3">
        <w:t xml:space="preserve"> of these students also provided consent for the research team to undertake refle</w:t>
      </w:r>
      <w:r w:rsidR="004361B5">
        <w:t>xiv</w:t>
      </w:r>
      <w:r w:rsidRPr="000541F3">
        <w:t>e thematic analysis on their responses, and five participated in a focus group.</w:t>
      </w:r>
      <w:r w:rsidR="00CD25A8" w:rsidRPr="000541F3">
        <w:t xml:space="preserve"> </w:t>
      </w:r>
      <w:r w:rsidR="000E05C9" w:rsidRPr="000541F3">
        <w:t>Key t</w:t>
      </w:r>
      <w:r w:rsidR="00EB099E" w:rsidRPr="000541F3">
        <w:t xml:space="preserve">hemes </w:t>
      </w:r>
      <w:r w:rsidR="00491733" w:rsidRPr="000541F3">
        <w:t>identified in</w:t>
      </w:r>
      <w:r w:rsidR="003A6F6C" w:rsidRPr="000541F3">
        <w:t xml:space="preserve"> PCS</w:t>
      </w:r>
      <w:r w:rsidR="00491733" w:rsidRPr="000541F3">
        <w:t>s feedback</w:t>
      </w:r>
      <w:r w:rsidR="003A6F6C" w:rsidRPr="000541F3">
        <w:t xml:space="preserve"> </w:t>
      </w:r>
      <w:r w:rsidR="00570976" w:rsidRPr="000541F3">
        <w:t>related to</w:t>
      </w:r>
      <w:r w:rsidR="00EB099E" w:rsidRPr="000541F3">
        <w:t xml:space="preserve"> cultural responsiveness, accessibility</w:t>
      </w:r>
      <w:r w:rsidR="00FE2E80">
        <w:t>,</w:t>
      </w:r>
      <w:r w:rsidR="00EB099E" w:rsidRPr="000541F3">
        <w:t xml:space="preserve"> and </w:t>
      </w:r>
      <w:r w:rsidR="002D3877" w:rsidRPr="000541F3">
        <w:t xml:space="preserve">insights </w:t>
      </w:r>
      <w:r w:rsidR="00C56D16">
        <w:t>on</w:t>
      </w:r>
      <w:r w:rsidR="00C56D16" w:rsidRPr="000541F3">
        <w:t xml:space="preserve"> </w:t>
      </w:r>
      <w:r w:rsidR="002D3877" w:rsidRPr="000541F3">
        <w:t>their learning</w:t>
      </w:r>
      <w:r w:rsidR="00D77AC7">
        <w:t xml:space="preserve"> about employability and careers</w:t>
      </w:r>
      <w:r w:rsidR="002D3877" w:rsidRPr="000541F3">
        <w:t xml:space="preserve">. </w:t>
      </w:r>
    </w:p>
    <w:p w14:paraId="7D3D3E17" w14:textId="77777777" w:rsidR="00E32961" w:rsidRPr="00C15A95" w:rsidRDefault="00E32961" w:rsidP="0072430D">
      <w:pPr>
        <w:pStyle w:val="Heading2"/>
        <w:spacing w:line="276" w:lineRule="auto"/>
      </w:pPr>
      <w:bookmarkStart w:id="12" w:name="_Toc228359056"/>
      <w:r w:rsidRPr="00C15A95">
        <w:t>Recommendations</w:t>
      </w:r>
      <w:bookmarkEnd w:id="12"/>
      <w:r w:rsidRPr="00C15A95">
        <w:t xml:space="preserve"> </w:t>
      </w:r>
    </w:p>
    <w:p w14:paraId="3183E77A" w14:textId="2562E259" w:rsidR="00E32961" w:rsidRPr="0072430D" w:rsidRDefault="00E32961" w:rsidP="0072430D">
      <w:pPr>
        <w:pStyle w:val="Heading3"/>
      </w:pPr>
      <w:bookmarkStart w:id="13" w:name="_Toc228359057"/>
      <w:r w:rsidRPr="0072430D">
        <w:t>Lead research teams for multi-university trials and evaluation projects</w:t>
      </w:r>
      <w:bookmarkEnd w:id="13"/>
    </w:p>
    <w:p w14:paraId="2C53F52F" w14:textId="3DD93E33" w:rsidR="00E32961" w:rsidRPr="00E32961" w:rsidRDefault="00E32961" w:rsidP="0072430D">
      <w:pPr>
        <w:pStyle w:val="ListParagraph"/>
        <w:numPr>
          <w:ilvl w:val="0"/>
          <w:numId w:val="23"/>
        </w:numPr>
        <w:spacing w:line="276" w:lineRule="auto"/>
        <w:rPr>
          <w:rFonts w:cs="Arial"/>
        </w:rPr>
      </w:pPr>
      <w:r w:rsidRPr="00E32961">
        <w:rPr>
          <w:rStyle w:val="cf01"/>
          <w:rFonts w:ascii="Arial" w:eastAsiaTheme="majorEastAsia" w:hAnsi="Arial" w:cs="Arial"/>
          <w:sz w:val="22"/>
          <w:szCs w:val="22"/>
        </w:rPr>
        <w:t>Include sufficient time to discuss, refine</w:t>
      </w:r>
      <w:r w:rsidR="0072040B">
        <w:rPr>
          <w:rStyle w:val="cf01"/>
          <w:rFonts w:ascii="Arial" w:eastAsiaTheme="majorEastAsia" w:hAnsi="Arial" w:cs="Arial"/>
          <w:sz w:val="22"/>
          <w:szCs w:val="22"/>
        </w:rPr>
        <w:t>,</w:t>
      </w:r>
      <w:r w:rsidRPr="00E32961">
        <w:rPr>
          <w:rStyle w:val="cf01"/>
          <w:rFonts w:ascii="Arial" w:eastAsiaTheme="majorEastAsia" w:hAnsi="Arial" w:cs="Arial"/>
          <w:sz w:val="22"/>
          <w:szCs w:val="22"/>
        </w:rPr>
        <w:t xml:space="preserve"> and finalise implementation details between co-design and RCT implementation. </w:t>
      </w:r>
    </w:p>
    <w:p w14:paraId="2BF1D8F4" w14:textId="076FE9E7" w:rsidR="00E32961" w:rsidRPr="00E32961" w:rsidRDefault="00E32961" w:rsidP="0072430D">
      <w:pPr>
        <w:pStyle w:val="ListParagraph"/>
        <w:numPr>
          <w:ilvl w:val="0"/>
          <w:numId w:val="23"/>
        </w:numPr>
        <w:spacing w:line="276" w:lineRule="auto"/>
        <w:rPr>
          <w:rFonts w:cs="Arial"/>
        </w:rPr>
      </w:pPr>
      <w:r w:rsidRPr="00E32961">
        <w:rPr>
          <w:rFonts w:cs="Arial"/>
        </w:rPr>
        <w:t>Ensure you have ample time to appropriately plan, prepare, and design a RCT prior to implementation. In the context of this trial, at least 3–6 months should have been spent in planning and preparation.</w:t>
      </w:r>
    </w:p>
    <w:p w14:paraId="781CCA0D" w14:textId="77777777" w:rsidR="00E32961" w:rsidRPr="00E32961" w:rsidRDefault="00E32961" w:rsidP="0072430D">
      <w:pPr>
        <w:pStyle w:val="ListParagraph"/>
        <w:numPr>
          <w:ilvl w:val="0"/>
          <w:numId w:val="23"/>
        </w:numPr>
        <w:spacing w:line="276" w:lineRule="auto"/>
        <w:rPr>
          <w:rFonts w:cs="Arial"/>
        </w:rPr>
      </w:pPr>
      <w:r w:rsidRPr="00E32961">
        <w:rPr>
          <w:rFonts w:cs="Arial"/>
        </w:rPr>
        <w:t>Ensure prompt employment and onboarding of Research Fellows so that they have sufficient time to familiarise themselves with the RCT protocol and the intervention being evaluated.</w:t>
      </w:r>
    </w:p>
    <w:p w14:paraId="03804485" w14:textId="3136FE17" w:rsidR="00E32961" w:rsidRPr="00E32961" w:rsidRDefault="00E32961" w:rsidP="0072430D">
      <w:pPr>
        <w:pStyle w:val="ListParagraph"/>
        <w:numPr>
          <w:ilvl w:val="0"/>
          <w:numId w:val="23"/>
        </w:numPr>
        <w:spacing w:line="276" w:lineRule="auto"/>
        <w:rPr>
          <w:rFonts w:cs="Arial"/>
        </w:rPr>
      </w:pPr>
      <w:r w:rsidRPr="00E32961">
        <w:rPr>
          <w:rFonts w:cs="Arial"/>
        </w:rPr>
        <w:t xml:space="preserve">Pilot trials at individual universities </w:t>
      </w:r>
      <w:r w:rsidRPr="004B6851">
        <w:t>before multi-university trials and evaluation projects are conducted to ensure that variations in internal processes (</w:t>
      </w:r>
      <w:r w:rsidR="0072430D">
        <w:t>for example</w:t>
      </w:r>
      <w:r w:rsidRPr="004B6851">
        <w:t>, recruitment strategies and communication processes) can be identified and accounted for when timelines are developed</w:t>
      </w:r>
      <w:r w:rsidRPr="00E32961">
        <w:rPr>
          <w:rFonts w:cs="Arial"/>
        </w:rPr>
        <w:t>.</w:t>
      </w:r>
    </w:p>
    <w:p w14:paraId="6AD15617" w14:textId="77777777" w:rsidR="00E32961" w:rsidRPr="00E32961" w:rsidRDefault="00E32961" w:rsidP="0072430D">
      <w:pPr>
        <w:pStyle w:val="ListParagraph"/>
        <w:numPr>
          <w:ilvl w:val="0"/>
          <w:numId w:val="23"/>
        </w:numPr>
        <w:spacing w:line="276" w:lineRule="auto"/>
        <w:rPr>
          <w:rFonts w:cs="Arial"/>
        </w:rPr>
      </w:pPr>
      <w:r w:rsidRPr="00E32961">
        <w:rPr>
          <w:rFonts w:cs="Arial"/>
        </w:rPr>
        <w:t xml:space="preserve">Establish extended timelines that account for institutional variability in processes and schedules, including time buffers, contingencies, and risk assessments. </w:t>
      </w:r>
    </w:p>
    <w:p w14:paraId="7BE09DE6" w14:textId="1BD01045" w:rsidR="00E32961" w:rsidRPr="00E32961" w:rsidRDefault="00E32961" w:rsidP="0072430D">
      <w:pPr>
        <w:pStyle w:val="ListParagraph"/>
        <w:numPr>
          <w:ilvl w:val="0"/>
          <w:numId w:val="23"/>
        </w:numPr>
        <w:spacing w:line="276" w:lineRule="auto"/>
        <w:rPr>
          <w:rFonts w:eastAsia="Arial" w:cs="Arial"/>
        </w:rPr>
      </w:pPr>
      <w:r w:rsidRPr="00E32961">
        <w:rPr>
          <w:rFonts w:cs="Arial"/>
        </w:rPr>
        <w:t xml:space="preserve">Ensure that the proposed project funding supports more stable employment for staff, especially Research Fellows coordinating local trials. </w:t>
      </w:r>
      <w:r w:rsidRPr="00E32961">
        <w:rPr>
          <w:rFonts w:eastAsia="Arial" w:cs="Arial"/>
        </w:rPr>
        <w:t>Fixed</w:t>
      </w:r>
      <w:r w:rsidR="0072430D">
        <w:rPr>
          <w:rFonts w:eastAsia="Arial" w:cs="Arial"/>
        </w:rPr>
        <w:t>-</w:t>
      </w:r>
      <w:r w:rsidRPr="00E32961">
        <w:rPr>
          <w:rFonts w:eastAsia="Arial" w:cs="Arial"/>
        </w:rPr>
        <w:t>term roles are recommended as casual contracts may limit recruitment options, continuity</w:t>
      </w:r>
      <w:r w:rsidR="00EE162B">
        <w:rPr>
          <w:rFonts w:eastAsia="Arial" w:cs="Arial"/>
        </w:rPr>
        <w:t>,</w:t>
      </w:r>
      <w:r w:rsidRPr="00E32961">
        <w:rPr>
          <w:rFonts w:eastAsia="Arial" w:cs="Arial"/>
        </w:rPr>
        <w:t xml:space="preserve"> and responsiveness.</w:t>
      </w:r>
    </w:p>
    <w:p w14:paraId="73166FF8" w14:textId="71151BEE" w:rsidR="00E32961" w:rsidRPr="00E32961" w:rsidRDefault="00E32961" w:rsidP="0072430D">
      <w:pPr>
        <w:pStyle w:val="ListParagraph"/>
        <w:numPr>
          <w:ilvl w:val="0"/>
          <w:numId w:val="23"/>
        </w:numPr>
        <w:spacing w:line="276" w:lineRule="auto"/>
        <w:rPr>
          <w:rFonts w:cs="Arial"/>
        </w:rPr>
      </w:pPr>
      <w:r w:rsidRPr="00E32961">
        <w:rPr>
          <w:rFonts w:cs="Arial"/>
        </w:rPr>
        <w:t>Plan for the fact that not all universities permit opt-out approaches to student recruitment, which has implications for internal validity, power, and comparability across sites in a multi-institution RCT.</w:t>
      </w:r>
    </w:p>
    <w:p w14:paraId="3ED28131" w14:textId="77777777" w:rsidR="00E32961" w:rsidRPr="00E32961" w:rsidRDefault="00E32961" w:rsidP="0072430D">
      <w:pPr>
        <w:pStyle w:val="ListParagraph"/>
        <w:numPr>
          <w:ilvl w:val="0"/>
          <w:numId w:val="23"/>
        </w:numPr>
        <w:spacing w:line="276" w:lineRule="auto"/>
        <w:rPr>
          <w:rFonts w:cs="Arial"/>
        </w:rPr>
      </w:pPr>
      <w:r w:rsidRPr="00E32961">
        <w:rPr>
          <w:rFonts w:cs="Arial"/>
        </w:rPr>
        <w:t>Ensure that eligibility criteria and relevant parameters are clearly articulated from the outset of the project.</w:t>
      </w:r>
    </w:p>
    <w:p w14:paraId="2CB317A2" w14:textId="5002C4DC" w:rsidR="00E32961" w:rsidRPr="00E32961" w:rsidRDefault="00E32961" w:rsidP="0072430D">
      <w:pPr>
        <w:pStyle w:val="ListParagraph"/>
        <w:numPr>
          <w:ilvl w:val="0"/>
          <w:numId w:val="23"/>
        </w:numPr>
        <w:spacing w:line="276" w:lineRule="auto"/>
        <w:rPr>
          <w:rFonts w:cs="Arial"/>
        </w:rPr>
      </w:pPr>
      <w:r w:rsidRPr="00E32961">
        <w:rPr>
          <w:rFonts w:cs="Arial"/>
        </w:rPr>
        <w:t>Provide detailed data templates, including variable specifications and required formats (</w:t>
      </w:r>
      <w:r w:rsidR="0072430D">
        <w:rPr>
          <w:rFonts w:cs="Arial"/>
        </w:rPr>
        <w:t>for example</w:t>
      </w:r>
      <w:r w:rsidRPr="00E32961">
        <w:rPr>
          <w:rFonts w:cs="Arial"/>
        </w:rPr>
        <w:t>, numeric, categorical, text)</w:t>
      </w:r>
      <w:r w:rsidR="00CD3DDE">
        <w:rPr>
          <w:rFonts w:cs="Arial"/>
        </w:rPr>
        <w:t xml:space="preserve">, </w:t>
      </w:r>
      <w:r w:rsidR="00CD3DDE" w:rsidRPr="00E32961">
        <w:rPr>
          <w:rFonts w:cs="Arial"/>
        </w:rPr>
        <w:t>well in advance of data collection phases</w:t>
      </w:r>
      <w:r w:rsidRPr="00E32961">
        <w:rPr>
          <w:rFonts w:cs="Arial"/>
        </w:rPr>
        <w:t>. This is also important to ensure that there is alignment in the data variables that different universities collect in a multi-institutional trial.</w:t>
      </w:r>
    </w:p>
    <w:p w14:paraId="6D9E6BBA" w14:textId="23AA1E07" w:rsidR="00E32961" w:rsidRPr="00E32961" w:rsidRDefault="00E32961" w:rsidP="0072430D">
      <w:pPr>
        <w:pStyle w:val="ListParagraph"/>
        <w:numPr>
          <w:ilvl w:val="0"/>
          <w:numId w:val="23"/>
        </w:numPr>
        <w:spacing w:line="276" w:lineRule="auto"/>
        <w:rPr>
          <w:rFonts w:cs="Arial"/>
        </w:rPr>
      </w:pPr>
      <w:r w:rsidRPr="00E32961">
        <w:rPr>
          <w:rFonts w:cs="Arial"/>
        </w:rPr>
        <w:t xml:space="preserve">To allow efficient changes to timelines, recognise the critical role of program management principles. For example, set up accessible, accurate Gantt charts. Use these to coordinate and </w:t>
      </w:r>
      <w:r w:rsidR="000B19A6" w:rsidRPr="000B19A6">
        <w:rPr>
          <w:rFonts w:cs="Arial"/>
        </w:rPr>
        <w:t xml:space="preserve">synthesise </w:t>
      </w:r>
      <w:r w:rsidRPr="00E32961">
        <w:rPr>
          <w:rFonts w:cs="Arial"/>
        </w:rPr>
        <w:t>efforts.</w:t>
      </w:r>
    </w:p>
    <w:p w14:paraId="7197C284" w14:textId="737C8CD7" w:rsidR="00E32961" w:rsidRPr="00E32961" w:rsidRDefault="00E32961" w:rsidP="0072430D">
      <w:pPr>
        <w:pStyle w:val="ListParagraph"/>
        <w:numPr>
          <w:ilvl w:val="0"/>
          <w:numId w:val="23"/>
        </w:numPr>
        <w:spacing w:line="276" w:lineRule="auto"/>
        <w:rPr>
          <w:rFonts w:cs="Arial"/>
        </w:rPr>
      </w:pPr>
      <w:r w:rsidRPr="00E32961">
        <w:rPr>
          <w:rFonts w:cs="Arial"/>
        </w:rPr>
        <w:t>Where possible, ensure that light touch incentives (</w:t>
      </w:r>
      <w:r w:rsidR="0072430D">
        <w:rPr>
          <w:rFonts w:cs="Arial"/>
        </w:rPr>
        <w:t>for example</w:t>
      </w:r>
      <w:r w:rsidRPr="00E32961">
        <w:rPr>
          <w:rFonts w:cs="Arial"/>
        </w:rPr>
        <w:t>, gift vouchers) are available to encourage student participation, and that initial engagement is acted upon swiftly.</w:t>
      </w:r>
    </w:p>
    <w:p w14:paraId="660E3D35" w14:textId="77777777" w:rsidR="00E32961" w:rsidRPr="0072430D" w:rsidRDefault="00E32961" w:rsidP="0072430D">
      <w:pPr>
        <w:pStyle w:val="Heading3"/>
      </w:pPr>
      <w:bookmarkStart w:id="14" w:name="_Toc228359058"/>
      <w:r w:rsidRPr="0072430D">
        <w:lastRenderedPageBreak/>
        <w:t>Higher education sector</w:t>
      </w:r>
      <w:bookmarkEnd w:id="14"/>
    </w:p>
    <w:p w14:paraId="4B4F12D0" w14:textId="22D14D6F" w:rsidR="00E32961" w:rsidRPr="00E32961" w:rsidRDefault="00E32961" w:rsidP="0072430D">
      <w:pPr>
        <w:pStyle w:val="ListParagraph"/>
        <w:numPr>
          <w:ilvl w:val="0"/>
          <w:numId w:val="24"/>
        </w:numPr>
        <w:spacing w:line="276" w:lineRule="auto"/>
        <w:rPr>
          <w:rFonts w:cs="Arial"/>
          <w:sz w:val="20"/>
          <w:szCs w:val="20"/>
          <w:lang w:eastAsia="en-AU"/>
        </w:rPr>
      </w:pPr>
      <w:r w:rsidRPr="00E32961">
        <w:rPr>
          <w:shd w:val="clear" w:color="auto" w:fill="FFFFFF"/>
          <w:lang w:eastAsia="en-AU"/>
        </w:rPr>
        <w:t>Establish a national ethical recruitment standard for</w:t>
      </w:r>
      <w:r w:rsidR="003339BA">
        <w:rPr>
          <w:shd w:val="clear" w:color="auto" w:fill="FFFFFF"/>
          <w:lang w:eastAsia="en-AU"/>
        </w:rPr>
        <w:t xml:space="preserve"> higher education sector</w:t>
      </w:r>
      <w:r w:rsidRPr="00E32961">
        <w:rPr>
          <w:shd w:val="clear" w:color="auto" w:fill="FFFFFF"/>
          <w:lang w:eastAsia="en-AU"/>
        </w:rPr>
        <w:t xml:space="preserve"> RCTs. A system-wide framework enabling consistent</w:t>
      </w:r>
      <w:r w:rsidR="00ED6D81">
        <w:rPr>
          <w:shd w:val="clear" w:color="auto" w:fill="FFFFFF"/>
          <w:lang w:eastAsia="en-AU"/>
        </w:rPr>
        <w:t xml:space="preserve"> and</w:t>
      </w:r>
      <w:r w:rsidRPr="00E32961">
        <w:rPr>
          <w:shd w:val="clear" w:color="auto" w:fill="FFFFFF"/>
          <w:lang w:eastAsia="en-AU"/>
        </w:rPr>
        <w:t xml:space="preserve"> culturally responsive recruitment (including conditions for opt-out or broad-consent recruitment, incentive protocols, and streamlined channels) would remove one of the key barriers that undermined recruitment across institutions and disproportionately affected equity cohorts.</w:t>
      </w:r>
    </w:p>
    <w:p w14:paraId="53857756" w14:textId="45467AA4" w:rsidR="00E32961" w:rsidRPr="009D0025" w:rsidRDefault="009D0025" w:rsidP="0072430D">
      <w:pPr>
        <w:pStyle w:val="ListParagraph"/>
        <w:numPr>
          <w:ilvl w:val="0"/>
          <w:numId w:val="24"/>
        </w:numPr>
        <w:spacing w:line="276" w:lineRule="auto"/>
        <w:rPr>
          <w:rFonts w:cs="Arial"/>
        </w:rPr>
      </w:pPr>
      <w:r w:rsidRPr="009D0025">
        <w:rPr>
          <w:rFonts w:cs="Arial"/>
        </w:rPr>
        <w:t>Establish a national higher education evaluation infrastructure. Not a new evaluation framework, but the practical systems needed to support consistent evaluation across the sector. This includes a national data architecture and data-sharing protocols, a shared ethics clearinghouse, standardised variable dictionaries, and a central platform to support multi-university trials. This infrastructure would address structural challenges identified in the project, including data inconsistencies, ethics delays, staffing pressures, and the need to build long-term evaluation capacity across the sector.</w:t>
      </w:r>
    </w:p>
    <w:p w14:paraId="65F21BD6" w14:textId="56EF4425" w:rsidR="00E32961" w:rsidRPr="00E32961" w:rsidRDefault="00E32961" w:rsidP="0072430D">
      <w:pPr>
        <w:pStyle w:val="ListParagraph"/>
        <w:numPr>
          <w:ilvl w:val="0"/>
          <w:numId w:val="24"/>
        </w:numPr>
        <w:spacing w:line="276" w:lineRule="auto"/>
        <w:rPr>
          <w:rFonts w:cs="Arial"/>
          <w:sz w:val="20"/>
          <w:szCs w:val="20"/>
          <w:lang w:eastAsia="en-AU"/>
        </w:rPr>
      </w:pPr>
      <w:r w:rsidRPr="00E32961">
        <w:rPr>
          <w:rFonts w:cs="Arial"/>
        </w:rPr>
        <w:t>Require that all staff involved in trials and evaluation projects undertake ACSES’</w:t>
      </w:r>
      <w:r w:rsidR="002165A6">
        <w:rPr>
          <w:rFonts w:cs="Arial"/>
        </w:rPr>
        <w:t>s</w:t>
      </w:r>
      <w:r w:rsidRPr="00E32961">
        <w:rPr>
          <w:rFonts w:cs="Arial"/>
        </w:rPr>
        <w:t xml:space="preserve"> online evaluation training, especially modules covering quantitative impact evaluation.</w:t>
      </w:r>
    </w:p>
    <w:p w14:paraId="156B3335" w14:textId="40CBCFDD" w:rsidR="00E32961" w:rsidRPr="00E32961" w:rsidRDefault="00E32961" w:rsidP="0072430D">
      <w:pPr>
        <w:pStyle w:val="ListParagraph"/>
        <w:numPr>
          <w:ilvl w:val="0"/>
          <w:numId w:val="24"/>
        </w:numPr>
        <w:spacing w:line="276" w:lineRule="auto"/>
        <w:rPr>
          <w:rFonts w:cs="Arial"/>
          <w:sz w:val="20"/>
          <w:szCs w:val="20"/>
          <w:lang w:eastAsia="en-AU"/>
        </w:rPr>
      </w:pPr>
      <w:r w:rsidRPr="00E32961">
        <w:rPr>
          <w:rFonts w:cs="Arial"/>
        </w:rPr>
        <w:t>Ensure continuity planning for key staff and allocate sufficient project support within core business areas to manage change and resourcing pressures.</w:t>
      </w:r>
    </w:p>
    <w:p w14:paraId="4C982BBB" w14:textId="77777777" w:rsidR="00E32961" w:rsidRPr="00C15A95" w:rsidRDefault="00E32961" w:rsidP="002165A6">
      <w:pPr>
        <w:pStyle w:val="Heading3"/>
      </w:pPr>
      <w:bookmarkStart w:id="15" w:name="_Toc228359059"/>
      <w:r w:rsidRPr="00C15A95">
        <w:t>Universities</w:t>
      </w:r>
      <w:bookmarkEnd w:id="15"/>
    </w:p>
    <w:p w14:paraId="04D2769C" w14:textId="77777777" w:rsidR="00E32961" w:rsidRPr="002165A6" w:rsidRDefault="00E32961" w:rsidP="002165A6">
      <w:pPr>
        <w:pStyle w:val="Heading4"/>
      </w:pPr>
      <w:r w:rsidRPr="002165A6">
        <w:t>Student data administration teams</w:t>
      </w:r>
    </w:p>
    <w:p w14:paraId="191CF1B3" w14:textId="77777777" w:rsidR="00E32961" w:rsidRPr="00E32961" w:rsidRDefault="00E32961" w:rsidP="0072430D">
      <w:pPr>
        <w:pStyle w:val="ListParagraph"/>
        <w:numPr>
          <w:ilvl w:val="0"/>
          <w:numId w:val="25"/>
        </w:numPr>
        <w:spacing w:line="276" w:lineRule="auto"/>
        <w:rPr>
          <w:rFonts w:cs="Arial"/>
        </w:rPr>
      </w:pPr>
      <w:r w:rsidRPr="00E32961">
        <w:rPr>
          <w:rFonts w:eastAsia="Times New Roman" w:cs="Arial"/>
          <w:lang w:eastAsia="en-NZ"/>
        </w:rPr>
        <w:t>Conduct regular and systematic checks of student data records to ensure accuracy and completeness.</w:t>
      </w:r>
    </w:p>
    <w:p w14:paraId="06712E42" w14:textId="77777777" w:rsidR="00E32961" w:rsidRPr="00E32961" w:rsidRDefault="00E32961" w:rsidP="0072430D">
      <w:pPr>
        <w:pStyle w:val="ListParagraph"/>
        <w:numPr>
          <w:ilvl w:val="0"/>
          <w:numId w:val="25"/>
        </w:numPr>
        <w:spacing w:line="276" w:lineRule="auto"/>
        <w:rPr>
          <w:rFonts w:eastAsia="Arial" w:cs="Arial"/>
        </w:rPr>
      </w:pPr>
      <w:r w:rsidRPr="00E32961">
        <w:rPr>
          <w:rFonts w:eastAsia="Arial" w:cs="Arial"/>
        </w:rPr>
        <w:t>Maintain data dictionaries and share across institutions to support consistent interpretation and use of variables.</w:t>
      </w:r>
    </w:p>
    <w:p w14:paraId="3F083F5E" w14:textId="77777777" w:rsidR="00E32961" w:rsidRPr="00E32961" w:rsidRDefault="00E32961" w:rsidP="0072430D">
      <w:pPr>
        <w:pStyle w:val="ListParagraph"/>
        <w:numPr>
          <w:ilvl w:val="0"/>
          <w:numId w:val="25"/>
        </w:numPr>
        <w:spacing w:line="276" w:lineRule="auto"/>
        <w:rPr>
          <w:rFonts w:cs="Arial"/>
        </w:rPr>
      </w:pPr>
      <w:r w:rsidRPr="00E32961">
        <w:rPr>
          <w:rFonts w:eastAsia="Times New Roman" w:cs="Arial"/>
          <w:lang w:eastAsia="en-NZ"/>
        </w:rPr>
        <w:t>Simplify data request processes for researchers to facilitate timely access.</w:t>
      </w:r>
    </w:p>
    <w:p w14:paraId="3A73C520" w14:textId="77777777" w:rsidR="00E32961" w:rsidRPr="00FB2E8D" w:rsidRDefault="00E32961" w:rsidP="002165A6">
      <w:pPr>
        <w:pStyle w:val="Heading4"/>
      </w:pPr>
      <w:r w:rsidRPr="00FB2E8D">
        <w:t>Human Research Ethics Committees</w:t>
      </w:r>
    </w:p>
    <w:p w14:paraId="065E3D83" w14:textId="77777777" w:rsidR="00E32961" w:rsidRPr="00E32961" w:rsidRDefault="00E32961" w:rsidP="0072430D">
      <w:pPr>
        <w:pStyle w:val="ListParagraph"/>
        <w:numPr>
          <w:ilvl w:val="0"/>
          <w:numId w:val="26"/>
        </w:numPr>
        <w:spacing w:line="276" w:lineRule="auto"/>
        <w:rPr>
          <w:rFonts w:cs="Arial"/>
        </w:rPr>
      </w:pPr>
      <w:r w:rsidRPr="00E32961">
        <w:rPr>
          <w:rFonts w:cs="Arial"/>
        </w:rPr>
        <w:t>Make a provision for prioritising email-based reviews for low-risk applications or minor modifications, particularly when reinstating previously approved components, to enable faster turnaround during time-sensitive phases.</w:t>
      </w:r>
    </w:p>
    <w:p w14:paraId="686A78BE" w14:textId="77777777" w:rsidR="00E32961" w:rsidRPr="00E32961" w:rsidRDefault="00E32961" w:rsidP="0072430D">
      <w:pPr>
        <w:pStyle w:val="ListParagraph"/>
        <w:numPr>
          <w:ilvl w:val="0"/>
          <w:numId w:val="26"/>
        </w:numPr>
        <w:spacing w:line="276" w:lineRule="auto"/>
        <w:rPr>
          <w:rFonts w:cs="Arial"/>
        </w:rPr>
      </w:pPr>
      <w:r w:rsidRPr="00E32961">
        <w:rPr>
          <w:rFonts w:cs="Arial"/>
        </w:rPr>
        <w:t xml:space="preserve">Allow professional staff to submit reciprocal ethics applications without requiring an academic sponsor, where appropriate (for example, when professional staff are designated Project Leads). </w:t>
      </w:r>
    </w:p>
    <w:p w14:paraId="57A70D07" w14:textId="68FBA6D0" w:rsidR="00E32961" w:rsidRPr="00E32961" w:rsidRDefault="00E32961" w:rsidP="0072430D">
      <w:pPr>
        <w:pStyle w:val="ListParagraph"/>
        <w:numPr>
          <w:ilvl w:val="0"/>
          <w:numId w:val="26"/>
        </w:numPr>
        <w:spacing w:line="276" w:lineRule="auto"/>
        <w:rPr>
          <w:rFonts w:cs="Arial"/>
        </w:rPr>
      </w:pPr>
      <w:r w:rsidRPr="00E32961">
        <w:rPr>
          <w:rFonts w:cs="Arial"/>
        </w:rPr>
        <w:t xml:space="preserve">Staffing capacity for </w:t>
      </w:r>
      <w:r w:rsidR="002165A6">
        <w:rPr>
          <w:rFonts w:cs="Arial"/>
        </w:rPr>
        <w:t>H</w:t>
      </w:r>
      <w:r w:rsidRPr="00E32961">
        <w:rPr>
          <w:rFonts w:cs="Arial"/>
        </w:rPr>
        <w:t xml:space="preserve">uman </w:t>
      </w:r>
      <w:r w:rsidR="002165A6">
        <w:rPr>
          <w:rFonts w:cs="Arial"/>
        </w:rPr>
        <w:t>R</w:t>
      </w:r>
      <w:r w:rsidRPr="00E32961">
        <w:rPr>
          <w:rFonts w:cs="Arial"/>
        </w:rPr>
        <w:t xml:space="preserve">esearch </w:t>
      </w:r>
      <w:r w:rsidR="002165A6">
        <w:rPr>
          <w:rFonts w:cs="Arial"/>
        </w:rPr>
        <w:t>E</w:t>
      </w:r>
      <w:r w:rsidRPr="00E32961">
        <w:rPr>
          <w:rFonts w:cs="Arial"/>
        </w:rPr>
        <w:t xml:space="preserve">thics </w:t>
      </w:r>
      <w:r w:rsidR="002165A6">
        <w:rPr>
          <w:rFonts w:cs="Arial"/>
        </w:rPr>
        <w:t>C</w:t>
      </w:r>
      <w:r w:rsidRPr="00E32961">
        <w:rPr>
          <w:rFonts w:cs="Arial"/>
        </w:rPr>
        <w:t xml:space="preserve">ommittees should be expanded to ease pressure on staff and ensure </w:t>
      </w:r>
      <w:r w:rsidR="003B2F80">
        <w:rPr>
          <w:rFonts w:cs="Arial"/>
        </w:rPr>
        <w:t xml:space="preserve">a </w:t>
      </w:r>
      <w:r w:rsidRPr="00E32961">
        <w:rPr>
          <w:rFonts w:cs="Arial"/>
        </w:rPr>
        <w:t xml:space="preserve">more prompt turnaround time for ethics protocols and amendments. </w:t>
      </w:r>
    </w:p>
    <w:p w14:paraId="3EABB6FC" w14:textId="77777777" w:rsidR="00E32961" w:rsidRPr="00C15A95" w:rsidRDefault="00E32961" w:rsidP="002165A6">
      <w:pPr>
        <w:pStyle w:val="Heading3"/>
      </w:pPr>
      <w:bookmarkStart w:id="16" w:name="_Toc228359060"/>
      <w:r w:rsidRPr="00C15A95">
        <w:t>Commonwealth Government</w:t>
      </w:r>
      <w:bookmarkEnd w:id="16"/>
    </w:p>
    <w:p w14:paraId="28B89863" w14:textId="41817CFB" w:rsidR="00E32961" w:rsidRPr="00E32961" w:rsidRDefault="00E32961" w:rsidP="0072430D">
      <w:pPr>
        <w:pStyle w:val="ListParagraph"/>
        <w:numPr>
          <w:ilvl w:val="0"/>
          <w:numId w:val="27"/>
        </w:numPr>
        <w:spacing w:line="276" w:lineRule="auto"/>
        <w:rPr>
          <w:rFonts w:eastAsia="Times New Roman" w:cs="Arial"/>
          <w:kern w:val="0"/>
          <w:lang w:eastAsia="en-AU"/>
          <w14:ligatures w14:val="none"/>
        </w:rPr>
      </w:pPr>
      <w:r w:rsidRPr="00E32961">
        <w:rPr>
          <w:rFonts w:cs="Arial"/>
        </w:rPr>
        <w:t xml:space="preserve">Refine the definition of </w:t>
      </w:r>
      <w:r w:rsidR="00EE1526">
        <w:rPr>
          <w:rFonts w:cs="Arial"/>
        </w:rPr>
        <w:t>N</w:t>
      </w:r>
      <w:r w:rsidR="007C7232">
        <w:rPr>
          <w:rFonts w:cs="Arial"/>
        </w:rPr>
        <w:t xml:space="preserve">on-English </w:t>
      </w:r>
      <w:r w:rsidR="00EE1526">
        <w:rPr>
          <w:rFonts w:cs="Arial"/>
        </w:rPr>
        <w:t>S</w:t>
      </w:r>
      <w:r w:rsidR="007C7232">
        <w:rPr>
          <w:rFonts w:cs="Arial"/>
        </w:rPr>
        <w:t xml:space="preserve">peaking </w:t>
      </w:r>
      <w:r w:rsidR="00EE1526">
        <w:rPr>
          <w:rFonts w:cs="Arial"/>
        </w:rPr>
        <w:t>B</w:t>
      </w:r>
      <w:r w:rsidR="007C7232">
        <w:rPr>
          <w:rFonts w:cs="Arial"/>
        </w:rPr>
        <w:t>ackground (</w:t>
      </w:r>
      <w:r w:rsidRPr="00E32961">
        <w:rPr>
          <w:rFonts w:cs="Arial"/>
        </w:rPr>
        <w:t>NESB</w:t>
      </w:r>
      <w:r w:rsidR="007C7232">
        <w:rPr>
          <w:rFonts w:cs="Arial"/>
        </w:rPr>
        <w:t>)</w:t>
      </w:r>
      <w:r w:rsidR="001819F0">
        <w:rPr>
          <w:rFonts w:cs="Arial"/>
        </w:rPr>
        <w:t>/CALM students</w:t>
      </w:r>
      <w:r w:rsidRPr="00E32961">
        <w:rPr>
          <w:rFonts w:cs="Arial"/>
        </w:rPr>
        <w:t xml:space="preserve"> to better</w:t>
      </w:r>
      <w:r w:rsidR="001819F0">
        <w:rPr>
          <w:rFonts w:cs="Arial"/>
        </w:rPr>
        <w:t xml:space="preserve"> signal to stakeholders, including students themselves, how to</w:t>
      </w:r>
      <w:r w:rsidRPr="00E32961">
        <w:rPr>
          <w:rFonts w:cs="Arial"/>
        </w:rPr>
        <w:t xml:space="preserve"> identify and support students who are culturally, racially, and/or linguistically marginalised. </w:t>
      </w:r>
    </w:p>
    <w:p w14:paraId="4CBADCF0" w14:textId="77777777" w:rsidR="00E32961" w:rsidRPr="00C15A95" w:rsidRDefault="00E32961" w:rsidP="002165A6">
      <w:pPr>
        <w:pStyle w:val="Heading3"/>
      </w:pPr>
      <w:bookmarkStart w:id="17" w:name="_Toc228359061"/>
      <w:r w:rsidRPr="00C15A95">
        <w:lastRenderedPageBreak/>
        <w:t>Project funders including ACSES</w:t>
      </w:r>
      <w:bookmarkEnd w:id="17"/>
    </w:p>
    <w:p w14:paraId="37BACE43" w14:textId="77777777" w:rsidR="00E32961" w:rsidRPr="00E32961" w:rsidRDefault="00E32961" w:rsidP="0072430D">
      <w:pPr>
        <w:pStyle w:val="ListParagraph"/>
        <w:numPr>
          <w:ilvl w:val="0"/>
          <w:numId w:val="28"/>
        </w:numPr>
        <w:spacing w:line="276" w:lineRule="auto"/>
        <w:rPr>
          <w:rFonts w:cs="Arial"/>
        </w:rPr>
      </w:pPr>
      <w:r w:rsidRPr="00E32961">
        <w:rPr>
          <w:rFonts w:cs="Arial"/>
        </w:rPr>
        <w:t>Carefully review projects that combine co-design and RCT methodologies and only select projects for trials if the interventions being evaluated are grounded in evidence and guided by a clearly defined theory of change. If these approaches are combined, RCT Leads should be engaged throughout the co-design stage to prevent misalignments between intervention design and RCT requirements.</w:t>
      </w:r>
    </w:p>
    <w:p w14:paraId="1487A979" w14:textId="77777777" w:rsidR="00E32961" w:rsidRPr="00E32961" w:rsidRDefault="00E32961" w:rsidP="0072430D">
      <w:pPr>
        <w:pStyle w:val="ListParagraph"/>
        <w:numPr>
          <w:ilvl w:val="0"/>
          <w:numId w:val="28"/>
        </w:numPr>
        <w:spacing w:line="276" w:lineRule="auto"/>
        <w:rPr>
          <w:rFonts w:cs="Arial"/>
        </w:rPr>
      </w:pPr>
      <w:r w:rsidRPr="00E32961">
        <w:rPr>
          <w:rFonts w:cs="Arial"/>
        </w:rPr>
        <w:t>Continue to ensure that there are mechanisms to pause or withdraw trials that have low statistical power or are not functioning as intended.</w:t>
      </w:r>
    </w:p>
    <w:p w14:paraId="337D4539" w14:textId="77777777" w:rsidR="00E32961" w:rsidRPr="003E32D8" w:rsidRDefault="00E32961" w:rsidP="0072430D">
      <w:pPr>
        <w:pStyle w:val="ListParagraph"/>
        <w:numPr>
          <w:ilvl w:val="0"/>
          <w:numId w:val="28"/>
        </w:numPr>
        <w:spacing w:line="276" w:lineRule="auto"/>
      </w:pPr>
      <w:r w:rsidRPr="00E32961">
        <w:rPr>
          <w:rFonts w:cs="Arial"/>
        </w:rPr>
        <w:t xml:space="preserve">Ensure that there is flexibility in funding requirements and timelines for multi-site projects including large scale trials.  </w:t>
      </w:r>
      <w:r w:rsidRPr="003E32D8">
        <w:br w:type="page"/>
      </w:r>
    </w:p>
    <w:p w14:paraId="193A9892" w14:textId="7F754E6C" w:rsidR="00DA5E9D" w:rsidRPr="000541F3" w:rsidRDefault="007764EA" w:rsidP="0072430D">
      <w:pPr>
        <w:pStyle w:val="Heading1"/>
        <w:spacing w:line="276" w:lineRule="auto"/>
        <w:rPr>
          <w:rFonts w:ascii="Arial" w:hAnsi="Arial" w:cs="Arial"/>
        </w:rPr>
      </w:pPr>
      <w:bookmarkStart w:id="18" w:name="_Toc228359062"/>
      <w:r w:rsidRPr="000541F3">
        <w:rPr>
          <w:rFonts w:ascii="Arial" w:hAnsi="Arial" w:cs="Arial"/>
        </w:rPr>
        <w:lastRenderedPageBreak/>
        <w:t>Background</w:t>
      </w:r>
      <w:bookmarkEnd w:id="18"/>
    </w:p>
    <w:p w14:paraId="573A727E" w14:textId="42490EA7" w:rsidR="28DBCBBC" w:rsidRPr="000541F3" w:rsidRDefault="28DBCBBC" w:rsidP="0072430D">
      <w:pPr>
        <w:pStyle w:val="Heading2"/>
        <w:spacing w:line="276" w:lineRule="auto"/>
      </w:pPr>
      <w:bookmarkStart w:id="19" w:name="_Toc228359063"/>
      <w:r w:rsidRPr="000541F3">
        <w:t>A note on the terminology used in this report</w:t>
      </w:r>
      <w:bookmarkEnd w:id="19"/>
      <w:r w:rsidRPr="000541F3">
        <w:t xml:space="preserve"> </w:t>
      </w:r>
    </w:p>
    <w:p w14:paraId="13CF496C" w14:textId="0193313F" w:rsidR="00257D3C" w:rsidRPr="000541F3" w:rsidRDefault="28DBCBBC" w:rsidP="0072430D">
      <w:pPr>
        <w:spacing w:line="276" w:lineRule="auto"/>
      </w:pPr>
      <w:r w:rsidRPr="000541F3">
        <w:t>In this report, we use the term Culturally and Linguistically Marginalised (CALM) to refer to students who were born overseas, who speak a language other than English at home</w:t>
      </w:r>
      <w:r w:rsidR="00AA42DC">
        <w:t>,</w:t>
      </w:r>
      <w:r w:rsidRPr="000541F3">
        <w:t xml:space="preserve"> and who migrated to Australia within the last 10 years. We deliberate</w:t>
      </w:r>
      <w:r w:rsidR="2B1B2B24" w:rsidRPr="000541F3">
        <w:t>ly</w:t>
      </w:r>
      <w:r w:rsidRPr="000541F3">
        <w:t xml:space="preserve"> used the term CALM because Non-English Speaking Background (NESB) is too broad to capture the nuanced challenges that migrants (including refugees) experience. We reject the other dominant term of Culturally and Linguistically Diverse (CALD) because this term tacitly benchmark</w:t>
      </w:r>
      <w:r w:rsidR="497C0E12" w:rsidRPr="000541F3">
        <w:t>s</w:t>
      </w:r>
      <w:r w:rsidRPr="000541F3">
        <w:t xml:space="preserve"> against a </w:t>
      </w:r>
      <w:r w:rsidR="00406926">
        <w:t>“</w:t>
      </w:r>
      <w:r w:rsidRPr="000541F3">
        <w:t>non-diverse norm</w:t>
      </w:r>
      <w:r w:rsidR="00406926">
        <w:t>”</w:t>
      </w:r>
      <w:r w:rsidRPr="000541F3">
        <w:t xml:space="preserve">, which is Australian-born (but not First Nations), English-speaking, and of European-heritage (and middle-class, cis gender, heterosexual, able-bodied). This argument has already been </w:t>
      </w:r>
      <w:r w:rsidR="00E559B5">
        <w:t>criticised</w:t>
      </w:r>
      <w:r w:rsidR="00E559B5" w:rsidRPr="000541F3">
        <w:t xml:space="preserve"> </w:t>
      </w:r>
      <w:r w:rsidRPr="000541F3">
        <w:t xml:space="preserve">in the literature </w:t>
      </w:r>
      <w:r w:rsidR="00DD67AB" w:rsidRPr="00DD67AB">
        <w:rPr>
          <w:rFonts w:cs="Arial"/>
        </w:rPr>
        <w:t xml:space="preserve">(Baker et al., 2022; </w:t>
      </w:r>
      <w:proofErr w:type="spellStart"/>
      <w:r w:rsidR="00DD67AB" w:rsidRPr="00DD67AB">
        <w:rPr>
          <w:rFonts w:cs="Arial"/>
        </w:rPr>
        <w:t>Dakka</w:t>
      </w:r>
      <w:proofErr w:type="spellEnd"/>
      <w:r w:rsidR="00DD67AB" w:rsidRPr="00DD67AB">
        <w:rPr>
          <w:rFonts w:cs="Arial"/>
        </w:rPr>
        <w:t>, 2020)</w:t>
      </w:r>
      <w:r w:rsidRPr="000541F3">
        <w:t xml:space="preserve"> and CALD has notably been rejected by the Diversity Council of Australia who use the term Culturally and Racially Minoritised (CARM)</w:t>
      </w:r>
      <w:r w:rsidR="00CE6851">
        <w:t xml:space="preserve"> (</w:t>
      </w:r>
      <w:proofErr w:type="spellStart"/>
      <w:r w:rsidR="00CE6851">
        <w:t>Mapedzahama</w:t>
      </w:r>
      <w:proofErr w:type="spellEnd"/>
      <w:r w:rsidR="00CE6851">
        <w:t xml:space="preserve"> et al., 2023)</w:t>
      </w:r>
      <w:r w:rsidRPr="000541F3">
        <w:t xml:space="preserve">. </w:t>
      </w:r>
    </w:p>
    <w:p w14:paraId="040C878B" w14:textId="2EB5A1F2" w:rsidR="28DBCBBC" w:rsidRPr="000541F3" w:rsidRDefault="28DBCBBC" w:rsidP="0072430D">
      <w:pPr>
        <w:spacing w:line="276" w:lineRule="auto"/>
      </w:pPr>
      <w:r w:rsidRPr="000541F3">
        <w:t>We chose not to use CARM because we argue that capturing linguistic plurality is important in education settings</w:t>
      </w:r>
      <w:r w:rsidR="00257D3C" w:rsidRPr="000541F3">
        <w:t xml:space="preserve">; we note that recent work by Dwyer et al. </w:t>
      </w:r>
      <w:r w:rsidR="00DD67AB" w:rsidRPr="00DD67AB">
        <w:rPr>
          <w:rFonts w:cs="Arial"/>
        </w:rPr>
        <w:t>(2025)</w:t>
      </w:r>
      <w:r w:rsidR="004D3D16">
        <w:t xml:space="preserve"> </w:t>
      </w:r>
      <w:r w:rsidR="00257D3C" w:rsidRPr="000541F3">
        <w:t xml:space="preserve">has used the term Culturally, Racially, and Linguistically Diverse (CRLD), which may provide a better option to CALD, NESB, and CALM. </w:t>
      </w:r>
      <w:r w:rsidRPr="000541F3">
        <w:t xml:space="preserve">While we use the term CALM throughout this report, we acknowledge that this language is still problematic and students with these backgrounds may not identify with the term. </w:t>
      </w:r>
      <w:r w:rsidR="5079055E" w:rsidRPr="000541F3">
        <w:t>W</w:t>
      </w:r>
      <w:r w:rsidRPr="000541F3">
        <w:t xml:space="preserve">e </w:t>
      </w:r>
      <w:r w:rsidR="209864D9" w:rsidRPr="000541F3">
        <w:t>welcome</w:t>
      </w:r>
      <w:r w:rsidRPr="000541F3">
        <w:t xml:space="preserve"> efforts from </w:t>
      </w:r>
      <w:r w:rsidR="004A6ED3" w:rsidRPr="000541F3">
        <w:t>the Multicultural Youth Advocacy Network (MYAN)</w:t>
      </w:r>
      <w:r w:rsidRPr="000541F3">
        <w:t xml:space="preserve"> to co-create better language with young people in a way that reflects their strengths, diversity</w:t>
      </w:r>
      <w:r w:rsidR="003B1450">
        <w:t>,</w:t>
      </w:r>
      <w:r w:rsidRPr="000541F3">
        <w:t xml:space="preserve"> and lived experience.</w:t>
      </w:r>
    </w:p>
    <w:p w14:paraId="32B1A1C9" w14:textId="77777777" w:rsidR="007764EA" w:rsidRPr="000541F3" w:rsidRDefault="007764EA" w:rsidP="0072430D">
      <w:pPr>
        <w:pStyle w:val="Heading2"/>
        <w:spacing w:line="276" w:lineRule="auto"/>
      </w:pPr>
      <w:bookmarkStart w:id="20" w:name="_Toc205202385"/>
      <w:bookmarkStart w:id="21" w:name="_Toc228359064"/>
      <w:r w:rsidRPr="000541F3">
        <w:t>CALM students in higher education</w:t>
      </w:r>
      <w:bookmarkEnd w:id="20"/>
      <w:bookmarkEnd w:id="21"/>
    </w:p>
    <w:p w14:paraId="63986838" w14:textId="3F5AAC67" w:rsidR="007764EA" w:rsidRPr="000541F3" w:rsidRDefault="007764EA" w:rsidP="0072430D">
      <w:pPr>
        <w:spacing w:line="276" w:lineRule="auto"/>
        <w:rPr>
          <w:rFonts w:cs="Arial"/>
        </w:rPr>
      </w:pPr>
      <w:r w:rsidRPr="000541F3">
        <w:rPr>
          <w:rFonts w:cs="Arial"/>
        </w:rPr>
        <w:t xml:space="preserve">Culturally and Linguistically Marginalised (CALM) students are not a targeted equity cohort in Australian higher education. However, data on this cohort are collected by the Department of Education (DoE) under a different categorisation of NESB. According to DoE statistics, </w:t>
      </w:r>
      <w:r w:rsidR="0098595B" w:rsidRPr="000541F3">
        <w:rPr>
          <w:rFonts w:cs="Arial"/>
        </w:rPr>
        <w:t>in 2020</w:t>
      </w:r>
      <w:r w:rsidR="002165A6">
        <w:rPr>
          <w:rFonts w:cs="Arial"/>
        </w:rPr>
        <w:t>,</w:t>
      </w:r>
      <w:r w:rsidR="0098595B" w:rsidRPr="000541F3">
        <w:rPr>
          <w:rFonts w:cs="Arial"/>
        </w:rPr>
        <w:t xml:space="preserve"> </w:t>
      </w:r>
      <w:r w:rsidRPr="000541F3">
        <w:rPr>
          <w:rFonts w:cs="Arial"/>
        </w:rPr>
        <w:t>the NESB cohort enrolled in all public universities totalled 26,100, which was a 2.6% increase from 2019</w:t>
      </w:r>
      <w:r w:rsidR="00BA5CFE">
        <w:rPr>
          <w:rFonts w:cs="Arial"/>
        </w:rPr>
        <w:t xml:space="preserve"> (</w:t>
      </w:r>
      <w:r w:rsidR="00BA5CFE" w:rsidRPr="00BA5CFE">
        <w:t>Australian Government Department of Education</w:t>
      </w:r>
      <w:r w:rsidR="00BA5CFE">
        <w:t>, 2024)</w:t>
      </w:r>
      <w:r w:rsidRPr="000541F3">
        <w:rPr>
          <w:rFonts w:cs="Arial"/>
        </w:rPr>
        <w:t>. In this study, CALM students were defined as students born in a non-</w:t>
      </w:r>
      <w:r w:rsidR="0098595B">
        <w:rPr>
          <w:rFonts w:cs="Arial"/>
        </w:rPr>
        <w:t>majority</w:t>
      </w:r>
      <w:r w:rsidR="0098595B" w:rsidRPr="000541F3">
        <w:rPr>
          <w:rFonts w:cs="Arial"/>
        </w:rPr>
        <w:t xml:space="preserve"> </w:t>
      </w:r>
      <w:r w:rsidRPr="000541F3">
        <w:rPr>
          <w:rFonts w:cs="Arial"/>
        </w:rPr>
        <w:t xml:space="preserve">English-speaking country, who speak a language other than English at home, and who migrated to Australia less than 10 years ago. With over one-fifth of Australians now speaking a language other than English at home </w:t>
      </w:r>
      <w:r w:rsidR="00DD67AB" w:rsidRPr="00DD67AB">
        <w:rPr>
          <w:rFonts w:cs="Arial"/>
        </w:rPr>
        <w:t>(ABS Statistics, 2022)</w:t>
      </w:r>
      <w:r w:rsidRPr="000541F3">
        <w:rPr>
          <w:rFonts w:cs="Arial"/>
        </w:rPr>
        <w:t xml:space="preserve">, and approximately 385,000 students that speak English as an additional language in public Australian schooling </w:t>
      </w:r>
      <w:r w:rsidR="00DD67AB" w:rsidRPr="00DD67AB">
        <w:rPr>
          <w:rFonts w:cs="Arial"/>
        </w:rPr>
        <w:t>(Australian Council of TESOL Associations, 2021)</w:t>
      </w:r>
      <w:r w:rsidRPr="000541F3">
        <w:rPr>
          <w:rFonts w:cs="Arial"/>
        </w:rPr>
        <w:t xml:space="preserve">, the number of CALM students in higher education </w:t>
      </w:r>
      <w:r w:rsidR="00747EC7">
        <w:rPr>
          <w:rFonts w:cs="Arial"/>
        </w:rPr>
        <w:t>will</w:t>
      </w:r>
      <w:r w:rsidR="00747EC7" w:rsidRPr="000541F3">
        <w:rPr>
          <w:rFonts w:cs="Arial"/>
        </w:rPr>
        <w:t xml:space="preserve"> </w:t>
      </w:r>
      <w:r w:rsidRPr="000541F3">
        <w:rPr>
          <w:rFonts w:cs="Arial"/>
        </w:rPr>
        <w:t>likely increase</w:t>
      </w:r>
      <w:r w:rsidR="00747EC7">
        <w:rPr>
          <w:rFonts w:cs="Arial"/>
        </w:rPr>
        <w:t xml:space="preserve"> as these students progress to higher education</w:t>
      </w:r>
      <w:r w:rsidRPr="000541F3">
        <w:rPr>
          <w:rFonts w:cs="Arial"/>
        </w:rPr>
        <w:t xml:space="preserve">. It is therefore important to consider the distinct needs of this cohort as well as the strengths that they bring with them to higher education. </w:t>
      </w:r>
    </w:p>
    <w:p w14:paraId="68E32221" w14:textId="77777777" w:rsidR="007764EA" w:rsidRPr="000541F3" w:rsidRDefault="007764EA" w:rsidP="0072430D">
      <w:pPr>
        <w:pStyle w:val="Heading2"/>
        <w:spacing w:line="276" w:lineRule="auto"/>
      </w:pPr>
      <w:bookmarkStart w:id="22" w:name="_Toc205202386"/>
      <w:bookmarkStart w:id="23" w:name="_Toc228359065"/>
      <w:r w:rsidRPr="000541F3">
        <w:lastRenderedPageBreak/>
        <w:t>CALM student employability</w:t>
      </w:r>
      <w:bookmarkEnd w:id="22"/>
      <w:bookmarkEnd w:id="23"/>
    </w:p>
    <w:p w14:paraId="6CA13A81" w14:textId="240995B7" w:rsidR="007764EA" w:rsidRPr="000541F3" w:rsidRDefault="007764EA" w:rsidP="0072430D">
      <w:pPr>
        <w:spacing w:line="276" w:lineRule="auto"/>
      </w:pPr>
      <w:r w:rsidRPr="000541F3">
        <w:t xml:space="preserve">In recent years, there has been a significant focus on employability in the context of equity cohorts, including NCSEHE-funded initiatives focused on First Nations cohorts </w:t>
      </w:r>
      <w:r w:rsidR="00DD67AB" w:rsidRPr="00DD67AB">
        <w:rPr>
          <w:rFonts w:cs="Arial"/>
        </w:rPr>
        <w:t xml:space="preserve">(Shalley et al., 2019; </w:t>
      </w:r>
      <w:proofErr w:type="spellStart"/>
      <w:r w:rsidR="00DD67AB" w:rsidRPr="00DD67AB">
        <w:rPr>
          <w:rFonts w:cs="Arial"/>
        </w:rPr>
        <w:t>Uink</w:t>
      </w:r>
      <w:proofErr w:type="spellEnd"/>
      <w:r w:rsidR="00DD67AB" w:rsidRPr="00DD67AB">
        <w:rPr>
          <w:rFonts w:cs="Arial"/>
        </w:rPr>
        <w:t xml:space="preserve"> et al., 2022)</w:t>
      </w:r>
      <w:r w:rsidRPr="000541F3">
        <w:t xml:space="preserve">, first-in-family cohorts </w:t>
      </w:r>
      <w:r w:rsidR="00DD67AB" w:rsidRPr="00DD67AB">
        <w:rPr>
          <w:rFonts w:cs="Arial"/>
          <w:kern w:val="0"/>
        </w:rPr>
        <w:t>(O’Shea, 2019)</w:t>
      </w:r>
      <w:r w:rsidRPr="000541F3">
        <w:t xml:space="preserve">, students with a disability </w:t>
      </w:r>
      <w:r w:rsidR="00DD67AB" w:rsidRPr="00DD67AB">
        <w:rPr>
          <w:rFonts w:cs="Arial"/>
        </w:rPr>
        <w:t>(Eckstein, 2022; Kilpatrick et al., 2016)</w:t>
      </w:r>
      <w:r w:rsidRPr="000541F3">
        <w:t xml:space="preserve">, LGBTQIA+ students </w:t>
      </w:r>
      <w:r w:rsidR="00DD67AB" w:rsidRPr="00DD67AB">
        <w:rPr>
          <w:rFonts w:cs="Arial"/>
        </w:rPr>
        <w:t>(Wang et al., 2022)</w:t>
      </w:r>
      <w:r w:rsidRPr="000541F3">
        <w:t xml:space="preserve">, and CALM migrants and refugees </w:t>
      </w:r>
      <w:r w:rsidR="00DD67AB" w:rsidRPr="00DD67AB">
        <w:rPr>
          <w:rFonts w:cs="Arial"/>
        </w:rPr>
        <w:t>(Newman et al., 2021)</w:t>
      </w:r>
      <w:r w:rsidRPr="000541F3">
        <w:t xml:space="preserve">, as well as broader inquiries into equity and graduate outcomes </w:t>
      </w:r>
      <w:r w:rsidR="00DD67AB" w:rsidRPr="00DD67AB">
        <w:rPr>
          <w:rFonts w:cs="Arial"/>
        </w:rPr>
        <w:t>(Li et al., 2016; Lim, 2014; Tomaszewski et al., 2019)</w:t>
      </w:r>
      <w:r w:rsidRPr="000541F3">
        <w:t>. Research suggests that NESB/CALM students</w:t>
      </w:r>
      <w:r w:rsidR="002165A6">
        <w:t>,</w:t>
      </w:r>
      <w:r w:rsidRPr="000541F3">
        <w:t xml:space="preserve"> including refugees</w:t>
      </w:r>
      <w:r w:rsidR="002165A6">
        <w:t>,</w:t>
      </w:r>
      <w:r w:rsidRPr="000541F3">
        <w:t xml:space="preserve"> experience disproportionately low meaningful employment rates post-graduation </w:t>
      </w:r>
      <w:r w:rsidR="00DD67AB" w:rsidRPr="00DD67AB">
        <w:rPr>
          <w:rFonts w:cs="Arial"/>
        </w:rPr>
        <w:t>(Carroll &amp; Li, 2022; Lee et al., 2020; Pitman et al., 2019)</w:t>
      </w:r>
      <w:r w:rsidRPr="000541F3">
        <w:t xml:space="preserve">. Known challenges for CALM students in the Australian job market include language barriers, unfamiliarity with job networks, decoding role specifications and selection criteria, and identifying employment/networking opportunities </w:t>
      </w:r>
      <w:r w:rsidR="00DD67AB" w:rsidRPr="00DD67AB">
        <w:rPr>
          <w:rFonts w:cs="Arial"/>
        </w:rPr>
        <w:t>(Newman et al., 2021)</w:t>
      </w:r>
      <w:r w:rsidRPr="000541F3">
        <w:t xml:space="preserve">. Latent discrimination relating to accents </w:t>
      </w:r>
      <w:r w:rsidR="00C73C1B" w:rsidRPr="000541F3">
        <w:t>(Pham et al., 2018)</w:t>
      </w:r>
      <w:r w:rsidRPr="000541F3">
        <w:t xml:space="preserve">, non-Anglo names </w:t>
      </w:r>
      <w:r w:rsidR="00DD67AB" w:rsidRPr="00DD67AB">
        <w:rPr>
          <w:rFonts w:cs="Arial"/>
        </w:rPr>
        <w:t>(Almeida et al., 2015)</w:t>
      </w:r>
      <w:r w:rsidRPr="000541F3">
        <w:t xml:space="preserve">, and non-recognition of non-Australian work experience </w:t>
      </w:r>
      <w:r w:rsidR="00DD67AB" w:rsidRPr="00DD67AB">
        <w:rPr>
          <w:rFonts w:cs="Arial"/>
        </w:rPr>
        <w:t>(Lee et al., 2020)</w:t>
      </w:r>
      <w:r w:rsidRPr="000541F3">
        <w:t xml:space="preserve"> also contribute to the employability inequities experienced by CALM students (including international students).</w:t>
      </w:r>
    </w:p>
    <w:p w14:paraId="004E63FF" w14:textId="0AD4A40D" w:rsidR="007764EA" w:rsidRPr="000541F3" w:rsidRDefault="007764EA" w:rsidP="0072430D">
      <w:pPr>
        <w:spacing w:line="276" w:lineRule="auto"/>
      </w:pPr>
      <w:r w:rsidRPr="000541F3">
        <w:t xml:space="preserve">Currently, there is a dearth of targeted culturally responsive career-guidance support for CALM cohorts in Australian universities </w:t>
      </w:r>
      <w:r w:rsidR="00DD67AB" w:rsidRPr="00DD67AB">
        <w:rPr>
          <w:rFonts w:cs="Arial"/>
        </w:rPr>
        <w:t>(Newman et al., 2021)</w:t>
      </w:r>
      <w:r w:rsidRPr="000541F3">
        <w:t xml:space="preserve">. This is partly due to inadequate resourcing and training of university careers staff to provide tailored support for equity cohorts, including for CALM students </w:t>
      </w:r>
      <w:r w:rsidR="00DD67AB" w:rsidRPr="00DD67AB">
        <w:rPr>
          <w:rFonts w:cs="Arial"/>
        </w:rPr>
        <w:t>(Andrewartha &amp; Harvey, 2017)</w:t>
      </w:r>
      <w:r w:rsidRPr="000541F3">
        <w:t>. Most university careers support also has a limited focus on human capital</w:t>
      </w:r>
      <w:r w:rsidR="00747EC7">
        <w:t xml:space="preserve"> or</w:t>
      </w:r>
      <w:r w:rsidR="00747EC7" w:rsidRPr="000541F3">
        <w:t xml:space="preserve"> </w:t>
      </w:r>
      <w:r w:rsidR="00E27099">
        <w:t>“</w:t>
      </w:r>
      <w:r w:rsidRPr="000541F3">
        <w:t>skills</w:t>
      </w:r>
      <w:r w:rsidR="00E27099">
        <w:t>”</w:t>
      </w:r>
      <w:r w:rsidRPr="000541F3">
        <w:t xml:space="preserve"> development, meaning that opportunities to develop other forms of graduate capital are missed. A broader understanding of graduate capitals is offered by Tomlinson </w:t>
      </w:r>
      <w:r w:rsidR="00DD67AB" w:rsidRPr="00DD67AB">
        <w:rPr>
          <w:rFonts w:cs="Arial"/>
        </w:rPr>
        <w:t>(2017)</w:t>
      </w:r>
      <w:r w:rsidRPr="000541F3">
        <w:t>, who acknowledges the importance of social, cultural, identity</w:t>
      </w:r>
      <w:r w:rsidR="00C47382">
        <w:t>,</w:t>
      </w:r>
      <w:r w:rsidRPr="000541F3">
        <w:t xml:space="preserve"> and psychological capital alongside human capital. As Baker et al. </w:t>
      </w:r>
      <w:r w:rsidR="00DD67AB" w:rsidRPr="00DD67AB">
        <w:rPr>
          <w:rFonts w:cs="Arial"/>
        </w:rPr>
        <w:t>(2023)</w:t>
      </w:r>
      <w:r w:rsidRPr="000541F3">
        <w:t xml:space="preserve"> argue, Tomlinson’s (2017) graduate employability capitals could be used as a heuristic for redesigning careers advice with a culturally responsive lens. </w:t>
      </w:r>
    </w:p>
    <w:p w14:paraId="5A5EEE4C" w14:textId="77777777" w:rsidR="007764EA" w:rsidRPr="000541F3" w:rsidRDefault="007764EA" w:rsidP="0072430D">
      <w:pPr>
        <w:pStyle w:val="Heading2"/>
        <w:spacing w:line="276" w:lineRule="auto"/>
      </w:pPr>
      <w:bookmarkStart w:id="24" w:name="_Toc205202387"/>
      <w:bookmarkStart w:id="25" w:name="_Toc228359066"/>
      <w:r w:rsidRPr="000541F3">
        <w:t>Graduate Capital Model for graduate employability</w:t>
      </w:r>
      <w:bookmarkEnd w:id="24"/>
      <w:bookmarkEnd w:id="25"/>
      <w:r w:rsidRPr="000541F3">
        <w:t>  </w:t>
      </w:r>
    </w:p>
    <w:p w14:paraId="06E8D073" w14:textId="1B20C2E0" w:rsidR="007764EA" w:rsidRPr="000541F3" w:rsidRDefault="007764EA" w:rsidP="0072430D">
      <w:pPr>
        <w:spacing w:line="276" w:lineRule="auto"/>
      </w:pPr>
      <w:r w:rsidRPr="000541F3">
        <w:t>Tomlinson developed the Graduate Capital Model</w:t>
      </w:r>
      <w:r w:rsidR="004959BF">
        <w:t xml:space="preserve"> (GCM)</w:t>
      </w:r>
      <w:r w:rsidRPr="000541F3">
        <w:t xml:space="preserve"> in 2017 to “develop an alternative, relational conceptualisation of employability” (p.</w:t>
      </w:r>
      <w:r w:rsidR="002165A6">
        <w:t xml:space="preserve"> </w:t>
      </w:r>
      <w:r w:rsidRPr="000541F3">
        <w:t xml:space="preserve">338) from the dominant </w:t>
      </w:r>
      <w:r w:rsidR="000109CB">
        <w:t>“</w:t>
      </w:r>
      <w:r w:rsidRPr="000541F3">
        <w:t>skills-based</w:t>
      </w:r>
      <w:r w:rsidR="000109CB">
        <w:t>”</w:t>
      </w:r>
      <w:r w:rsidRPr="000541F3">
        <w:t xml:space="preserve"> view of employability that is still prevalent today. The GCM identifies five forms of graduate capital that are the “key resources that confer benefits and advantages onto graduates. These resources encompass a range of educational, social, cultural, and psycho-social dimensions </w:t>
      </w:r>
      <w:r w:rsidR="00C804A1">
        <w:t>that</w:t>
      </w:r>
      <w:r w:rsidR="00C804A1" w:rsidRPr="000541F3">
        <w:t xml:space="preserve"> </w:t>
      </w:r>
      <w:r w:rsidRPr="000541F3">
        <w:t>are acquired through graduates’ formal and informal experiences” (p.</w:t>
      </w:r>
      <w:r w:rsidR="002165A6">
        <w:t xml:space="preserve"> </w:t>
      </w:r>
      <w:r w:rsidRPr="000541F3">
        <w:t>339; see</w:t>
      </w:r>
      <w:r w:rsidR="00AF585B" w:rsidRPr="00DB1FBD">
        <w:t xml:space="preserve"> </w:t>
      </w:r>
      <w:r w:rsidR="002D5125" w:rsidRPr="00DB1FBD">
        <w:fldChar w:fldCharType="begin"/>
      </w:r>
      <w:r w:rsidR="002D5125" w:rsidRPr="00DB1FBD">
        <w:instrText xml:space="preserve"> REF _Ref213254413 \h  \* MERGEFORMAT </w:instrText>
      </w:r>
      <w:r w:rsidR="002D5125" w:rsidRPr="00DB1FBD">
        <w:fldChar w:fldCharType="separate"/>
      </w:r>
      <w:r w:rsidR="00AB2111" w:rsidRPr="002165A6">
        <w:t xml:space="preserve">Figure </w:t>
      </w:r>
      <w:r w:rsidR="00AB2111">
        <w:rPr>
          <w:noProof/>
        </w:rPr>
        <w:t>1</w:t>
      </w:r>
      <w:r w:rsidR="002D5125" w:rsidRPr="00DB1FBD">
        <w:fldChar w:fldCharType="end"/>
      </w:r>
      <w:r w:rsidRPr="00DB1FBD">
        <w:t>). These five capitals are:</w:t>
      </w:r>
      <w:r w:rsidRPr="000541F3">
        <w:t> </w:t>
      </w:r>
    </w:p>
    <w:p w14:paraId="2C9190CA" w14:textId="444ED7E0" w:rsidR="007764EA" w:rsidRPr="000541F3" w:rsidRDefault="007764EA" w:rsidP="002165A6">
      <w:pPr>
        <w:numPr>
          <w:ilvl w:val="0"/>
          <w:numId w:val="3"/>
        </w:numPr>
        <w:spacing w:line="276" w:lineRule="auto"/>
        <w:rPr>
          <w:rFonts w:cs="Arial"/>
        </w:rPr>
      </w:pPr>
      <w:r w:rsidRPr="000541F3">
        <w:rPr>
          <w:rFonts w:cs="Arial"/>
          <w:i/>
          <w:iCs/>
        </w:rPr>
        <w:t>Human capital development</w:t>
      </w:r>
      <w:r w:rsidRPr="000541F3">
        <w:rPr>
          <w:rFonts w:cs="Arial"/>
        </w:rPr>
        <w:t>: focusing on individual capital development</w:t>
      </w:r>
      <w:r w:rsidR="00C804A1">
        <w:rPr>
          <w:rFonts w:cs="Arial"/>
        </w:rPr>
        <w:t>, such as</w:t>
      </w:r>
      <w:r w:rsidRPr="000541F3">
        <w:rPr>
          <w:rFonts w:cs="Arial"/>
        </w:rPr>
        <w:t xml:space="preserve"> resume writing, how to search for jobs, how to promote oneself online and in job applications. </w:t>
      </w:r>
    </w:p>
    <w:p w14:paraId="676C5405" w14:textId="1D36AC03" w:rsidR="007764EA" w:rsidRPr="000541F3" w:rsidRDefault="007764EA" w:rsidP="002165A6">
      <w:pPr>
        <w:numPr>
          <w:ilvl w:val="0"/>
          <w:numId w:val="3"/>
        </w:numPr>
        <w:spacing w:line="276" w:lineRule="auto"/>
        <w:rPr>
          <w:rFonts w:cs="Arial"/>
        </w:rPr>
      </w:pPr>
      <w:r w:rsidRPr="000541F3">
        <w:rPr>
          <w:rFonts w:cs="Arial"/>
          <w:i/>
          <w:iCs/>
        </w:rPr>
        <w:t>Social capital development</w:t>
      </w:r>
      <w:r w:rsidRPr="000541F3">
        <w:rPr>
          <w:rFonts w:cs="Arial"/>
        </w:rPr>
        <w:t>: focusing on networks and contacts</w:t>
      </w:r>
      <w:r w:rsidR="00C804A1">
        <w:rPr>
          <w:rFonts w:cs="Arial"/>
        </w:rPr>
        <w:t>,</w:t>
      </w:r>
      <w:r w:rsidRPr="000541F3">
        <w:rPr>
          <w:rFonts w:cs="Arial"/>
        </w:rPr>
        <w:t xml:space="preserve"> </w:t>
      </w:r>
      <w:r w:rsidR="00C804A1">
        <w:rPr>
          <w:rFonts w:cs="Arial"/>
        </w:rPr>
        <w:t xml:space="preserve">such as </w:t>
      </w:r>
      <w:r w:rsidRPr="000541F3">
        <w:rPr>
          <w:rFonts w:cs="Arial"/>
        </w:rPr>
        <w:t>identifying what contacts you already have, who you can ask for help, how to make contacts on LinkedIn and other social media. </w:t>
      </w:r>
    </w:p>
    <w:p w14:paraId="41E03E53" w14:textId="5C67DD70" w:rsidR="007764EA" w:rsidRPr="000541F3" w:rsidRDefault="007764EA" w:rsidP="002165A6">
      <w:pPr>
        <w:numPr>
          <w:ilvl w:val="0"/>
          <w:numId w:val="3"/>
        </w:numPr>
        <w:spacing w:line="276" w:lineRule="auto"/>
        <w:rPr>
          <w:rFonts w:cs="Arial"/>
        </w:rPr>
      </w:pPr>
      <w:r w:rsidRPr="000541F3">
        <w:rPr>
          <w:rFonts w:cs="Arial"/>
          <w:i/>
          <w:iCs/>
        </w:rPr>
        <w:lastRenderedPageBreak/>
        <w:t>Cultural capital development</w:t>
      </w:r>
      <w:r w:rsidRPr="000541F3">
        <w:rPr>
          <w:rFonts w:cs="Arial"/>
        </w:rPr>
        <w:t>: focusing on tacit cultural assets</w:t>
      </w:r>
      <w:r w:rsidR="00C804A1">
        <w:rPr>
          <w:rFonts w:cs="Arial"/>
        </w:rPr>
        <w:t>, such as</w:t>
      </w:r>
      <w:r w:rsidRPr="000541F3">
        <w:rPr>
          <w:rFonts w:cs="Arial"/>
        </w:rPr>
        <w:t xml:space="preserve"> how to dress, how to amplify strengths from migration journey, what to write in cover letters, small talk</w:t>
      </w:r>
      <w:r w:rsidR="00756C13">
        <w:rPr>
          <w:rFonts w:cs="Arial"/>
        </w:rPr>
        <w:t>,</w:t>
      </w:r>
      <w:r w:rsidRPr="000541F3">
        <w:rPr>
          <w:rFonts w:cs="Arial"/>
        </w:rPr>
        <w:t xml:space="preserve"> and interview practice. </w:t>
      </w:r>
    </w:p>
    <w:p w14:paraId="52C3CF51" w14:textId="0AB61682" w:rsidR="007764EA" w:rsidRPr="000541F3" w:rsidRDefault="007764EA" w:rsidP="002165A6">
      <w:pPr>
        <w:numPr>
          <w:ilvl w:val="0"/>
          <w:numId w:val="3"/>
        </w:numPr>
        <w:spacing w:line="276" w:lineRule="auto"/>
        <w:rPr>
          <w:rFonts w:cs="Arial"/>
        </w:rPr>
      </w:pPr>
      <w:r w:rsidRPr="000541F3">
        <w:rPr>
          <w:rFonts w:cs="Arial"/>
          <w:i/>
          <w:iCs/>
        </w:rPr>
        <w:t>Identity capital development</w:t>
      </w:r>
      <w:r w:rsidRPr="000541F3">
        <w:rPr>
          <w:rFonts w:cs="Arial"/>
        </w:rPr>
        <w:t>: focusing on tacit identity development</w:t>
      </w:r>
      <w:r w:rsidR="00C804A1">
        <w:rPr>
          <w:rFonts w:cs="Arial"/>
        </w:rPr>
        <w:t>, such as</w:t>
      </w:r>
      <w:r w:rsidRPr="000541F3">
        <w:rPr>
          <w:rFonts w:cs="Arial"/>
        </w:rPr>
        <w:t xml:space="preserve"> becoming a professional, internships</w:t>
      </w:r>
      <w:r w:rsidR="000D54EF">
        <w:rPr>
          <w:rFonts w:cs="Arial"/>
        </w:rPr>
        <w:t>,</w:t>
      </w:r>
      <w:r w:rsidRPr="000541F3">
        <w:rPr>
          <w:rFonts w:cs="Arial"/>
        </w:rPr>
        <w:t xml:space="preserve"> and professional practice placements. </w:t>
      </w:r>
    </w:p>
    <w:p w14:paraId="74FCD344" w14:textId="03F8A6D4" w:rsidR="003A4C4A" w:rsidRDefault="007764EA" w:rsidP="002165A6">
      <w:pPr>
        <w:numPr>
          <w:ilvl w:val="0"/>
          <w:numId w:val="3"/>
        </w:numPr>
        <w:spacing w:line="276" w:lineRule="auto"/>
        <w:rPr>
          <w:rFonts w:cs="Arial"/>
        </w:rPr>
      </w:pPr>
      <w:r w:rsidRPr="000541F3">
        <w:rPr>
          <w:rFonts w:cs="Arial"/>
          <w:i/>
          <w:iCs/>
        </w:rPr>
        <w:t>Psychological capital development</w:t>
      </w:r>
      <w:r w:rsidRPr="000541F3">
        <w:rPr>
          <w:rFonts w:cs="Arial"/>
        </w:rPr>
        <w:t>: focusing on resilience and dealing with knock-backs</w:t>
      </w:r>
      <w:r w:rsidR="00C804A1">
        <w:rPr>
          <w:rFonts w:cs="Arial"/>
        </w:rPr>
        <w:t>, such as</w:t>
      </w:r>
      <w:r w:rsidRPr="000541F3">
        <w:rPr>
          <w:rFonts w:cs="Arial"/>
        </w:rPr>
        <w:t xml:space="preserve"> understanding job-seeking and employment processes, understanding how people make hiring decisions. </w:t>
      </w:r>
    </w:p>
    <w:p w14:paraId="25B0B236" w14:textId="007EF829" w:rsidR="002165A6" w:rsidRPr="002165A6" w:rsidRDefault="002D5125" w:rsidP="002165A6">
      <w:pPr>
        <w:pStyle w:val="Caption"/>
        <w:rPr>
          <w:rStyle w:val="normaltextrun"/>
        </w:rPr>
      </w:pPr>
      <w:bookmarkStart w:id="26" w:name="_Ref213254413"/>
      <w:bookmarkStart w:id="27" w:name="_Toc214460787"/>
      <w:r w:rsidRPr="002165A6">
        <w:t xml:space="preserve">Figure </w:t>
      </w:r>
      <w:r w:rsidR="00EC495F">
        <w:fldChar w:fldCharType="begin"/>
      </w:r>
      <w:r w:rsidR="00EC495F">
        <w:instrText xml:space="preserve"> SEQ Figure \* ARABIC </w:instrText>
      </w:r>
      <w:r w:rsidR="00EC495F">
        <w:fldChar w:fldCharType="separate"/>
      </w:r>
      <w:r w:rsidR="00AB2111">
        <w:rPr>
          <w:noProof/>
        </w:rPr>
        <w:t>1</w:t>
      </w:r>
      <w:r w:rsidR="00EC495F">
        <w:fldChar w:fldCharType="end"/>
      </w:r>
      <w:bookmarkEnd w:id="26"/>
      <w:r w:rsidRPr="002165A6">
        <w:t xml:space="preserve">: </w:t>
      </w:r>
      <w:r w:rsidR="003A4C4A" w:rsidRPr="002165A6">
        <w:rPr>
          <w:rStyle w:val="normaltextrun"/>
        </w:rPr>
        <w:t>Graduate Capital Model</w:t>
      </w:r>
      <w:bookmarkEnd w:id="27"/>
    </w:p>
    <w:p w14:paraId="2629A84A" w14:textId="3C29ABCD" w:rsidR="007764EA" w:rsidRPr="000541F3" w:rsidRDefault="007764EA" w:rsidP="002165A6">
      <w:pPr>
        <w:pStyle w:val="paragraph"/>
        <w:spacing w:before="0" w:beforeAutospacing="0" w:after="0" w:afterAutospacing="0" w:line="276" w:lineRule="auto"/>
        <w:ind w:left="360"/>
        <w:textAlignment w:val="baseline"/>
        <w:rPr>
          <w:rFonts w:ascii="Arial" w:hAnsi="Arial" w:cs="Arial"/>
          <w:sz w:val="18"/>
          <w:szCs w:val="18"/>
          <w:lang w:val="en-AU"/>
        </w:rPr>
      </w:pPr>
      <w:r w:rsidRPr="000541F3">
        <w:rPr>
          <w:rStyle w:val="wacimagecontainer"/>
          <w:rFonts w:ascii="Arial" w:eastAsiaTheme="majorEastAsia" w:hAnsi="Arial" w:cs="Arial"/>
          <w:noProof/>
          <w:sz w:val="18"/>
          <w:szCs w:val="18"/>
          <w:lang w:val="en-AU"/>
        </w:rPr>
        <w:drawing>
          <wp:inline distT="0" distB="0" distL="0" distR="0" wp14:anchorId="27E6B74C" wp14:editId="247E63E0">
            <wp:extent cx="5374405" cy="3431969"/>
            <wp:effectExtent l="0" t="0" r="0" b="0"/>
            <wp:docPr id="1773628926" name="Picture 1" descr="Diagram showing Graduate Capital at the centre, connected to five forms of capital: human, social, psychological, identity and cultural. Each form links to specific skills, resources and outcomes that together support employability and labour market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28926" name="Picture 1" descr="Diagram showing Graduate Capital at the centre, connected to five forms of capital: human, social, psychological, identity and cultural. Each form links to specific skills, resources and outcomes that together support employability and labour market succes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0593" cy="3461464"/>
                    </a:xfrm>
                    <a:prstGeom prst="rect">
                      <a:avLst/>
                    </a:prstGeom>
                    <a:noFill/>
                    <a:ln>
                      <a:noFill/>
                    </a:ln>
                  </pic:spPr>
                </pic:pic>
              </a:graphicData>
            </a:graphic>
          </wp:inline>
        </w:drawing>
      </w:r>
    </w:p>
    <w:p w14:paraId="2729E9BD" w14:textId="77777777" w:rsidR="007764EA" w:rsidRDefault="007764EA" w:rsidP="0072430D">
      <w:pPr>
        <w:spacing w:line="276" w:lineRule="auto"/>
        <w:jc w:val="both"/>
        <w:rPr>
          <w:rFonts w:cs="Arial"/>
        </w:rPr>
      </w:pPr>
    </w:p>
    <w:p w14:paraId="6E0A50DE" w14:textId="66D4D074" w:rsidR="00C804A1" w:rsidRPr="002165A6" w:rsidRDefault="00C804A1" w:rsidP="0072430D">
      <w:pPr>
        <w:spacing w:line="276" w:lineRule="auto"/>
        <w:jc w:val="both"/>
        <w:rPr>
          <w:rFonts w:cs="Arial"/>
          <w:i/>
          <w:iCs/>
          <w:sz w:val="20"/>
          <w:szCs w:val="20"/>
        </w:rPr>
      </w:pPr>
      <w:r w:rsidRPr="002165A6">
        <w:rPr>
          <w:rFonts w:cs="Arial"/>
          <w:i/>
          <w:iCs/>
          <w:sz w:val="20"/>
          <w:szCs w:val="20"/>
        </w:rPr>
        <w:t>Note</w:t>
      </w:r>
      <w:r w:rsidR="0098595B" w:rsidRPr="002165A6">
        <w:rPr>
          <w:rFonts w:cs="Arial"/>
          <w:i/>
          <w:iCs/>
          <w:sz w:val="20"/>
          <w:szCs w:val="20"/>
        </w:rPr>
        <w:t>:</w:t>
      </w:r>
      <w:r w:rsidRPr="002165A6">
        <w:rPr>
          <w:rFonts w:cs="Arial"/>
          <w:i/>
          <w:iCs/>
          <w:sz w:val="20"/>
          <w:szCs w:val="20"/>
        </w:rPr>
        <w:t xml:space="preserve"> This figure is reproduced with permission from Tomlinson (2017, p. 340) </w:t>
      </w:r>
    </w:p>
    <w:p w14:paraId="381A02A3" w14:textId="24B769A8" w:rsidR="0071052D" w:rsidRPr="0071052D" w:rsidRDefault="0071052D" w:rsidP="0072430D">
      <w:pPr>
        <w:spacing w:line="276" w:lineRule="auto"/>
      </w:pPr>
      <w:r w:rsidRPr="0071052D">
        <w:t>Following from his conceptual work on the</w:t>
      </w:r>
      <w:r w:rsidR="007B50D2">
        <w:t xml:space="preserve"> GCM</w:t>
      </w:r>
      <w:r w:rsidRPr="0071052D">
        <w:t xml:space="preserve">, Tomlinson and colleagues developed the Graduate Capitals Scale (GCS) (Tomlinson et al., 2022). The GCS tool was developed as an online self-report test, with questions aligned to key learning outcomes for the five graduate employability capitals. The GCS was validated through a trial at a Russell Group university in the UK based on a sample of 1,501 students (Tomlinson et al., 2022, p. 1193). The validation of the GCS helps to measure beyond the dominant human capital framing of employability; indeed, as the authors note, the scale “has further added confirmatory value to less developed and empirically tested ideas around identity and psychological capitals” (p.1205). For CALM students, the social and cultural dimensions are likely to be acutely significant (Baker et al., 2023), given the likelihood of unfamiliarity with Australian workplace culture and hiring practices, as well as developing networks and the disruption that comes from </w:t>
      </w:r>
      <w:r w:rsidR="00AF585B">
        <w:t xml:space="preserve">migration. </w:t>
      </w:r>
    </w:p>
    <w:p w14:paraId="58E3ED46" w14:textId="5B05A7F4" w:rsidR="0071052D" w:rsidRPr="0071052D" w:rsidRDefault="0071052D" w:rsidP="0072430D">
      <w:pPr>
        <w:spacing w:line="276" w:lineRule="auto"/>
      </w:pPr>
      <w:r w:rsidRPr="0071052D">
        <w:t>The GCS was validated with a group of “academically high-achieving and higher socio-economic students” (Tomlinson et al., 2022, p. 1193)</w:t>
      </w:r>
      <w:r w:rsidR="00AF585B">
        <w:t>,</w:t>
      </w:r>
      <w:r w:rsidRPr="0071052D">
        <w:t xml:space="preserve"> although the authors note that the </w:t>
      </w:r>
      <w:r w:rsidRPr="0071052D">
        <w:lastRenderedPageBreak/>
        <w:t xml:space="preserve">model and tool may be adapted for more diverse and </w:t>
      </w:r>
      <w:r w:rsidR="006560B1" w:rsidRPr="006560B1">
        <w:t>heterogeneous</w:t>
      </w:r>
      <w:r w:rsidR="006560B1">
        <w:t xml:space="preserve"> </w:t>
      </w:r>
      <w:r w:rsidRPr="0071052D">
        <w:t xml:space="preserve">cohorts. While the scale was not modified for the CALM cohort in this trial, this is an ongoing area of collaboration between the research team and Michael Tomlinson. </w:t>
      </w:r>
    </w:p>
    <w:p w14:paraId="1AA28AF0" w14:textId="48E9BFDE" w:rsidR="007764EA" w:rsidRPr="000541F3" w:rsidRDefault="007764EA" w:rsidP="0072430D">
      <w:pPr>
        <w:pStyle w:val="Heading2"/>
        <w:spacing w:line="276" w:lineRule="auto"/>
      </w:pPr>
      <w:bookmarkStart w:id="28" w:name="_Toc205202388"/>
      <w:bookmarkStart w:id="29" w:name="_Toc228359067"/>
      <w:r w:rsidRPr="000541F3">
        <w:t xml:space="preserve">Culturally responsive </w:t>
      </w:r>
      <w:bookmarkEnd w:id="28"/>
      <w:r w:rsidRPr="000541F3">
        <w:t>approaches</w:t>
      </w:r>
      <w:bookmarkEnd w:id="29"/>
    </w:p>
    <w:p w14:paraId="68B8CF0F" w14:textId="1104D85A" w:rsidR="007764EA" w:rsidRPr="000541F3" w:rsidRDefault="007764EA" w:rsidP="0072430D">
      <w:pPr>
        <w:spacing w:line="276" w:lineRule="auto"/>
      </w:pPr>
      <w:r w:rsidRPr="000541F3">
        <w:t xml:space="preserve">Culturally </w:t>
      </w:r>
      <w:r w:rsidR="002D5125" w:rsidRPr="000541F3">
        <w:t>R</w:t>
      </w:r>
      <w:r w:rsidRPr="000541F3">
        <w:t xml:space="preserve">esponsive </w:t>
      </w:r>
      <w:r w:rsidR="002D5125" w:rsidRPr="000541F3">
        <w:t>A</w:t>
      </w:r>
      <w:r w:rsidRPr="000541F3">
        <w:t xml:space="preserve">pproaches (CRA) have received increased attention in recent years (see Morrison et al., 2019 for a review of this work), albeit in limited ways in the higher education sector. CRA disrupt the hegemonic status quo that takes an assimilationist approach to </w:t>
      </w:r>
      <w:r w:rsidR="00E27F52">
        <w:t>“</w:t>
      </w:r>
      <w:r w:rsidRPr="000541F3">
        <w:t>diversity</w:t>
      </w:r>
      <w:r w:rsidR="00E27F52">
        <w:t>”</w:t>
      </w:r>
      <w:r w:rsidRPr="000541F3">
        <w:t xml:space="preserve">—assuming students will flex and change to accommodate the values, preferences, and practices that shape institutions like universities. Instead, CRA are integrative—welcoming and valorising the plurality of perspectives, languages, cultural practices, and ways of knowing and seeing the world that exist in the student cohort. Strategies to facilitate CRA are student-centred, relational, critically reflexive, holistic, and multidimensional, </w:t>
      </w:r>
      <w:r w:rsidR="0098595B">
        <w:t>and include</w:t>
      </w:r>
      <w:r w:rsidR="0098595B" w:rsidRPr="000541F3">
        <w:t xml:space="preserve"> </w:t>
      </w:r>
      <w:r w:rsidRPr="000541F3">
        <w:t>scaffolding using students’ cultural knowledge, translanguaging, and critical pedagogies.  </w:t>
      </w:r>
    </w:p>
    <w:p w14:paraId="14EC634B" w14:textId="2276033E" w:rsidR="007764EA" w:rsidRPr="000541F3" w:rsidRDefault="007764EA" w:rsidP="0072430D">
      <w:pPr>
        <w:spacing w:line="276" w:lineRule="auto"/>
      </w:pPr>
      <w:r w:rsidRPr="000541F3">
        <w:t xml:space="preserve">Of relevance to this project is the disruption that CRA requires of the norms and assumptions that higher education institutions and their staff (and students) hold about what CALM students need and how they navigate their studies, career readiness, and developing graduate attributes. Significantly, this involves viewing students as experts in their own lives, and therefore primary stakeholders in establishing </w:t>
      </w:r>
      <w:r w:rsidR="00163E45">
        <w:t>“</w:t>
      </w:r>
      <w:r w:rsidRPr="000541F3">
        <w:t>what works</w:t>
      </w:r>
      <w:r w:rsidR="00163E45">
        <w:t>”</w:t>
      </w:r>
      <w:r w:rsidRPr="000541F3">
        <w:t xml:space="preserve"> for supporting this cohort. To this end, collaborative/co-design approaches are key to adopting CRAs. </w:t>
      </w:r>
    </w:p>
    <w:p w14:paraId="4BA9FCDA" w14:textId="77777777" w:rsidR="007764EA" w:rsidRPr="000541F3" w:rsidRDefault="007764EA" w:rsidP="0072430D">
      <w:pPr>
        <w:pStyle w:val="Heading2"/>
        <w:spacing w:line="276" w:lineRule="auto"/>
      </w:pPr>
      <w:bookmarkStart w:id="30" w:name="_Toc205202389"/>
      <w:bookmarkStart w:id="31" w:name="_Toc228359068"/>
      <w:r w:rsidRPr="000541F3">
        <w:t>Background summary</w:t>
      </w:r>
      <w:bookmarkEnd w:id="30"/>
      <w:bookmarkEnd w:id="31"/>
    </w:p>
    <w:p w14:paraId="3D608E4E" w14:textId="651FEDF7" w:rsidR="009D6D47" w:rsidRPr="000541F3" w:rsidRDefault="007764EA" w:rsidP="0072430D">
      <w:pPr>
        <w:spacing w:line="276" w:lineRule="auto"/>
      </w:pPr>
      <w:r w:rsidRPr="000541F3">
        <w:t xml:space="preserve">CALM students encounter several barriers to employment in the Australian labour market, yet there is a paucity of tailored and culturally responsive careers support in Australian universities to aid their </w:t>
      </w:r>
      <w:r w:rsidR="00D25D61">
        <w:t>“</w:t>
      </w:r>
      <w:r w:rsidRPr="000541F3">
        <w:t>transition out</w:t>
      </w:r>
      <w:r w:rsidR="00D25D61">
        <w:t>”</w:t>
      </w:r>
      <w:r w:rsidRPr="000541F3">
        <w:t>. To enhance the employability of CALM cohorts in Australia, the literature calls for more culturally responsive approaches that consider a broader range of graduate capitals, including human, social, identity, psychological</w:t>
      </w:r>
      <w:r w:rsidR="00E139DF">
        <w:t>,</w:t>
      </w:r>
      <w:r w:rsidRPr="000541F3">
        <w:t xml:space="preserve"> and cultural capitals. Drawing on Tomlinson’s (2017) graduate employability capitals, this project aimed to develop a culturally responsive careers and employability focused intervention specifically for CALM students, </w:t>
      </w:r>
      <w:r w:rsidRPr="000541F3">
        <w:rPr>
          <w:rStyle w:val="normaltextrun"/>
          <w:rFonts w:cs="Arial"/>
        </w:rPr>
        <w:t>co-designed with CALM students and experts in resettlement, careers, and higher education. </w:t>
      </w:r>
      <w:r w:rsidRPr="000541F3">
        <w:rPr>
          <w:rStyle w:val="eop"/>
          <w:rFonts w:cs="Arial"/>
        </w:rPr>
        <w:t>The intention was to evaluate the effectiveness of the resource on CALM students’ self-reported graduate capitals (measured using the graduate capitals scale) using a mixed method</w:t>
      </w:r>
      <w:r w:rsidR="009B4CAA">
        <w:rPr>
          <w:rStyle w:val="eop"/>
          <w:rFonts w:cs="Arial"/>
        </w:rPr>
        <w:t xml:space="preserve"> </w:t>
      </w:r>
      <w:r w:rsidRPr="000541F3">
        <w:rPr>
          <w:rStyle w:val="eop"/>
          <w:rFonts w:cs="Arial"/>
        </w:rPr>
        <w:t>RCT approach at six Australian universities.</w:t>
      </w:r>
      <w:r w:rsidR="009D6D47" w:rsidRPr="000541F3">
        <w:br w:type="page"/>
      </w:r>
    </w:p>
    <w:p w14:paraId="3C40160F" w14:textId="35E92CE9" w:rsidR="00271D48" w:rsidRPr="000541F3" w:rsidRDefault="007764EA" w:rsidP="0072430D">
      <w:pPr>
        <w:pStyle w:val="Heading1"/>
        <w:spacing w:line="276" w:lineRule="auto"/>
        <w:rPr>
          <w:rFonts w:ascii="Arial" w:hAnsi="Arial" w:cs="Arial"/>
        </w:rPr>
      </w:pPr>
      <w:bookmarkStart w:id="32" w:name="_Toc228359069"/>
      <w:r w:rsidRPr="000541F3">
        <w:rPr>
          <w:rFonts w:ascii="Arial" w:hAnsi="Arial" w:cs="Arial"/>
        </w:rPr>
        <w:lastRenderedPageBreak/>
        <w:t>Objectives</w:t>
      </w:r>
      <w:bookmarkEnd w:id="32"/>
    </w:p>
    <w:p w14:paraId="1C3A865E" w14:textId="77777777" w:rsidR="007764EA" w:rsidRPr="000541F3" w:rsidRDefault="007764EA" w:rsidP="0072430D">
      <w:pPr>
        <w:spacing w:line="276" w:lineRule="auto"/>
        <w:rPr>
          <w:rFonts w:cs="Arial"/>
        </w:rPr>
      </w:pPr>
      <w:r w:rsidRPr="000541F3">
        <w:rPr>
          <w:rFonts w:cs="Arial"/>
        </w:rPr>
        <w:t>The objectives of this trial were to:</w:t>
      </w:r>
    </w:p>
    <w:p w14:paraId="0C417EF8" w14:textId="4194193D" w:rsidR="007764EA" w:rsidRPr="000541F3" w:rsidRDefault="002D5125" w:rsidP="0072430D">
      <w:pPr>
        <w:numPr>
          <w:ilvl w:val="0"/>
          <w:numId w:val="4"/>
        </w:numPr>
        <w:spacing w:line="276" w:lineRule="auto"/>
        <w:ind w:left="1077" w:hanging="357"/>
        <w:rPr>
          <w:rFonts w:cs="Arial"/>
        </w:rPr>
      </w:pPr>
      <w:r w:rsidRPr="000541F3">
        <w:rPr>
          <w:rFonts w:cs="Arial"/>
        </w:rPr>
        <w:t>C</w:t>
      </w:r>
      <w:r w:rsidR="007764EA" w:rsidRPr="000541F3">
        <w:rPr>
          <w:rFonts w:cs="Arial"/>
        </w:rPr>
        <w:t>o-design a culturally responsive online employability resource tailored to the needs of domestic CALM students. </w:t>
      </w:r>
    </w:p>
    <w:p w14:paraId="47B0BA1F" w14:textId="071953B7" w:rsidR="007764EA" w:rsidRPr="000541F3" w:rsidRDefault="002D5125" w:rsidP="0072430D">
      <w:pPr>
        <w:numPr>
          <w:ilvl w:val="0"/>
          <w:numId w:val="4"/>
        </w:numPr>
        <w:spacing w:line="276" w:lineRule="auto"/>
        <w:ind w:left="1077" w:hanging="357"/>
        <w:rPr>
          <w:rFonts w:cs="Arial"/>
        </w:rPr>
      </w:pPr>
      <w:r w:rsidRPr="000541F3">
        <w:rPr>
          <w:rFonts w:cs="Arial"/>
        </w:rPr>
        <w:t>E</w:t>
      </w:r>
      <w:r w:rsidR="007764EA" w:rsidRPr="000541F3">
        <w:rPr>
          <w:rFonts w:cs="Arial"/>
        </w:rPr>
        <w:t>valuate the eff</w:t>
      </w:r>
      <w:r w:rsidR="2185BBBC" w:rsidRPr="000541F3">
        <w:rPr>
          <w:rFonts w:cs="Arial"/>
        </w:rPr>
        <w:t>icacy</w:t>
      </w:r>
      <w:r w:rsidR="007764EA" w:rsidRPr="000541F3">
        <w:rPr>
          <w:rFonts w:cs="Arial"/>
        </w:rPr>
        <w:t xml:space="preserve"> of the tailored</w:t>
      </w:r>
      <w:r w:rsidR="00607D7A">
        <w:rPr>
          <w:rFonts w:cs="Arial"/>
        </w:rPr>
        <w:t xml:space="preserve"> and </w:t>
      </w:r>
      <w:r w:rsidR="007764EA" w:rsidRPr="000541F3">
        <w:rPr>
          <w:rFonts w:cs="Arial"/>
        </w:rPr>
        <w:t>culturally responsive online employability resource in enhancing domestic CALM students' graduate employability capitals through an RCT approach in six implementing universities. </w:t>
      </w:r>
    </w:p>
    <w:p w14:paraId="61E122C8" w14:textId="4ECCFE8D" w:rsidR="007764EA" w:rsidRPr="000541F3" w:rsidRDefault="002D5125" w:rsidP="0072430D">
      <w:pPr>
        <w:numPr>
          <w:ilvl w:val="0"/>
          <w:numId w:val="4"/>
        </w:numPr>
        <w:spacing w:line="276" w:lineRule="auto"/>
        <w:ind w:left="1077" w:hanging="357"/>
        <w:rPr>
          <w:rFonts w:cs="Arial"/>
        </w:rPr>
      </w:pPr>
      <w:r w:rsidRPr="000541F3">
        <w:rPr>
          <w:rFonts w:cs="Arial"/>
        </w:rPr>
        <w:t>E</w:t>
      </w:r>
      <w:r w:rsidR="007764EA" w:rsidRPr="000541F3">
        <w:rPr>
          <w:rFonts w:cs="Arial"/>
        </w:rPr>
        <w:t>xplore domestic CALM students’ perceptions of the impact of the tailored/culturally responsive online employability resource on their graduate capitals.  </w:t>
      </w:r>
    </w:p>
    <w:p w14:paraId="467ACA7C" w14:textId="244DF1DB" w:rsidR="007764EA" w:rsidRPr="00AD2510" w:rsidRDefault="002D5125" w:rsidP="0072430D">
      <w:pPr>
        <w:numPr>
          <w:ilvl w:val="0"/>
          <w:numId w:val="4"/>
        </w:numPr>
        <w:spacing w:line="276" w:lineRule="auto"/>
        <w:ind w:left="1077" w:hanging="357"/>
        <w:rPr>
          <w:rFonts w:cs="Arial"/>
        </w:rPr>
      </w:pPr>
      <w:r w:rsidRPr="000541F3">
        <w:rPr>
          <w:rFonts w:cs="Arial"/>
        </w:rPr>
        <w:t>E</w:t>
      </w:r>
      <w:r w:rsidR="007764EA" w:rsidRPr="000541F3">
        <w:rPr>
          <w:rFonts w:cs="Arial"/>
        </w:rPr>
        <w:t xml:space="preserve">xplore Careers </w:t>
      </w:r>
      <w:r w:rsidR="00845987">
        <w:rPr>
          <w:rFonts w:cs="Arial"/>
        </w:rPr>
        <w:t>Practitioners</w:t>
      </w:r>
      <w:r w:rsidR="007764EA" w:rsidRPr="000541F3">
        <w:rPr>
          <w:rFonts w:cs="Arial"/>
        </w:rPr>
        <w:t xml:space="preserve">, </w:t>
      </w:r>
      <w:r w:rsidR="005B7BED">
        <w:rPr>
          <w:rFonts w:cs="Arial"/>
        </w:rPr>
        <w:t>PCS</w:t>
      </w:r>
      <w:r w:rsidR="007764EA" w:rsidRPr="000541F3">
        <w:rPr>
          <w:rFonts w:cs="Arial"/>
        </w:rPr>
        <w:t>, Research Fellows and other key stakeholders’ perceptions of the impact of the tailored</w:t>
      </w:r>
      <w:r w:rsidR="00607D7A">
        <w:rPr>
          <w:rFonts w:cs="Arial"/>
        </w:rPr>
        <w:t xml:space="preserve"> and </w:t>
      </w:r>
      <w:r w:rsidR="007764EA" w:rsidRPr="000541F3">
        <w:rPr>
          <w:rFonts w:cs="Arial"/>
        </w:rPr>
        <w:t>culturally responsive online employability resource on domestic CALM students' graduate employability capitals.  </w:t>
      </w:r>
    </w:p>
    <w:p w14:paraId="6FB6D0F5" w14:textId="797E5B1A" w:rsidR="007764EA" w:rsidRPr="000541F3" w:rsidRDefault="007764EA" w:rsidP="0072430D">
      <w:pPr>
        <w:spacing w:line="276" w:lineRule="auto"/>
      </w:pPr>
      <w:r w:rsidRPr="000541F3">
        <w:t xml:space="preserve">While the project delivered on objective 1, objectives 2 and 3 could not be met because the RCT was not implemented in full. Objective 4 was only partially fulfilled, with </w:t>
      </w:r>
      <w:r w:rsidR="005B7BED">
        <w:t>PCS</w:t>
      </w:r>
      <w:r w:rsidRPr="000541F3">
        <w:t xml:space="preserve"> providing feedback on the online employability resource via embedded reflective prompts and a focus group</w:t>
      </w:r>
      <w:r w:rsidR="005D57CB">
        <w:t xml:space="preserve"> (see Section </w:t>
      </w:r>
      <w:r w:rsidR="00B33F96">
        <w:t>5</w:t>
      </w:r>
      <w:r w:rsidR="00DC30A4">
        <w:t>.3</w:t>
      </w:r>
      <w:r w:rsidR="005D57CB">
        <w:t>)</w:t>
      </w:r>
      <w:r w:rsidRPr="000541F3">
        <w:t xml:space="preserve">. </w:t>
      </w:r>
    </w:p>
    <w:p w14:paraId="537B4602" w14:textId="77777777" w:rsidR="007764EA" w:rsidRPr="000541F3" w:rsidRDefault="007764EA" w:rsidP="0072430D">
      <w:pPr>
        <w:pStyle w:val="Heading2"/>
        <w:spacing w:line="276" w:lineRule="auto"/>
      </w:pPr>
      <w:bookmarkStart w:id="33" w:name="_Toc205202391"/>
      <w:bookmarkStart w:id="34" w:name="_Toc228359070"/>
      <w:r w:rsidRPr="000541F3">
        <w:t>Outcomes</w:t>
      </w:r>
      <w:bookmarkEnd w:id="33"/>
      <w:bookmarkEnd w:id="34"/>
    </w:p>
    <w:p w14:paraId="3B399012" w14:textId="77777777" w:rsidR="007764EA" w:rsidRPr="000541F3" w:rsidRDefault="007764EA" w:rsidP="005801F4">
      <w:pPr>
        <w:pStyle w:val="Heading3"/>
      </w:pPr>
      <w:bookmarkStart w:id="35" w:name="_Toc228359071"/>
      <w:r w:rsidRPr="000541F3">
        <w:t>Primary outcome</w:t>
      </w:r>
      <w:bookmarkEnd w:id="35"/>
    </w:p>
    <w:p w14:paraId="79423432" w14:textId="63548914" w:rsidR="00841D9E" w:rsidRPr="005801F4" w:rsidRDefault="007764EA" w:rsidP="005801F4">
      <w:pPr>
        <w:spacing w:line="276" w:lineRule="auto"/>
        <w:rPr>
          <w:b/>
          <w:bCs/>
        </w:rPr>
      </w:pPr>
      <w:r w:rsidRPr="000541F3">
        <w:t xml:space="preserve">The primary expected outcome of the trial was enhanced employability knowledge and skills of CALM students based on Tomlinson’s </w:t>
      </w:r>
      <w:r w:rsidR="0095546B">
        <w:t>(</w:t>
      </w:r>
      <w:r w:rsidRPr="000541F3">
        <w:t>2022</w:t>
      </w:r>
      <w:r w:rsidR="0095546B">
        <w:t>)</w:t>
      </w:r>
      <w:r w:rsidRPr="000541F3">
        <w:t xml:space="preserve"> </w:t>
      </w:r>
      <w:r w:rsidR="00507778">
        <w:t>GCS</w:t>
      </w:r>
      <w:r w:rsidRPr="000541F3">
        <w:t>. This outcome was to be evaluated by students self-completing the GC</w:t>
      </w:r>
      <w:r w:rsidR="00633BAE" w:rsidRPr="000541F3">
        <w:t>S</w:t>
      </w:r>
      <w:r w:rsidRPr="000541F3">
        <w:t xml:space="preserve"> survey at </w:t>
      </w:r>
      <w:r w:rsidR="005D57CB">
        <w:t>three</w:t>
      </w:r>
      <w:r w:rsidR="005D57CB" w:rsidRPr="000541F3">
        <w:t xml:space="preserve"> </w:t>
      </w:r>
      <w:r w:rsidRPr="000541F3">
        <w:t xml:space="preserve">data </w:t>
      </w:r>
      <w:r w:rsidR="005801F4" w:rsidRPr="000541F3">
        <w:t>points</w:t>
      </w:r>
      <w:r w:rsidR="005801F4">
        <w:t>, and</w:t>
      </w:r>
      <w:r w:rsidRPr="000541F3">
        <w:t xml:space="preserve"> analysed</w:t>
      </w:r>
      <w:r w:rsidR="00103D9F">
        <w:t xml:space="preserve"> by</w:t>
      </w:r>
      <w:r w:rsidRPr="000541F3">
        <w:t xml:space="preserve"> </w:t>
      </w:r>
      <w:r w:rsidR="00AF585B">
        <w:t>examining</w:t>
      </w:r>
      <w:r w:rsidR="00547A98">
        <w:t xml:space="preserve"> whether</w:t>
      </w:r>
      <w:r w:rsidR="00AF585B">
        <w:t xml:space="preserve"> change</w:t>
      </w:r>
      <w:r w:rsidR="00547A98">
        <w:t>s</w:t>
      </w:r>
      <w:r w:rsidR="00AF585B">
        <w:t xml:space="preserve"> from baseline differed between </w:t>
      </w:r>
      <w:r w:rsidR="00547A98">
        <w:t xml:space="preserve">the </w:t>
      </w:r>
      <w:r w:rsidR="00AF585B">
        <w:t xml:space="preserve">randomly allocated groups. </w:t>
      </w:r>
      <w:r w:rsidRPr="000541F3">
        <w:t xml:space="preserve">It was hypothesised that students who had undertaken the intervention would have improved in </w:t>
      </w:r>
      <w:r w:rsidR="005D57CB">
        <w:t xml:space="preserve">many, if not </w:t>
      </w:r>
      <w:r w:rsidR="00FF68D0">
        <w:t>all</w:t>
      </w:r>
      <w:r w:rsidRPr="000541F3">
        <w:t xml:space="preserve"> the graduate capital scale domain’s indicators, compared with those in the control group. However, as the RCT was discontinued</w:t>
      </w:r>
      <w:r w:rsidR="005D57CB">
        <w:t xml:space="preserve"> (see Section </w:t>
      </w:r>
      <w:r w:rsidR="00B33F96">
        <w:t>5.2</w:t>
      </w:r>
      <w:r w:rsidR="005D57CB">
        <w:t>)</w:t>
      </w:r>
      <w:r w:rsidRPr="000541F3">
        <w:t xml:space="preserve">, this primary outcome could not be assessed. </w:t>
      </w:r>
    </w:p>
    <w:p w14:paraId="2D676E48" w14:textId="5BFC4DD1" w:rsidR="007764EA" w:rsidRPr="000541F3" w:rsidRDefault="007764EA" w:rsidP="005801F4">
      <w:pPr>
        <w:pStyle w:val="Heading3"/>
      </w:pPr>
      <w:bookmarkStart w:id="36" w:name="_Toc228359072"/>
      <w:r w:rsidRPr="000541F3">
        <w:t>Secondary outcomes</w:t>
      </w:r>
      <w:bookmarkEnd w:id="36"/>
      <w:r w:rsidRPr="000541F3">
        <w:t>  </w:t>
      </w:r>
    </w:p>
    <w:p w14:paraId="73FE9E43" w14:textId="77777777" w:rsidR="007764EA" w:rsidRPr="000541F3" w:rsidRDefault="007764EA" w:rsidP="0072430D">
      <w:pPr>
        <w:spacing w:line="276" w:lineRule="auto"/>
        <w:jc w:val="both"/>
        <w:rPr>
          <w:rFonts w:cs="Arial"/>
        </w:rPr>
      </w:pPr>
      <w:r w:rsidRPr="000541F3">
        <w:rPr>
          <w:rFonts w:cs="Arial"/>
        </w:rPr>
        <w:t>There were five expected secondary outcomes from the trial:</w:t>
      </w:r>
    </w:p>
    <w:p w14:paraId="0A0A75F1" w14:textId="0074AC27" w:rsidR="007764EA" w:rsidRPr="00577C04" w:rsidRDefault="007764EA" w:rsidP="0072430D">
      <w:pPr>
        <w:numPr>
          <w:ilvl w:val="0"/>
          <w:numId w:val="31"/>
        </w:numPr>
        <w:spacing w:line="276" w:lineRule="auto"/>
        <w:rPr>
          <w:rFonts w:cs="Arial"/>
        </w:rPr>
      </w:pPr>
      <w:r w:rsidRPr="00577C04">
        <w:rPr>
          <w:rFonts w:cs="Arial"/>
        </w:rPr>
        <w:t>The intervention</w:t>
      </w:r>
      <w:r w:rsidR="005D57CB" w:rsidRPr="00577C04">
        <w:rPr>
          <w:rFonts w:cs="Arial"/>
        </w:rPr>
        <w:t>’</w:t>
      </w:r>
      <w:r w:rsidRPr="00577C04">
        <w:rPr>
          <w:rFonts w:cs="Arial"/>
        </w:rPr>
        <w:t>s effectiveness in meeting the specific needs and expectations of CALM students.</w:t>
      </w:r>
    </w:p>
    <w:p w14:paraId="4E5B4CEE" w14:textId="50170A29" w:rsidR="007764EA" w:rsidRPr="00577C04" w:rsidRDefault="007764EA" w:rsidP="0072430D">
      <w:pPr>
        <w:numPr>
          <w:ilvl w:val="0"/>
          <w:numId w:val="31"/>
        </w:numPr>
        <w:spacing w:line="276" w:lineRule="auto"/>
        <w:ind w:left="1077" w:hanging="357"/>
        <w:rPr>
          <w:rFonts w:cs="Arial"/>
        </w:rPr>
      </w:pPr>
      <w:r w:rsidRPr="00577C04">
        <w:rPr>
          <w:rFonts w:cs="Arial"/>
        </w:rPr>
        <w:t>CALM students</w:t>
      </w:r>
      <w:r w:rsidR="005D57CB" w:rsidRPr="00577C04">
        <w:rPr>
          <w:rFonts w:cs="Arial"/>
        </w:rPr>
        <w:t>’</w:t>
      </w:r>
      <w:r w:rsidRPr="00577C04">
        <w:rPr>
          <w:rFonts w:cs="Arial"/>
        </w:rPr>
        <w:t xml:space="preserve"> improved motivation to utilise university career support services. </w:t>
      </w:r>
    </w:p>
    <w:p w14:paraId="1FA33103" w14:textId="77777777" w:rsidR="007764EA" w:rsidRPr="00577C04" w:rsidRDefault="007764EA" w:rsidP="0072430D">
      <w:pPr>
        <w:numPr>
          <w:ilvl w:val="0"/>
          <w:numId w:val="31"/>
        </w:numPr>
        <w:spacing w:line="276" w:lineRule="auto"/>
        <w:ind w:left="1077" w:hanging="357"/>
        <w:rPr>
          <w:rFonts w:cs="Arial"/>
        </w:rPr>
      </w:pPr>
      <w:r w:rsidRPr="00577C04">
        <w:rPr>
          <w:rFonts w:cs="Arial"/>
        </w:rPr>
        <w:t>Increased utilisation of career support services by CALM students. </w:t>
      </w:r>
    </w:p>
    <w:p w14:paraId="529BFECE" w14:textId="16FCF55D" w:rsidR="007764EA" w:rsidRPr="00577C04" w:rsidRDefault="007764EA" w:rsidP="0072430D">
      <w:pPr>
        <w:numPr>
          <w:ilvl w:val="0"/>
          <w:numId w:val="31"/>
        </w:numPr>
        <w:spacing w:line="276" w:lineRule="auto"/>
        <w:ind w:left="1077" w:hanging="357"/>
        <w:rPr>
          <w:rFonts w:cs="Arial"/>
        </w:rPr>
      </w:pPr>
      <w:r w:rsidRPr="00577C04">
        <w:rPr>
          <w:rFonts w:cs="Arial"/>
        </w:rPr>
        <w:lastRenderedPageBreak/>
        <w:t xml:space="preserve">Improved understanding of career </w:t>
      </w:r>
      <w:r w:rsidR="00845987" w:rsidRPr="00577C04">
        <w:rPr>
          <w:rFonts w:cs="Arial"/>
        </w:rPr>
        <w:t>practitioners</w:t>
      </w:r>
      <w:r w:rsidR="005D57CB" w:rsidRPr="00577C04">
        <w:rPr>
          <w:rFonts w:cs="Arial"/>
        </w:rPr>
        <w:t>’</w:t>
      </w:r>
      <w:r w:rsidRPr="00577C04">
        <w:rPr>
          <w:rFonts w:cs="Arial"/>
        </w:rPr>
        <w:t xml:space="preserve"> professional development needs, especially those serving CALM students. </w:t>
      </w:r>
    </w:p>
    <w:p w14:paraId="458AFFF3" w14:textId="185BA3A5" w:rsidR="007764EA" w:rsidRPr="00577C04" w:rsidRDefault="007764EA" w:rsidP="0072430D">
      <w:pPr>
        <w:numPr>
          <w:ilvl w:val="0"/>
          <w:numId w:val="31"/>
        </w:numPr>
        <w:spacing w:line="276" w:lineRule="auto"/>
        <w:ind w:left="1077" w:hanging="357"/>
        <w:rPr>
          <w:rFonts w:cs="Arial"/>
        </w:rPr>
      </w:pPr>
      <w:r w:rsidRPr="00577C04">
        <w:rPr>
          <w:rFonts w:cs="Arial"/>
        </w:rPr>
        <w:t>Greater awareness among universities and career peak bodies of the employability challenges faced by CALM students. </w:t>
      </w:r>
    </w:p>
    <w:p w14:paraId="112723BD" w14:textId="50910040" w:rsidR="00D5185D" w:rsidRPr="00AB3FB3" w:rsidRDefault="007764EA" w:rsidP="0072430D">
      <w:pPr>
        <w:spacing w:line="276" w:lineRule="auto"/>
      </w:pPr>
      <w:r w:rsidRPr="000541F3">
        <w:rPr>
          <w:shd w:val="clear" w:color="auto" w:fill="FFFFFF"/>
          <w:lang w:eastAsia="en-NZ"/>
        </w:rPr>
        <w:t xml:space="preserve">Secondary outcomes 1, 2, and 3 were partially addressed in reflective prompts and focus groups with </w:t>
      </w:r>
      <w:r w:rsidR="005B7BED">
        <w:rPr>
          <w:shd w:val="clear" w:color="auto" w:fill="FFFFFF"/>
          <w:lang w:eastAsia="en-NZ"/>
        </w:rPr>
        <w:t>PCS</w:t>
      </w:r>
      <w:r w:rsidR="005D57CB">
        <w:rPr>
          <w:shd w:val="clear" w:color="auto" w:fill="FFFFFF"/>
          <w:lang w:eastAsia="en-NZ"/>
        </w:rPr>
        <w:t xml:space="preserve"> (see Section </w:t>
      </w:r>
      <w:r w:rsidR="00B33F96">
        <w:rPr>
          <w:shd w:val="clear" w:color="auto" w:fill="FFFFFF"/>
          <w:lang w:eastAsia="en-NZ"/>
        </w:rPr>
        <w:t>5</w:t>
      </w:r>
      <w:r w:rsidR="0095546B">
        <w:rPr>
          <w:shd w:val="clear" w:color="auto" w:fill="FFFFFF"/>
          <w:lang w:eastAsia="en-NZ"/>
        </w:rPr>
        <w:t>.3</w:t>
      </w:r>
      <w:r w:rsidR="005D57CB">
        <w:rPr>
          <w:shd w:val="clear" w:color="auto" w:fill="FFFFFF"/>
          <w:lang w:eastAsia="en-NZ"/>
        </w:rPr>
        <w:t>)</w:t>
      </w:r>
      <w:r w:rsidRPr="000541F3">
        <w:rPr>
          <w:shd w:val="clear" w:color="auto" w:fill="FFFFFF"/>
          <w:lang w:eastAsia="en-NZ"/>
        </w:rPr>
        <w:t xml:space="preserve">. However, secondary outcomes 3 and 4 were not assessed as focus groups with career </w:t>
      </w:r>
      <w:r w:rsidR="00845987">
        <w:rPr>
          <w:shd w:val="clear" w:color="auto" w:fill="FFFFFF"/>
          <w:lang w:eastAsia="en-NZ"/>
        </w:rPr>
        <w:t>practitioners</w:t>
      </w:r>
      <w:r w:rsidRPr="000541F3">
        <w:rPr>
          <w:shd w:val="clear" w:color="auto" w:fill="FFFFFF"/>
          <w:lang w:eastAsia="en-NZ"/>
        </w:rPr>
        <w:t xml:space="preserve"> and the advisory group were not conducted. </w:t>
      </w:r>
    </w:p>
    <w:p w14:paraId="38DAF25F" w14:textId="77777777" w:rsidR="00F610F9" w:rsidRDefault="00F610F9" w:rsidP="0072430D">
      <w:pPr>
        <w:spacing w:line="276" w:lineRule="auto"/>
        <w:rPr>
          <w:rFonts w:eastAsiaTheme="majorEastAsia" w:cs="Arial"/>
          <w:color w:val="6B3B57"/>
          <w:sz w:val="52"/>
          <w:szCs w:val="40"/>
        </w:rPr>
      </w:pPr>
      <w:r>
        <w:rPr>
          <w:rFonts w:cs="Arial"/>
        </w:rPr>
        <w:br w:type="page"/>
      </w:r>
    </w:p>
    <w:p w14:paraId="376031F8" w14:textId="1910A866" w:rsidR="009D6D47" w:rsidRPr="000541F3" w:rsidRDefault="002D5125" w:rsidP="0072430D">
      <w:pPr>
        <w:pStyle w:val="Heading1"/>
        <w:spacing w:line="276" w:lineRule="auto"/>
        <w:rPr>
          <w:rFonts w:ascii="Arial" w:hAnsi="Arial" w:cs="Arial"/>
        </w:rPr>
      </w:pPr>
      <w:bookmarkStart w:id="37" w:name="_Toc228359073"/>
      <w:r w:rsidRPr="000541F3">
        <w:rPr>
          <w:rFonts w:ascii="Arial" w:hAnsi="Arial" w:cs="Arial"/>
        </w:rPr>
        <w:lastRenderedPageBreak/>
        <w:t xml:space="preserve">Design and </w:t>
      </w:r>
      <w:r w:rsidR="004F3A42">
        <w:rPr>
          <w:rFonts w:ascii="Arial" w:hAnsi="Arial" w:cs="Arial"/>
        </w:rPr>
        <w:t>i</w:t>
      </w:r>
      <w:r w:rsidR="007764EA" w:rsidRPr="000541F3">
        <w:rPr>
          <w:rFonts w:ascii="Arial" w:hAnsi="Arial" w:cs="Arial"/>
        </w:rPr>
        <w:t>mplementation</w:t>
      </w:r>
      <w:bookmarkEnd w:id="37"/>
    </w:p>
    <w:p w14:paraId="0E8D9A32" w14:textId="50FBFB36" w:rsidR="007764EA" w:rsidRPr="000541F3" w:rsidRDefault="007764EA" w:rsidP="0072430D">
      <w:pPr>
        <w:pStyle w:val="Heading2"/>
        <w:spacing w:line="276" w:lineRule="auto"/>
      </w:pPr>
      <w:bookmarkStart w:id="38" w:name="_Toc228359074"/>
      <w:bookmarkStart w:id="39" w:name="_Toc205202393"/>
      <w:r w:rsidRPr="000541F3">
        <w:t>Co-design</w:t>
      </w:r>
      <w:bookmarkEnd w:id="38"/>
      <w:r w:rsidRPr="000541F3">
        <w:t xml:space="preserve"> </w:t>
      </w:r>
      <w:bookmarkEnd w:id="39"/>
    </w:p>
    <w:p w14:paraId="0D1C1457" w14:textId="19AAD2B2" w:rsidR="007764EA" w:rsidRPr="000541F3" w:rsidRDefault="007764EA" w:rsidP="0072430D">
      <w:pPr>
        <w:spacing w:line="276" w:lineRule="auto"/>
      </w:pPr>
      <w:r w:rsidRPr="000541F3">
        <w:rPr>
          <w:rFonts w:eastAsiaTheme="minorEastAsia"/>
        </w:rPr>
        <w:t xml:space="preserve">Initial content ideas for the intervention were developed in four co-design workshops involving </w:t>
      </w:r>
      <w:r w:rsidR="008D1BC5">
        <w:t>project leads and Careers Practitioners from</w:t>
      </w:r>
      <w:r w:rsidRPr="000541F3">
        <w:t xml:space="preserve"> the </w:t>
      </w:r>
      <w:r w:rsidR="008D1BC5">
        <w:t>implementing universities (IU)</w:t>
      </w:r>
      <w:r w:rsidRPr="000541F3">
        <w:t xml:space="preserve"> and an advisory group including experts in resettlement, higher education</w:t>
      </w:r>
      <w:r w:rsidR="00C843EF">
        <w:t>,</w:t>
      </w:r>
      <w:r w:rsidRPr="000541F3">
        <w:t xml:space="preserve"> and careers. In the project proposal, these workshops were scheduled for April 2024</w:t>
      </w:r>
      <w:r w:rsidR="005801F4">
        <w:t>. H</w:t>
      </w:r>
      <w:r w:rsidRPr="000541F3">
        <w:t>owever</w:t>
      </w:r>
      <w:r w:rsidR="005801F4">
        <w:t>,</w:t>
      </w:r>
      <w:r w:rsidRPr="000541F3">
        <w:t xml:space="preserve"> delays in contract execution between </w:t>
      </w:r>
      <w:r w:rsidR="005801F4">
        <w:t>t</w:t>
      </w:r>
      <w:r w:rsidR="00027304">
        <w:t>he Australian Centre for Student Equity and Success (</w:t>
      </w:r>
      <w:r w:rsidRPr="000541F3">
        <w:t>ACSES</w:t>
      </w:r>
      <w:r w:rsidR="00027304">
        <w:t>)</w:t>
      </w:r>
      <w:r w:rsidRPr="000541F3">
        <w:t xml:space="preserve"> and </w:t>
      </w:r>
      <w:r w:rsidR="007041C4">
        <w:t>The</w:t>
      </w:r>
      <w:r w:rsidR="00BC22E6">
        <w:t xml:space="preserve"> Australian National University (</w:t>
      </w:r>
      <w:r w:rsidRPr="000541F3">
        <w:t>ANU</w:t>
      </w:r>
      <w:r w:rsidR="00BC22E6">
        <w:t>)</w:t>
      </w:r>
      <w:r w:rsidRPr="000541F3">
        <w:t xml:space="preserve"> pushed out the official start date of the project to August</w:t>
      </w:r>
      <w:r w:rsidR="007141AB">
        <w:t xml:space="preserve"> 2024</w:t>
      </w:r>
      <w:r w:rsidRPr="000541F3">
        <w:t>. The co-design workshops took place over four months (August, September, October</w:t>
      </w:r>
      <w:r w:rsidR="007041C4">
        <w:t>,</w:t>
      </w:r>
      <w:r w:rsidRPr="000541F3">
        <w:t xml:space="preserve"> and December</w:t>
      </w:r>
      <w:r w:rsidR="002D5125" w:rsidRPr="000541F3">
        <w:t>; see</w:t>
      </w:r>
      <w:r w:rsidR="003F270A">
        <w:t xml:space="preserve"> Figure 2</w:t>
      </w:r>
      <w:r w:rsidRPr="000541F3">
        <w:t>)</w:t>
      </w:r>
      <w:r w:rsidR="00F257BD" w:rsidRPr="000541F3">
        <w:t>.</w:t>
      </w:r>
    </w:p>
    <w:p w14:paraId="3F6B3395" w14:textId="01D16CA8" w:rsidR="007764EA" w:rsidRPr="0008648B" w:rsidRDefault="002D5125" w:rsidP="002165A6">
      <w:pPr>
        <w:pStyle w:val="Caption"/>
        <w:rPr>
          <w:rFonts w:cs="Arial"/>
        </w:rPr>
      </w:pPr>
      <w:bookmarkStart w:id="40" w:name="_Ref213254368"/>
      <w:bookmarkStart w:id="41" w:name="_Toc205202397"/>
      <w:bookmarkStart w:id="42" w:name="_Toc214460788"/>
      <w:r w:rsidRPr="0008648B">
        <w:t xml:space="preserve">Figure </w:t>
      </w:r>
      <w:r w:rsidR="00EC495F">
        <w:fldChar w:fldCharType="begin"/>
      </w:r>
      <w:r w:rsidR="00EC495F">
        <w:instrText xml:space="preserve"> SEQ Figure \* ARABIC </w:instrText>
      </w:r>
      <w:r w:rsidR="00EC495F">
        <w:fldChar w:fldCharType="separate"/>
      </w:r>
      <w:r w:rsidR="00AB2111">
        <w:rPr>
          <w:noProof/>
        </w:rPr>
        <w:t>2</w:t>
      </w:r>
      <w:r w:rsidR="00EC495F">
        <w:rPr>
          <w:noProof/>
        </w:rPr>
        <w:fldChar w:fldCharType="end"/>
      </w:r>
      <w:bookmarkEnd w:id="40"/>
      <w:r w:rsidRPr="0008648B">
        <w:t xml:space="preserve">: </w:t>
      </w:r>
      <w:r w:rsidR="007764EA" w:rsidRPr="0008648B">
        <w:rPr>
          <w:rFonts w:cs="Arial"/>
        </w:rPr>
        <w:t>Co-design timeline</w:t>
      </w:r>
      <w:bookmarkEnd w:id="41"/>
      <w:bookmarkEnd w:id="42"/>
    </w:p>
    <w:p w14:paraId="7F57DA7B" w14:textId="5C75EF33" w:rsidR="00F314E7" w:rsidRPr="00F314E7" w:rsidRDefault="00F314E7" w:rsidP="0072430D">
      <w:pPr>
        <w:spacing w:line="276" w:lineRule="auto"/>
      </w:pPr>
      <w:r>
        <w:rPr>
          <w:noProof/>
        </w:rPr>
        <w:drawing>
          <wp:inline distT="0" distB="0" distL="0" distR="0" wp14:anchorId="17F238D4" wp14:editId="133E75A1">
            <wp:extent cx="6227861" cy="2764465"/>
            <wp:effectExtent l="0" t="0" r="1905" b="0"/>
            <wp:docPr id="1087835785" name="Picture 8" descr="Timeline showing co-design and development activities from July 2024 to March 2025, including student and advisory group co-design phases, storyboard development, online resource development, and a milestone indicating the intervention is ready for trial in Februa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35785" name="Picture 8" descr="Timeline showing co-design and development activities from July 2024 to March 2025, including student and advisory group co-design phases, storyboard development, online resource development, and a milestone indicating the intervention is ready for trial in February 2025."/>
                    <pic:cNvPicPr/>
                  </pic:nvPicPr>
                  <pic:blipFill rotWithShape="1">
                    <a:blip r:embed="rId20" cstate="print">
                      <a:extLst>
                        <a:ext uri="{28A0092B-C50C-407E-A947-70E740481C1C}">
                          <a14:useLocalDpi xmlns:a14="http://schemas.microsoft.com/office/drawing/2010/main" val="0"/>
                        </a:ext>
                      </a:extLst>
                    </a:blip>
                    <a:srcRect/>
                    <a:stretch>
                      <a:fillRect/>
                    </a:stretch>
                  </pic:blipFill>
                  <pic:spPr bwMode="auto">
                    <a:xfrm>
                      <a:off x="0" y="0"/>
                      <a:ext cx="6241639" cy="2770581"/>
                    </a:xfrm>
                    <a:prstGeom prst="rect">
                      <a:avLst/>
                    </a:prstGeom>
                    <a:ln>
                      <a:noFill/>
                    </a:ln>
                    <a:extLst>
                      <a:ext uri="{53640926-AAD7-44D8-BBD7-CCE9431645EC}">
                        <a14:shadowObscured xmlns:a14="http://schemas.microsoft.com/office/drawing/2010/main"/>
                      </a:ext>
                    </a:extLst>
                  </pic:spPr>
                </pic:pic>
              </a:graphicData>
            </a:graphic>
          </wp:inline>
        </w:drawing>
      </w:r>
    </w:p>
    <w:p w14:paraId="0EA69F9E" w14:textId="79058E6A" w:rsidR="007764EA" w:rsidRPr="000541F3" w:rsidRDefault="007764EA" w:rsidP="0072430D">
      <w:pPr>
        <w:spacing w:line="276" w:lineRule="auto"/>
        <w:jc w:val="center"/>
        <w:rPr>
          <w:rFonts w:eastAsia="Aptos" w:cs="Arial"/>
          <w:color w:val="351C26" w:themeColor="text1"/>
        </w:rPr>
      </w:pPr>
    </w:p>
    <w:p w14:paraId="215CD289" w14:textId="77777777" w:rsidR="00AB2111" w:rsidRPr="00AB2111" w:rsidRDefault="00F257BD" w:rsidP="00AB2111">
      <w:pPr>
        <w:spacing w:line="276" w:lineRule="auto"/>
      </w:pPr>
      <w:bookmarkStart w:id="43" w:name="_Ref213254491"/>
      <w:bookmarkStart w:id="44" w:name="_Toc205202398"/>
      <w:r w:rsidRPr="000541F3">
        <w:t>Alternate workshops were held with CALM student co-designers so that they could provide feedback on the ideas and inform the subsequent stages of co-design based on their experiences (</w:t>
      </w:r>
      <w:r w:rsidRPr="00DB1FBD">
        <w:t xml:space="preserve">see </w:t>
      </w:r>
      <w:r w:rsidRPr="00DB1FBD">
        <w:fldChar w:fldCharType="begin"/>
      </w:r>
      <w:r w:rsidRPr="00DB1FBD">
        <w:instrText xml:space="preserve"> REF _Ref213254616 \h </w:instrText>
      </w:r>
      <w:r w:rsidR="001E155B" w:rsidRPr="00DB1FBD">
        <w:instrText xml:space="preserve"> \* MERGEFORMAT </w:instrText>
      </w:r>
      <w:r w:rsidRPr="00DB1FBD">
        <w:fldChar w:fldCharType="separate"/>
      </w:r>
      <w:r w:rsidR="00AB2111">
        <w:br w:type="page"/>
      </w:r>
    </w:p>
    <w:p w14:paraId="6F7B5119" w14:textId="502E0182" w:rsidR="00C56D16" w:rsidRDefault="00AB2111" w:rsidP="0072430D">
      <w:pPr>
        <w:spacing w:line="276" w:lineRule="auto"/>
      </w:pPr>
      <w:r w:rsidRPr="0008648B">
        <w:rPr>
          <w:noProof/>
        </w:rPr>
        <w:lastRenderedPageBreak/>
        <w:t>Table</w:t>
      </w:r>
      <w:r w:rsidRPr="0008648B">
        <w:t xml:space="preserve"> </w:t>
      </w:r>
      <w:r>
        <w:rPr>
          <w:noProof/>
        </w:rPr>
        <w:t>1</w:t>
      </w:r>
      <w:r w:rsidR="00F257BD" w:rsidRPr="00DB1FBD">
        <w:fldChar w:fldCharType="end"/>
      </w:r>
      <w:r w:rsidR="00F257BD" w:rsidRPr="00DB1FBD">
        <w:t>)</w:t>
      </w:r>
      <w:r w:rsidR="001E155B" w:rsidRPr="00DB1FBD">
        <w:t>.</w:t>
      </w:r>
    </w:p>
    <w:p w14:paraId="09CD8313" w14:textId="77777777" w:rsidR="00AF585B" w:rsidRPr="000541F3" w:rsidRDefault="00AF585B" w:rsidP="0072430D">
      <w:pPr>
        <w:spacing w:line="276" w:lineRule="auto"/>
      </w:pPr>
    </w:p>
    <w:p w14:paraId="73E4A72A" w14:textId="77777777" w:rsidR="005801F4" w:rsidRDefault="005801F4">
      <w:pPr>
        <w:spacing w:line="259" w:lineRule="auto"/>
        <w:rPr>
          <w:i/>
          <w:iCs/>
          <w:color w:val="351C26" w:themeColor="text2"/>
        </w:rPr>
      </w:pPr>
      <w:bookmarkStart w:id="45" w:name="_Ref213254616"/>
      <w:bookmarkStart w:id="46" w:name="_Toc205202399"/>
      <w:r>
        <w:br w:type="page"/>
      </w:r>
    </w:p>
    <w:p w14:paraId="26F5BC0C" w14:textId="79351A69" w:rsidR="00F257BD" w:rsidRPr="0008648B" w:rsidRDefault="00F257BD" w:rsidP="002165A6">
      <w:pPr>
        <w:pStyle w:val="Caption"/>
      </w:pPr>
      <w:bookmarkStart w:id="47" w:name="_Toc228359106"/>
      <w:r w:rsidRPr="0008648B">
        <w:lastRenderedPageBreak/>
        <w:t xml:space="preserve">Table </w:t>
      </w:r>
      <w:r w:rsidR="00EC495F">
        <w:fldChar w:fldCharType="begin"/>
      </w:r>
      <w:r w:rsidR="00EC495F">
        <w:instrText xml:space="preserve"> SEQ Table \* ARABIC </w:instrText>
      </w:r>
      <w:r w:rsidR="00EC495F">
        <w:fldChar w:fldCharType="separate"/>
      </w:r>
      <w:r w:rsidR="00AB2111">
        <w:rPr>
          <w:noProof/>
        </w:rPr>
        <w:t>1</w:t>
      </w:r>
      <w:r w:rsidR="00EC495F">
        <w:rPr>
          <w:noProof/>
        </w:rPr>
        <w:fldChar w:fldCharType="end"/>
      </w:r>
      <w:bookmarkEnd w:id="45"/>
      <w:r w:rsidRPr="0008648B">
        <w:t>: Students with lived experience co-design schedule</w:t>
      </w:r>
      <w:bookmarkEnd w:id="46"/>
      <w:bookmarkEnd w:id="47"/>
    </w:p>
    <w:tbl>
      <w:tblPr>
        <w:tblStyle w:val="TableGrid"/>
        <w:tblW w:w="9960" w:type="dxa"/>
        <w:tblLayout w:type="fixed"/>
        <w:tblLook w:val="04A0" w:firstRow="1" w:lastRow="0" w:firstColumn="1" w:lastColumn="0" w:noHBand="0" w:noVBand="1"/>
      </w:tblPr>
      <w:tblGrid>
        <w:gridCol w:w="1710"/>
        <w:gridCol w:w="2872"/>
        <w:gridCol w:w="5378"/>
      </w:tblGrid>
      <w:tr w:rsidR="00F257BD" w:rsidRPr="000541F3" w14:paraId="68B5D841" w14:textId="77777777" w:rsidTr="00577C04">
        <w:trPr>
          <w:trHeight w:val="300"/>
          <w:tblHeader/>
        </w:trPr>
        <w:tc>
          <w:tcPr>
            <w:tcW w:w="1710" w:type="dxa"/>
            <w:shd w:val="clear" w:color="auto" w:fill="78DED9" w:themeFill="accent1"/>
            <w:tcMar>
              <w:left w:w="90" w:type="dxa"/>
              <w:right w:w="90" w:type="dxa"/>
            </w:tcMar>
            <w:vAlign w:val="center"/>
          </w:tcPr>
          <w:p w14:paraId="3C3BDE1E" w14:textId="7E7EAAFD" w:rsidR="00F257BD" w:rsidRPr="00A22536" w:rsidRDefault="00F257BD" w:rsidP="005801F4">
            <w:pPr>
              <w:spacing w:line="276" w:lineRule="auto"/>
              <w:jc w:val="center"/>
              <w:rPr>
                <w:rFonts w:eastAsia="Aptos" w:cs="Arial"/>
              </w:rPr>
            </w:pPr>
            <w:r w:rsidRPr="00A22536">
              <w:rPr>
                <w:rFonts w:eastAsia="Aptos" w:cs="Arial"/>
                <w:b/>
                <w:bCs/>
              </w:rPr>
              <w:t>Co-</w:t>
            </w:r>
            <w:r w:rsidR="0099608F">
              <w:rPr>
                <w:rFonts w:eastAsia="Aptos" w:cs="Arial"/>
                <w:b/>
                <w:bCs/>
              </w:rPr>
              <w:t>d</w:t>
            </w:r>
            <w:r w:rsidRPr="00A22536">
              <w:rPr>
                <w:rFonts w:eastAsia="Aptos" w:cs="Arial"/>
                <w:b/>
                <w:bCs/>
              </w:rPr>
              <w:t xml:space="preserve">esign </w:t>
            </w:r>
            <w:r w:rsidR="0099608F">
              <w:rPr>
                <w:rFonts w:eastAsia="Aptos" w:cs="Arial"/>
                <w:b/>
                <w:bCs/>
              </w:rPr>
              <w:t>d</w:t>
            </w:r>
            <w:r w:rsidR="007141AB" w:rsidRPr="00A22536">
              <w:rPr>
                <w:rFonts w:eastAsia="Aptos" w:cs="Arial"/>
                <w:b/>
                <w:bCs/>
              </w:rPr>
              <w:t>ate</w:t>
            </w:r>
          </w:p>
        </w:tc>
        <w:tc>
          <w:tcPr>
            <w:tcW w:w="2872" w:type="dxa"/>
            <w:shd w:val="clear" w:color="auto" w:fill="78DED9" w:themeFill="accent1"/>
            <w:tcMar>
              <w:left w:w="90" w:type="dxa"/>
              <w:right w:w="90" w:type="dxa"/>
            </w:tcMar>
            <w:vAlign w:val="center"/>
          </w:tcPr>
          <w:p w14:paraId="5FC502DB" w14:textId="77777777" w:rsidR="00F257BD" w:rsidRPr="00A22536" w:rsidRDefault="00F257BD" w:rsidP="005801F4">
            <w:pPr>
              <w:spacing w:line="276" w:lineRule="auto"/>
              <w:jc w:val="center"/>
              <w:rPr>
                <w:rFonts w:eastAsia="Aptos" w:cs="Arial"/>
              </w:rPr>
            </w:pPr>
            <w:r w:rsidRPr="00A22536">
              <w:rPr>
                <w:rFonts w:eastAsia="Aptos" w:cs="Arial"/>
                <w:b/>
                <w:bCs/>
              </w:rPr>
              <w:t>Purpose</w:t>
            </w:r>
          </w:p>
        </w:tc>
        <w:tc>
          <w:tcPr>
            <w:tcW w:w="5378" w:type="dxa"/>
            <w:shd w:val="clear" w:color="auto" w:fill="78DED9" w:themeFill="accent1"/>
            <w:tcMar>
              <w:left w:w="90" w:type="dxa"/>
              <w:right w:w="90" w:type="dxa"/>
            </w:tcMar>
            <w:vAlign w:val="center"/>
          </w:tcPr>
          <w:p w14:paraId="240B8339" w14:textId="0FF30C34" w:rsidR="00F257BD" w:rsidRPr="00A22536" w:rsidRDefault="00F257BD" w:rsidP="005801F4">
            <w:pPr>
              <w:spacing w:line="276" w:lineRule="auto"/>
              <w:jc w:val="center"/>
              <w:rPr>
                <w:rFonts w:eastAsia="Aptos" w:cs="Arial"/>
              </w:rPr>
            </w:pPr>
            <w:r w:rsidRPr="00A22536">
              <w:rPr>
                <w:rFonts w:eastAsia="Aptos" w:cs="Arial"/>
                <w:b/>
                <w:bCs/>
              </w:rPr>
              <w:t>Notes</w:t>
            </w:r>
            <w:r w:rsidR="007141AB" w:rsidRPr="00A22536">
              <w:rPr>
                <w:rFonts w:eastAsia="Aptos" w:cs="Arial"/>
                <w:b/>
                <w:bCs/>
              </w:rPr>
              <w:t xml:space="preserve"> and </w:t>
            </w:r>
            <w:r w:rsidR="0099608F">
              <w:rPr>
                <w:rFonts w:eastAsia="Aptos" w:cs="Arial"/>
                <w:b/>
                <w:bCs/>
              </w:rPr>
              <w:t>o</w:t>
            </w:r>
            <w:r w:rsidRPr="00A22536">
              <w:rPr>
                <w:rFonts w:eastAsia="Aptos" w:cs="Arial"/>
                <w:b/>
                <w:bCs/>
              </w:rPr>
              <w:t>utcomes</w:t>
            </w:r>
          </w:p>
        </w:tc>
      </w:tr>
      <w:tr w:rsidR="00F257BD" w:rsidRPr="000541F3" w14:paraId="43966C8D" w14:textId="77777777" w:rsidTr="005801F4">
        <w:trPr>
          <w:trHeight w:val="1224"/>
        </w:trPr>
        <w:tc>
          <w:tcPr>
            <w:tcW w:w="1710" w:type="dxa"/>
            <w:tcMar>
              <w:left w:w="90" w:type="dxa"/>
              <w:right w:w="90" w:type="dxa"/>
            </w:tcMar>
            <w:vAlign w:val="center"/>
          </w:tcPr>
          <w:p w14:paraId="23361872" w14:textId="7006D651" w:rsidR="00F257BD" w:rsidRPr="00F314E7" w:rsidRDefault="00F257BD" w:rsidP="005801F4">
            <w:pPr>
              <w:spacing w:line="276" w:lineRule="auto"/>
              <w:rPr>
                <w:rFonts w:eastAsia="Aptos" w:cs="Arial"/>
              </w:rPr>
            </w:pPr>
            <w:r w:rsidRPr="00F314E7">
              <w:rPr>
                <w:rFonts w:eastAsia="Aptos" w:cs="Arial"/>
              </w:rPr>
              <w:t xml:space="preserve">Wednesday </w:t>
            </w:r>
            <w:r w:rsidR="005801F4">
              <w:rPr>
                <w:rFonts w:eastAsia="Aptos" w:cs="Arial"/>
              </w:rPr>
              <w:br/>
            </w:r>
            <w:r w:rsidRPr="00F314E7">
              <w:rPr>
                <w:rFonts w:eastAsia="Aptos" w:cs="Arial"/>
              </w:rPr>
              <w:t>24 July 2024</w:t>
            </w:r>
          </w:p>
          <w:p w14:paraId="6D54974A" w14:textId="77777777" w:rsidR="00F257BD" w:rsidRPr="00F314E7" w:rsidRDefault="00F257BD" w:rsidP="005801F4">
            <w:pPr>
              <w:spacing w:line="276" w:lineRule="auto"/>
              <w:rPr>
                <w:rFonts w:eastAsia="Aptos" w:cs="Arial"/>
              </w:rPr>
            </w:pPr>
            <w:r w:rsidRPr="00F314E7">
              <w:rPr>
                <w:rFonts w:eastAsia="Aptos" w:cs="Arial"/>
              </w:rPr>
              <w:t>(in-person)</w:t>
            </w:r>
          </w:p>
        </w:tc>
        <w:tc>
          <w:tcPr>
            <w:tcW w:w="2872" w:type="dxa"/>
            <w:tcMar>
              <w:left w:w="90" w:type="dxa"/>
              <w:right w:w="90" w:type="dxa"/>
            </w:tcMar>
            <w:vAlign w:val="center"/>
          </w:tcPr>
          <w:p w14:paraId="613CF5D4" w14:textId="086EE714" w:rsidR="00F257BD" w:rsidRPr="00F314E7" w:rsidRDefault="00F257BD" w:rsidP="005801F4">
            <w:pPr>
              <w:spacing w:line="276" w:lineRule="auto"/>
              <w:rPr>
                <w:rFonts w:eastAsia="Aptos" w:cs="Arial"/>
              </w:rPr>
            </w:pPr>
            <w:r w:rsidRPr="00F314E7">
              <w:rPr>
                <w:rFonts w:eastAsia="Aptos" w:cs="Arial"/>
              </w:rPr>
              <w:t>CALM students were interviewed about their experiences of finding work or employment in Australia.</w:t>
            </w:r>
          </w:p>
        </w:tc>
        <w:tc>
          <w:tcPr>
            <w:tcW w:w="5378" w:type="dxa"/>
            <w:tcMar>
              <w:left w:w="90" w:type="dxa"/>
              <w:right w:w="90" w:type="dxa"/>
            </w:tcMar>
            <w:vAlign w:val="center"/>
          </w:tcPr>
          <w:p w14:paraId="7AAFC145" w14:textId="4AD5107E" w:rsidR="00F257BD" w:rsidRPr="00F314E7" w:rsidRDefault="00F257BD" w:rsidP="005801F4">
            <w:pPr>
              <w:pStyle w:val="ListParagraph"/>
              <w:numPr>
                <w:ilvl w:val="0"/>
                <w:numId w:val="6"/>
              </w:numPr>
              <w:spacing w:line="276" w:lineRule="auto"/>
              <w:ind w:left="470" w:hanging="357"/>
              <w:rPr>
                <w:rFonts w:eastAsia="Aptos" w:cs="Arial"/>
              </w:rPr>
            </w:pPr>
            <w:r w:rsidRPr="00F314E7">
              <w:rPr>
                <w:rFonts w:eastAsia="Aptos" w:cs="Arial"/>
              </w:rPr>
              <w:t xml:space="preserve">The research team and MYAN created </w:t>
            </w:r>
            <w:r w:rsidR="003053BF" w:rsidRPr="00F314E7">
              <w:rPr>
                <w:rFonts w:eastAsia="Aptos" w:cs="Arial"/>
              </w:rPr>
              <w:t xml:space="preserve">presentation </w:t>
            </w:r>
            <w:r w:rsidR="00F610F9" w:rsidRPr="00F314E7">
              <w:rPr>
                <w:rFonts w:eastAsia="Aptos" w:cs="Arial"/>
              </w:rPr>
              <w:t>slides,</w:t>
            </w:r>
            <w:r w:rsidRPr="00F314E7">
              <w:rPr>
                <w:rFonts w:eastAsia="Aptos" w:cs="Arial"/>
              </w:rPr>
              <w:t xml:space="preserve"> summarising the</w:t>
            </w:r>
            <w:r w:rsidR="00F314E7">
              <w:rPr>
                <w:rFonts w:eastAsia="Aptos" w:cs="Arial"/>
              </w:rPr>
              <w:t xml:space="preserve"> key themes identified in</w:t>
            </w:r>
            <w:r w:rsidRPr="00F314E7">
              <w:rPr>
                <w:rFonts w:eastAsia="Aptos" w:cs="Arial"/>
              </w:rPr>
              <w:t xml:space="preserve"> CALM student co-designers’ responses.</w:t>
            </w:r>
          </w:p>
        </w:tc>
      </w:tr>
      <w:tr w:rsidR="00F257BD" w:rsidRPr="000541F3" w14:paraId="627C2313" w14:textId="77777777" w:rsidTr="005801F4">
        <w:trPr>
          <w:trHeight w:val="2106"/>
        </w:trPr>
        <w:tc>
          <w:tcPr>
            <w:tcW w:w="1710" w:type="dxa"/>
            <w:tcMar>
              <w:left w:w="90" w:type="dxa"/>
              <w:right w:w="90" w:type="dxa"/>
            </w:tcMar>
            <w:vAlign w:val="center"/>
          </w:tcPr>
          <w:p w14:paraId="7CCF3A0E" w14:textId="6F9186E8" w:rsidR="00F257BD" w:rsidRPr="00F314E7" w:rsidRDefault="00F257BD" w:rsidP="005801F4">
            <w:pPr>
              <w:spacing w:line="276" w:lineRule="auto"/>
              <w:rPr>
                <w:rFonts w:eastAsia="Aptos" w:cs="Arial"/>
              </w:rPr>
            </w:pPr>
            <w:r w:rsidRPr="00F314E7">
              <w:rPr>
                <w:rFonts w:eastAsia="Aptos" w:cs="Arial"/>
              </w:rPr>
              <w:t xml:space="preserve">Thursday </w:t>
            </w:r>
            <w:r w:rsidR="005801F4">
              <w:rPr>
                <w:rFonts w:eastAsia="Aptos" w:cs="Arial"/>
              </w:rPr>
              <w:br/>
            </w:r>
            <w:r w:rsidRPr="00F314E7">
              <w:rPr>
                <w:rFonts w:eastAsia="Aptos" w:cs="Arial"/>
              </w:rPr>
              <w:t>26 September 2024</w:t>
            </w:r>
          </w:p>
          <w:p w14:paraId="34F32D50" w14:textId="77777777" w:rsidR="00F257BD" w:rsidRPr="00F314E7" w:rsidRDefault="00F257BD" w:rsidP="005801F4">
            <w:pPr>
              <w:spacing w:line="276" w:lineRule="auto"/>
              <w:rPr>
                <w:rFonts w:eastAsia="Aptos" w:cs="Arial"/>
              </w:rPr>
            </w:pPr>
            <w:r w:rsidRPr="00F314E7">
              <w:rPr>
                <w:rFonts w:eastAsia="Aptos" w:cs="Arial"/>
              </w:rPr>
              <w:t>(online)</w:t>
            </w:r>
          </w:p>
        </w:tc>
        <w:tc>
          <w:tcPr>
            <w:tcW w:w="2872" w:type="dxa"/>
            <w:tcMar>
              <w:left w:w="90" w:type="dxa"/>
              <w:right w:w="90" w:type="dxa"/>
            </w:tcMar>
            <w:vAlign w:val="center"/>
          </w:tcPr>
          <w:p w14:paraId="701E240F" w14:textId="701D3C1A" w:rsidR="00F257BD" w:rsidRPr="00F314E7" w:rsidRDefault="00F257BD" w:rsidP="005801F4">
            <w:pPr>
              <w:spacing w:line="276" w:lineRule="auto"/>
              <w:rPr>
                <w:rFonts w:eastAsia="Aptos" w:cs="Arial"/>
              </w:rPr>
            </w:pPr>
            <w:r w:rsidRPr="00F314E7">
              <w:rPr>
                <w:rFonts w:eastAsia="Aptos" w:cs="Arial"/>
              </w:rPr>
              <w:t xml:space="preserve">Students were asked to review pitches from </w:t>
            </w:r>
            <w:r w:rsidR="00314CDE">
              <w:rPr>
                <w:rFonts w:eastAsia="Aptos" w:cs="Arial"/>
              </w:rPr>
              <w:t xml:space="preserve">the </w:t>
            </w:r>
            <w:r w:rsidRPr="00F314E7">
              <w:rPr>
                <w:rFonts w:eastAsia="Aptos" w:cs="Arial"/>
              </w:rPr>
              <w:t xml:space="preserve">advisory group and </w:t>
            </w:r>
            <w:r w:rsidR="007141AB" w:rsidRPr="00F314E7">
              <w:rPr>
                <w:rFonts w:eastAsia="Aptos" w:cs="Arial"/>
              </w:rPr>
              <w:t xml:space="preserve">provide </w:t>
            </w:r>
            <w:r w:rsidRPr="00F314E7">
              <w:rPr>
                <w:rFonts w:eastAsia="Aptos" w:cs="Arial"/>
              </w:rPr>
              <w:t>feedback on intervention options</w:t>
            </w:r>
            <w:r w:rsidR="00F314E7">
              <w:rPr>
                <w:rFonts w:eastAsia="Aptos" w:cs="Arial"/>
              </w:rPr>
              <w:t xml:space="preserve"> including workshops or an online resource</w:t>
            </w:r>
            <w:r w:rsidR="007141AB" w:rsidRPr="00F314E7">
              <w:rPr>
                <w:rFonts w:eastAsia="Aptos" w:cs="Arial"/>
              </w:rPr>
              <w:t>.</w:t>
            </w:r>
            <w:r w:rsidRPr="00F314E7">
              <w:rPr>
                <w:rFonts w:eastAsia="Aptos" w:cs="Arial"/>
              </w:rPr>
              <w:t xml:space="preserve"> </w:t>
            </w:r>
          </w:p>
        </w:tc>
        <w:tc>
          <w:tcPr>
            <w:tcW w:w="5378" w:type="dxa"/>
            <w:tcMar>
              <w:left w:w="90" w:type="dxa"/>
              <w:right w:w="90" w:type="dxa"/>
            </w:tcMar>
          </w:tcPr>
          <w:p w14:paraId="4F5A5706" w14:textId="28FF35AF" w:rsidR="00F257BD" w:rsidRPr="00F314E7" w:rsidRDefault="00587FD1" w:rsidP="005801F4">
            <w:pPr>
              <w:pStyle w:val="ListParagraph"/>
              <w:numPr>
                <w:ilvl w:val="0"/>
                <w:numId w:val="6"/>
              </w:numPr>
              <w:spacing w:line="276" w:lineRule="auto"/>
              <w:ind w:left="470" w:hanging="357"/>
              <w:rPr>
                <w:rFonts w:eastAsia="Aptos" w:cs="Arial"/>
              </w:rPr>
            </w:pPr>
            <w:r w:rsidRPr="00587FD1">
              <w:rPr>
                <w:rFonts w:eastAsia="Aptos" w:cs="Arial"/>
              </w:rPr>
              <w:t>Student co-designers provided insight into specific careers and employability content that should be included in the intervention</w:t>
            </w:r>
            <w:r w:rsidR="00F257BD" w:rsidRPr="00F314E7">
              <w:rPr>
                <w:rFonts w:eastAsia="Aptos" w:cs="Arial"/>
              </w:rPr>
              <w:t>.</w:t>
            </w:r>
          </w:p>
          <w:p w14:paraId="57C95985" w14:textId="6DC68E69" w:rsidR="00F257BD" w:rsidRPr="00F314E7" w:rsidRDefault="00F257BD" w:rsidP="005801F4">
            <w:pPr>
              <w:pStyle w:val="ListParagraph"/>
              <w:numPr>
                <w:ilvl w:val="0"/>
                <w:numId w:val="6"/>
              </w:numPr>
              <w:spacing w:line="276" w:lineRule="auto"/>
              <w:ind w:left="470" w:hanging="357"/>
              <w:rPr>
                <w:rFonts w:eastAsia="Aptos" w:cs="Arial"/>
              </w:rPr>
            </w:pPr>
            <w:r w:rsidRPr="00F314E7">
              <w:rPr>
                <w:rFonts w:eastAsia="Aptos" w:cs="Arial"/>
              </w:rPr>
              <w:t xml:space="preserve">The student co-designers also discussed </w:t>
            </w:r>
            <w:r w:rsidR="00587FD1">
              <w:rPr>
                <w:rFonts w:eastAsia="Aptos" w:cs="Arial"/>
              </w:rPr>
              <w:t>components of</w:t>
            </w:r>
            <w:r w:rsidR="002C0BFF" w:rsidRPr="00F314E7">
              <w:rPr>
                <w:rFonts w:eastAsia="Aptos" w:cs="Arial"/>
              </w:rPr>
              <w:t xml:space="preserve"> </w:t>
            </w:r>
            <w:r w:rsidRPr="00F314E7">
              <w:rPr>
                <w:rFonts w:eastAsia="Aptos" w:cs="Arial"/>
              </w:rPr>
              <w:t xml:space="preserve">workshops and online resources that </w:t>
            </w:r>
            <w:r w:rsidR="002C0BFF" w:rsidRPr="00F314E7">
              <w:rPr>
                <w:rFonts w:eastAsia="Aptos" w:cs="Arial"/>
              </w:rPr>
              <w:t>increase engagement and participation.</w:t>
            </w:r>
          </w:p>
        </w:tc>
      </w:tr>
      <w:tr w:rsidR="00F257BD" w:rsidRPr="000541F3" w14:paraId="22D1AD6E" w14:textId="77777777" w:rsidTr="00577C04">
        <w:trPr>
          <w:trHeight w:val="300"/>
        </w:trPr>
        <w:tc>
          <w:tcPr>
            <w:tcW w:w="1710" w:type="dxa"/>
            <w:tcMar>
              <w:left w:w="90" w:type="dxa"/>
              <w:right w:w="90" w:type="dxa"/>
            </w:tcMar>
            <w:vAlign w:val="center"/>
          </w:tcPr>
          <w:p w14:paraId="4F5A6EFC" w14:textId="5765AB41" w:rsidR="00F257BD" w:rsidRPr="00F314E7" w:rsidRDefault="007141AB" w:rsidP="005801F4">
            <w:pPr>
              <w:spacing w:line="276" w:lineRule="auto"/>
              <w:rPr>
                <w:rFonts w:eastAsia="Aptos" w:cs="Arial"/>
              </w:rPr>
            </w:pPr>
            <w:r w:rsidRPr="00F314E7">
              <w:rPr>
                <w:rFonts w:eastAsia="Aptos" w:cs="Arial"/>
              </w:rPr>
              <w:t xml:space="preserve">Sunday </w:t>
            </w:r>
            <w:r w:rsidR="005801F4">
              <w:rPr>
                <w:rFonts w:eastAsia="Aptos" w:cs="Arial"/>
              </w:rPr>
              <w:br/>
            </w:r>
            <w:r w:rsidR="00F257BD" w:rsidRPr="00F314E7">
              <w:rPr>
                <w:rFonts w:eastAsia="Aptos" w:cs="Arial"/>
              </w:rPr>
              <w:t>28 November 2024</w:t>
            </w:r>
          </w:p>
          <w:p w14:paraId="5B60A6A4" w14:textId="77777777" w:rsidR="00F257BD" w:rsidRPr="00F314E7" w:rsidRDefault="00F257BD" w:rsidP="005801F4">
            <w:pPr>
              <w:spacing w:line="276" w:lineRule="auto"/>
              <w:rPr>
                <w:rFonts w:eastAsia="Aptos" w:cs="Arial"/>
              </w:rPr>
            </w:pPr>
            <w:r w:rsidRPr="00F314E7">
              <w:rPr>
                <w:rFonts w:eastAsia="Aptos" w:cs="Arial"/>
              </w:rPr>
              <w:t>(online)</w:t>
            </w:r>
          </w:p>
        </w:tc>
        <w:tc>
          <w:tcPr>
            <w:tcW w:w="2872" w:type="dxa"/>
            <w:tcMar>
              <w:left w:w="90" w:type="dxa"/>
              <w:right w:w="90" w:type="dxa"/>
            </w:tcMar>
            <w:vAlign w:val="center"/>
          </w:tcPr>
          <w:p w14:paraId="25E5CD67" w14:textId="68AED8A3" w:rsidR="00F257BD" w:rsidRPr="00F314E7" w:rsidRDefault="00F257BD" w:rsidP="005801F4">
            <w:pPr>
              <w:spacing w:line="276" w:lineRule="auto"/>
              <w:rPr>
                <w:rFonts w:eastAsia="Aptos" w:cs="Arial"/>
              </w:rPr>
            </w:pPr>
            <w:r w:rsidRPr="00F314E7">
              <w:rPr>
                <w:rFonts w:eastAsia="Aptos" w:cs="Arial"/>
              </w:rPr>
              <w:t>Students were asked to review and provide feedback for the draft storyboard</w:t>
            </w:r>
            <w:r w:rsidR="007141AB" w:rsidRPr="00F314E7">
              <w:rPr>
                <w:rFonts w:eastAsia="Aptos" w:cs="Arial"/>
              </w:rPr>
              <w:t>.</w:t>
            </w:r>
          </w:p>
        </w:tc>
        <w:tc>
          <w:tcPr>
            <w:tcW w:w="5378" w:type="dxa"/>
            <w:tcMar>
              <w:left w:w="90" w:type="dxa"/>
              <w:right w:w="90" w:type="dxa"/>
            </w:tcMar>
            <w:vAlign w:val="center"/>
          </w:tcPr>
          <w:p w14:paraId="7C05AA80" w14:textId="77777777" w:rsidR="00F257BD" w:rsidRPr="00F314E7" w:rsidRDefault="00F257BD" w:rsidP="005801F4">
            <w:pPr>
              <w:pStyle w:val="ListParagraph"/>
              <w:numPr>
                <w:ilvl w:val="0"/>
                <w:numId w:val="6"/>
              </w:numPr>
              <w:spacing w:line="276" w:lineRule="auto"/>
              <w:ind w:left="470" w:hanging="357"/>
              <w:rPr>
                <w:rFonts w:eastAsia="Aptos" w:cs="Arial"/>
              </w:rPr>
            </w:pPr>
            <w:r w:rsidRPr="00F314E7">
              <w:rPr>
                <w:rFonts w:eastAsia="Aptos" w:cs="Arial"/>
              </w:rPr>
              <w:t xml:space="preserve">The student co-designers provided insight on how specific sections of the storyboard could be improved based on their lived experience. </w:t>
            </w:r>
          </w:p>
          <w:p w14:paraId="006AF8A6" w14:textId="4A714CCB" w:rsidR="00F257BD" w:rsidRPr="00F314E7" w:rsidRDefault="00F257BD" w:rsidP="005801F4">
            <w:pPr>
              <w:pStyle w:val="ListParagraph"/>
              <w:numPr>
                <w:ilvl w:val="0"/>
                <w:numId w:val="6"/>
              </w:numPr>
              <w:spacing w:line="276" w:lineRule="auto"/>
              <w:ind w:left="470" w:hanging="357"/>
              <w:rPr>
                <w:rFonts w:eastAsia="Aptos" w:cs="Arial"/>
              </w:rPr>
            </w:pPr>
            <w:r w:rsidRPr="00F314E7">
              <w:rPr>
                <w:rFonts w:eastAsia="Aptos" w:cs="Arial"/>
              </w:rPr>
              <w:t>This feedback was passed on</w:t>
            </w:r>
            <w:r w:rsidR="0044327B">
              <w:rPr>
                <w:rFonts w:eastAsia="Aptos" w:cs="Arial"/>
              </w:rPr>
              <w:t xml:space="preserve"> </w:t>
            </w:r>
            <w:r w:rsidRPr="00F314E7">
              <w:rPr>
                <w:rFonts w:eastAsia="Aptos" w:cs="Arial"/>
              </w:rPr>
              <w:t xml:space="preserve">to the team of Careers </w:t>
            </w:r>
            <w:r w:rsidR="00845987" w:rsidRPr="00F314E7">
              <w:rPr>
                <w:rFonts w:eastAsia="Aptos" w:cs="Arial"/>
              </w:rPr>
              <w:t>Practitioners</w:t>
            </w:r>
            <w:r w:rsidRPr="00F314E7">
              <w:rPr>
                <w:rFonts w:eastAsia="Aptos" w:cs="Arial"/>
              </w:rPr>
              <w:t xml:space="preserve"> who incorporated the suggestions into the storyboard.</w:t>
            </w:r>
          </w:p>
        </w:tc>
      </w:tr>
      <w:tr w:rsidR="00F257BD" w:rsidRPr="000541F3" w14:paraId="47BDE92C" w14:textId="77777777" w:rsidTr="005801F4">
        <w:trPr>
          <w:trHeight w:val="1285"/>
        </w:trPr>
        <w:tc>
          <w:tcPr>
            <w:tcW w:w="1710" w:type="dxa"/>
            <w:tcMar>
              <w:left w:w="90" w:type="dxa"/>
              <w:right w:w="90" w:type="dxa"/>
            </w:tcMar>
            <w:vAlign w:val="center"/>
          </w:tcPr>
          <w:p w14:paraId="60F7267B" w14:textId="132030DE" w:rsidR="00F257BD" w:rsidRPr="00F314E7" w:rsidRDefault="00F257BD" w:rsidP="005801F4">
            <w:pPr>
              <w:spacing w:line="276" w:lineRule="auto"/>
              <w:rPr>
                <w:rFonts w:eastAsia="Aptos" w:cs="Arial"/>
              </w:rPr>
            </w:pPr>
            <w:r w:rsidRPr="00F314E7">
              <w:rPr>
                <w:rFonts w:eastAsia="Aptos" w:cs="Arial"/>
              </w:rPr>
              <w:t xml:space="preserve">Monday </w:t>
            </w:r>
            <w:r w:rsidR="005801F4">
              <w:rPr>
                <w:rFonts w:eastAsia="Aptos" w:cs="Arial"/>
              </w:rPr>
              <w:br/>
            </w:r>
            <w:r w:rsidRPr="00F314E7">
              <w:rPr>
                <w:rFonts w:eastAsia="Aptos" w:cs="Arial"/>
              </w:rPr>
              <w:t>10 February 2025</w:t>
            </w:r>
          </w:p>
          <w:p w14:paraId="048C3A01" w14:textId="77777777" w:rsidR="00F257BD" w:rsidRPr="00F314E7" w:rsidRDefault="00F257BD" w:rsidP="005801F4">
            <w:pPr>
              <w:spacing w:line="276" w:lineRule="auto"/>
              <w:rPr>
                <w:rFonts w:eastAsia="Aptos" w:cs="Arial"/>
              </w:rPr>
            </w:pPr>
            <w:r w:rsidRPr="00F314E7">
              <w:rPr>
                <w:rFonts w:eastAsia="Aptos" w:cs="Arial"/>
              </w:rPr>
              <w:t>(online)</w:t>
            </w:r>
          </w:p>
        </w:tc>
        <w:tc>
          <w:tcPr>
            <w:tcW w:w="2872" w:type="dxa"/>
            <w:tcMar>
              <w:left w:w="90" w:type="dxa"/>
              <w:right w:w="90" w:type="dxa"/>
            </w:tcMar>
            <w:vAlign w:val="center"/>
          </w:tcPr>
          <w:p w14:paraId="1299F728" w14:textId="27A8E161" w:rsidR="00F257BD" w:rsidRPr="00F314E7" w:rsidRDefault="00F257BD" w:rsidP="005801F4">
            <w:pPr>
              <w:spacing w:line="276" w:lineRule="auto"/>
              <w:rPr>
                <w:rFonts w:eastAsia="Aptos" w:cs="Arial"/>
              </w:rPr>
            </w:pPr>
            <w:r w:rsidRPr="00F314E7">
              <w:rPr>
                <w:rFonts w:eastAsia="Aptos" w:cs="Arial"/>
              </w:rPr>
              <w:t>Students were asked to provide feedback on the draft intervention (online resource)</w:t>
            </w:r>
            <w:r w:rsidR="00FF3581">
              <w:rPr>
                <w:rFonts w:eastAsia="Aptos" w:cs="Arial"/>
              </w:rPr>
              <w:t>.</w:t>
            </w:r>
          </w:p>
        </w:tc>
        <w:tc>
          <w:tcPr>
            <w:tcW w:w="5378" w:type="dxa"/>
            <w:tcMar>
              <w:left w:w="90" w:type="dxa"/>
              <w:right w:w="90" w:type="dxa"/>
            </w:tcMar>
            <w:vAlign w:val="center"/>
          </w:tcPr>
          <w:p w14:paraId="37AB7540" w14:textId="08A6FEF6" w:rsidR="00F257BD" w:rsidRPr="00F314E7" w:rsidRDefault="00F257BD" w:rsidP="005801F4">
            <w:pPr>
              <w:pStyle w:val="ListParagraph"/>
              <w:numPr>
                <w:ilvl w:val="0"/>
                <w:numId w:val="6"/>
              </w:numPr>
              <w:spacing w:line="276" w:lineRule="auto"/>
              <w:ind w:left="470" w:hanging="357"/>
              <w:rPr>
                <w:rFonts w:eastAsia="Aptos" w:cs="Arial"/>
              </w:rPr>
            </w:pPr>
            <w:r w:rsidRPr="00F314E7">
              <w:rPr>
                <w:rFonts w:eastAsia="Aptos" w:cs="Arial"/>
              </w:rPr>
              <w:t xml:space="preserve">The student co-designers provided recommendations for </w:t>
            </w:r>
            <w:r w:rsidR="002C0BFF" w:rsidRPr="00F314E7">
              <w:rPr>
                <w:rFonts w:eastAsia="Aptos" w:cs="Arial"/>
              </w:rPr>
              <w:t xml:space="preserve">improving </w:t>
            </w:r>
            <w:r w:rsidRPr="00F314E7">
              <w:rPr>
                <w:rFonts w:eastAsia="Aptos" w:cs="Arial"/>
              </w:rPr>
              <w:t xml:space="preserve">the online resource that were subsequently incorporated by the web developer. </w:t>
            </w:r>
          </w:p>
        </w:tc>
      </w:tr>
    </w:tbl>
    <w:p w14:paraId="6F24EC35" w14:textId="77777777" w:rsidR="00F257BD" w:rsidRPr="000541F3" w:rsidRDefault="00F257BD" w:rsidP="00F257BD"/>
    <w:p w14:paraId="6331979C" w14:textId="77777777" w:rsidR="00AB2111" w:rsidRPr="00AB2111" w:rsidRDefault="00F257BD" w:rsidP="00AB2111">
      <w:pPr>
        <w:spacing w:line="276" w:lineRule="auto"/>
      </w:pPr>
      <w:r w:rsidRPr="000541F3">
        <w:rPr>
          <w:rFonts w:cs="Arial"/>
        </w:rPr>
        <w:t xml:space="preserve">The co-design </w:t>
      </w:r>
      <w:r w:rsidRPr="000541F3">
        <w:t xml:space="preserve">followed an </w:t>
      </w:r>
      <w:r w:rsidRPr="00F171D9">
        <w:t xml:space="preserve">Appreciative </w:t>
      </w:r>
      <w:r w:rsidRPr="00DB1FBD">
        <w:t>Inquiry</w:t>
      </w:r>
      <w:r w:rsidR="00F171D9" w:rsidRPr="00DB1FBD">
        <w:t xml:space="preserve"> </w:t>
      </w:r>
      <w:r w:rsidRPr="00DB1FBD">
        <w:t xml:space="preserve">approach (see </w:t>
      </w:r>
      <w:r w:rsidRPr="00DB1FBD">
        <w:fldChar w:fldCharType="begin"/>
      </w:r>
      <w:r w:rsidRPr="00DB1FBD">
        <w:instrText xml:space="preserve"> REF _Ref213255077 \h  \* MERGEFORMAT </w:instrText>
      </w:r>
      <w:r w:rsidRPr="00DB1FBD">
        <w:fldChar w:fldCharType="separate"/>
      </w:r>
      <w:r w:rsidR="00AB2111">
        <w:br w:type="page"/>
      </w:r>
    </w:p>
    <w:p w14:paraId="74CF1818" w14:textId="01DC96E9" w:rsidR="00FF68D0" w:rsidRDefault="00AB2111" w:rsidP="005801F4">
      <w:pPr>
        <w:spacing w:line="276" w:lineRule="auto"/>
        <w:rPr>
          <w:rFonts w:cs="Arial"/>
        </w:rPr>
      </w:pPr>
      <w:r w:rsidRPr="00F314E7">
        <w:rPr>
          <w:noProof/>
        </w:rPr>
        <w:lastRenderedPageBreak/>
        <w:t>Table</w:t>
      </w:r>
      <w:r w:rsidRPr="00F314E7">
        <w:t xml:space="preserve"> </w:t>
      </w:r>
      <w:r>
        <w:rPr>
          <w:noProof/>
        </w:rPr>
        <w:t>2</w:t>
      </w:r>
      <w:r w:rsidR="00F257BD" w:rsidRPr="00DB1FBD">
        <w:fldChar w:fldCharType="end"/>
      </w:r>
      <w:r w:rsidR="00F257BD" w:rsidRPr="00DB1FBD">
        <w:t xml:space="preserve">). </w:t>
      </w:r>
      <w:r w:rsidR="002C0BFF" w:rsidRPr="00DB1FBD">
        <w:rPr>
          <w:rFonts w:cs="Arial"/>
        </w:rPr>
        <w:t>I</w:t>
      </w:r>
      <w:r w:rsidR="00F257BD" w:rsidRPr="00DB1FBD">
        <w:rPr>
          <w:rFonts w:cs="Arial"/>
        </w:rPr>
        <w:t xml:space="preserve">nitial ideas for the intervention were refined into a storyboard document by a team of Careers </w:t>
      </w:r>
      <w:r w:rsidR="00845987" w:rsidRPr="00DB1FBD">
        <w:rPr>
          <w:rFonts w:cs="Arial"/>
        </w:rPr>
        <w:t>Practitioners</w:t>
      </w:r>
      <w:r w:rsidR="00F257BD" w:rsidRPr="00DB1FBD">
        <w:rPr>
          <w:rFonts w:cs="Arial"/>
        </w:rPr>
        <w:t xml:space="preserve"> from the implementing universities, led by Clare Hayes</w:t>
      </w:r>
      <w:r w:rsidR="00F257BD" w:rsidRPr="000541F3">
        <w:rPr>
          <w:rFonts w:cs="Arial"/>
        </w:rPr>
        <w:t xml:space="preserve">, </w:t>
      </w:r>
      <w:r w:rsidR="002C0BFF" w:rsidRPr="000541F3">
        <w:rPr>
          <w:rFonts w:cs="Arial"/>
        </w:rPr>
        <w:t xml:space="preserve">a Careers </w:t>
      </w:r>
      <w:r w:rsidR="002C0BFF">
        <w:rPr>
          <w:rFonts w:cs="Arial"/>
        </w:rPr>
        <w:t>Practitioner</w:t>
      </w:r>
      <w:r w:rsidR="002C0BFF" w:rsidRPr="000541F3">
        <w:rPr>
          <w:rFonts w:cs="Arial"/>
        </w:rPr>
        <w:t xml:space="preserve"> </w:t>
      </w:r>
      <w:r w:rsidR="00F257BD" w:rsidRPr="000541F3">
        <w:rPr>
          <w:rFonts w:cs="Arial"/>
        </w:rPr>
        <w:t>with learning design experience</w:t>
      </w:r>
      <w:r w:rsidR="002C0BFF">
        <w:rPr>
          <w:rFonts w:cs="Arial"/>
        </w:rPr>
        <w:t xml:space="preserve"> from Curtin University</w:t>
      </w:r>
      <w:r w:rsidR="00F257BD" w:rsidRPr="000541F3">
        <w:rPr>
          <w:rFonts w:cs="Arial"/>
        </w:rPr>
        <w:t xml:space="preserve">. The storyboard outlined the learning objectives for the course and the specific content and activities to be covered in each of the course modules. The storyboard was provided to the web developer who created the master version of the course in </w:t>
      </w:r>
      <w:r w:rsidR="00C722EF">
        <w:rPr>
          <w:rFonts w:cs="Arial"/>
        </w:rPr>
        <w:t>Canvas.</w:t>
      </w:r>
    </w:p>
    <w:p w14:paraId="119215AF" w14:textId="77777777" w:rsidR="00FF68D0" w:rsidRDefault="00FF68D0" w:rsidP="00577C04">
      <w:pPr>
        <w:rPr>
          <w:rFonts w:cs="Arial"/>
        </w:rPr>
      </w:pPr>
    </w:p>
    <w:p w14:paraId="66F1B326" w14:textId="77777777" w:rsidR="00AF585B" w:rsidRDefault="00AF585B" w:rsidP="00F257BD">
      <w:pPr>
        <w:jc w:val="both"/>
        <w:rPr>
          <w:rFonts w:cs="Arial"/>
        </w:rPr>
      </w:pPr>
    </w:p>
    <w:p w14:paraId="0813E625" w14:textId="77777777" w:rsidR="00AF585B" w:rsidRDefault="00AF585B" w:rsidP="00F257BD">
      <w:pPr>
        <w:jc w:val="both"/>
        <w:rPr>
          <w:rFonts w:cs="Arial"/>
        </w:rPr>
      </w:pPr>
    </w:p>
    <w:p w14:paraId="0558F71C" w14:textId="77777777" w:rsidR="00AF585B" w:rsidRDefault="00AF585B" w:rsidP="00F257BD">
      <w:pPr>
        <w:jc w:val="both"/>
        <w:rPr>
          <w:rFonts w:cs="Arial"/>
        </w:rPr>
      </w:pPr>
    </w:p>
    <w:p w14:paraId="1A91EDCA" w14:textId="77777777" w:rsidR="00AF585B" w:rsidRDefault="00AF585B" w:rsidP="00F257BD">
      <w:pPr>
        <w:jc w:val="both"/>
        <w:rPr>
          <w:rFonts w:cs="Arial"/>
        </w:rPr>
      </w:pPr>
    </w:p>
    <w:p w14:paraId="2D7BC908" w14:textId="77777777" w:rsidR="00AF585B" w:rsidRPr="000541F3" w:rsidRDefault="00AF585B" w:rsidP="00F257BD">
      <w:pPr>
        <w:jc w:val="both"/>
        <w:rPr>
          <w:rFonts w:cs="Arial"/>
        </w:rPr>
      </w:pPr>
    </w:p>
    <w:p w14:paraId="532AD79B" w14:textId="77777777" w:rsidR="005801F4" w:rsidRDefault="005801F4">
      <w:pPr>
        <w:spacing w:line="259" w:lineRule="auto"/>
        <w:rPr>
          <w:i/>
          <w:iCs/>
          <w:color w:val="351C26" w:themeColor="text2"/>
        </w:rPr>
      </w:pPr>
      <w:bookmarkStart w:id="48" w:name="_Ref213255077"/>
      <w:r>
        <w:br w:type="page"/>
      </w:r>
    </w:p>
    <w:p w14:paraId="294624A0" w14:textId="47D10278" w:rsidR="007764EA" w:rsidRPr="00F314E7" w:rsidRDefault="002D5125" w:rsidP="002165A6">
      <w:pPr>
        <w:pStyle w:val="Caption"/>
      </w:pPr>
      <w:bookmarkStart w:id="49" w:name="_Toc228359107"/>
      <w:r w:rsidRPr="00F314E7">
        <w:lastRenderedPageBreak/>
        <w:t xml:space="preserve">Table </w:t>
      </w:r>
      <w:r w:rsidR="00EC495F">
        <w:fldChar w:fldCharType="begin"/>
      </w:r>
      <w:r w:rsidR="00EC495F">
        <w:instrText xml:space="preserve"> SEQ Table \* ARABIC </w:instrText>
      </w:r>
      <w:r w:rsidR="00EC495F">
        <w:fldChar w:fldCharType="separate"/>
      </w:r>
      <w:r w:rsidR="00AB2111">
        <w:rPr>
          <w:noProof/>
        </w:rPr>
        <w:t>2</w:t>
      </w:r>
      <w:r w:rsidR="00EC495F">
        <w:rPr>
          <w:noProof/>
        </w:rPr>
        <w:fldChar w:fldCharType="end"/>
      </w:r>
      <w:bookmarkEnd w:id="43"/>
      <w:bookmarkEnd w:id="48"/>
      <w:r w:rsidRPr="00F314E7">
        <w:t>: C</w:t>
      </w:r>
      <w:r w:rsidR="007764EA" w:rsidRPr="00F314E7">
        <w:rPr>
          <w:rFonts w:cs="Arial"/>
        </w:rPr>
        <w:t>o-design schedule</w:t>
      </w:r>
      <w:bookmarkEnd w:id="44"/>
      <w:bookmarkEnd w:id="49"/>
    </w:p>
    <w:tbl>
      <w:tblPr>
        <w:tblStyle w:val="TableGrid"/>
        <w:tblW w:w="9885" w:type="dxa"/>
        <w:tblLayout w:type="fixed"/>
        <w:tblLook w:val="04A0" w:firstRow="1" w:lastRow="0" w:firstColumn="1" w:lastColumn="0" w:noHBand="0" w:noVBand="1"/>
      </w:tblPr>
      <w:tblGrid>
        <w:gridCol w:w="1342"/>
        <w:gridCol w:w="1800"/>
        <w:gridCol w:w="6743"/>
      </w:tblGrid>
      <w:tr w:rsidR="007764EA" w:rsidRPr="005801F4" w14:paraId="394F3957" w14:textId="77777777" w:rsidTr="00577C04">
        <w:trPr>
          <w:trHeight w:val="300"/>
        </w:trPr>
        <w:tc>
          <w:tcPr>
            <w:tcW w:w="1342" w:type="dxa"/>
            <w:shd w:val="clear" w:color="auto" w:fill="78DED9" w:themeFill="accent1"/>
            <w:tcMar>
              <w:left w:w="90" w:type="dxa"/>
              <w:right w:w="90" w:type="dxa"/>
            </w:tcMar>
            <w:vAlign w:val="center"/>
          </w:tcPr>
          <w:p w14:paraId="02F7D8C2" w14:textId="50567020" w:rsidR="007764EA" w:rsidRPr="005801F4" w:rsidRDefault="007764EA" w:rsidP="005801F4">
            <w:pPr>
              <w:spacing w:line="276" w:lineRule="auto"/>
              <w:jc w:val="center"/>
              <w:rPr>
                <w:rFonts w:eastAsia="Aptos" w:cs="Arial"/>
                <w:sz w:val="21"/>
                <w:szCs w:val="21"/>
              </w:rPr>
            </w:pPr>
            <w:r w:rsidRPr="005801F4">
              <w:rPr>
                <w:rFonts w:eastAsia="Aptos" w:cs="Arial"/>
                <w:b/>
                <w:bCs/>
                <w:sz w:val="21"/>
                <w:szCs w:val="21"/>
              </w:rPr>
              <w:t>Co-</w:t>
            </w:r>
            <w:r w:rsidR="007E03A6" w:rsidRPr="005801F4">
              <w:rPr>
                <w:rFonts w:eastAsia="Aptos" w:cs="Arial"/>
                <w:b/>
                <w:bCs/>
                <w:sz w:val="21"/>
                <w:szCs w:val="21"/>
              </w:rPr>
              <w:t>d</w:t>
            </w:r>
            <w:r w:rsidRPr="005801F4">
              <w:rPr>
                <w:rFonts w:eastAsia="Aptos" w:cs="Arial"/>
                <w:b/>
                <w:bCs/>
                <w:sz w:val="21"/>
                <w:szCs w:val="21"/>
              </w:rPr>
              <w:t xml:space="preserve">esign </w:t>
            </w:r>
            <w:r w:rsidR="007E03A6" w:rsidRPr="005801F4">
              <w:rPr>
                <w:rFonts w:eastAsia="Aptos" w:cs="Arial"/>
                <w:b/>
                <w:bCs/>
                <w:sz w:val="21"/>
                <w:szCs w:val="21"/>
              </w:rPr>
              <w:t>d</w:t>
            </w:r>
            <w:r w:rsidRPr="005801F4">
              <w:rPr>
                <w:rFonts w:eastAsia="Aptos" w:cs="Arial"/>
                <w:b/>
                <w:bCs/>
                <w:sz w:val="21"/>
                <w:szCs w:val="21"/>
              </w:rPr>
              <w:t>ate</w:t>
            </w:r>
          </w:p>
        </w:tc>
        <w:tc>
          <w:tcPr>
            <w:tcW w:w="1800" w:type="dxa"/>
            <w:shd w:val="clear" w:color="auto" w:fill="78DED9" w:themeFill="accent1"/>
            <w:tcMar>
              <w:left w:w="90" w:type="dxa"/>
              <w:right w:w="90" w:type="dxa"/>
            </w:tcMar>
            <w:vAlign w:val="center"/>
          </w:tcPr>
          <w:p w14:paraId="79433AA7" w14:textId="16197C91" w:rsidR="007764EA" w:rsidRPr="005801F4" w:rsidRDefault="007764EA" w:rsidP="005801F4">
            <w:pPr>
              <w:spacing w:line="276" w:lineRule="auto"/>
              <w:jc w:val="center"/>
              <w:rPr>
                <w:rFonts w:eastAsia="Aptos" w:cs="Arial"/>
                <w:sz w:val="21"/>
                <w:szCs w:val="21"/>
              </w:rPr>
            </w:pPr>
            <w:r w:rsidRPr="005801F4">
              <w:rPr>
                <w:rFonts w:eastAsia="Aptos" w:cs="Arial"/>
                <w:b/>
                <w:bCs/>
                <w:sz w:val="21"/>
                <w:szCs w:val="21"/>
              </w:rPr>
              <w:t xml:space="preserve">Appreciative Inquiry (AI) </w:t>
            </w:r>
            <w:r w:rsidR="007E03A6" w:rsidRPr="005801F4">
              <w:rPr>
                <w:rFonts w:eastAsia="Aptos" w:cs="Arial"/>
                <w:b/>
                <w:bCs/>
                <w:sz w:val="21"/>
                <w:szCs w:val="21"/>
              </w:rPr>
              <w:t>s</w:t>
            </w:r>
            <w:r w:rsidRPr="005801F4">
              <w:rPr>
                <w:rFonts w:eastAsia="Aptos" w:cs="Arial"/>
                <w:b/>
                <w:bCs/>
                <w:sz w:val="21"/>
                <w:szCs w:val="21"/>
              </w:rPr>
              <w:t>tage</w:t>
            </w:r>
          </w:p>
        </w:tc>
        <w:tc>
          <w:tcPr>
            <w:tcW w:w="6743" w:type="dxa"/>
            <w:shd w:val="clear" w:color="auto" w:fill="78DED9" w:themeFill="accent1"/>
            <w:tcMar>
              <w:left w:w="90" w:type="dxa"/>
              <w:right w:w="90" w:type="dxa"/>
            </w:tcMar>
            <w:vAlign w:val="center"/>
          </w:tcPr>
          <w:p w14:paraId="232E1102" w14:textId="7CDF1353" w:rsidR="007764EA" w:rsidRPr="005801F4" w:rsidRDefault="007764EA" w:rsidP="005801F4">
            <w:pPr>
              <w:spacing w:line="276" w:lineRule="auto"/>
              <w:jc w:val="center"/>
              <w:rPr>
                <w:rFonts w:eastAsia="Aptos" w:cs="Arial"/>
                <w:sz w:val="21"/>
                <w:szCs w:val="21"/>
              </w:rPr>
            </w:pPr>
            <w:r w:rsidRPr="005801F4">
              <w:rPr>
                <w:rFonts w:eastAsia="Aptos" w:cs="Arial"/>
                <w:b/>
                <w:bCs/>
                <w:sz w:val="21"/>
                <w:szCs w:val="21"/>
              </w:rPr>
              <w:t>Co-</w:t>
            </w:r>
            <w:r w:rsidR="007E03A6" w:rsidRPr="005801F4">
              <w:rPr>
                <w:rFonts w:eastAsia="Aptos" w:cs="Arial"/>
                <w:b/>
                <w:bCs/>
                <w:sz w:val="21"/>
                <w:szCs w:val="21"/>
              </w:rPr>
              <w:t>d</w:t>
            </w:r>
            <w:r w:rsidRPr="005801F4">
              <w:rPr>
                <w:rFonts w:eastAsia="Aptos" w:cs="Arial"/>
                <w:b/>
                <w:bCs/>
                <w:sz w:val="21"/>
                <w:szCs w:val="21"/>
              </w:rPr>
              <w:t xml:space="preserve">esign </w:t>
            </w:r>
            <w:r w:rsidR="007E03A6" w:rsidRPr="005801F4">
              <w:rPr>
                <w:rFonts w:eastAsia="Aptos" w:cs="Arial"/>
                <w:b/>
                <w:bCs/>
                <w:sz w:val="21"/>
                <w:szCs w:val="21"/>
              </w:rPr>
              <w:t>s</w:t>
            </w:r>
            <w:r w:rsidRPr="005801F4">
              <w:rPr>
                <w:rFonts w:eastAsia="Aptos" w:cs="Arial"/>
                <w:b/>
                <w:bCs/>
                <w:sz w:val="21"/>
                <w:szCs w:val="21"/>
              </w:rPr>
              <w:t>ummary</w:t>
            </w:r>
          </w:p>
        </w:tc>
      </w:tr>
      <w:tr w:rsidR="007764EA" w:rsidRPr="005801F4" w14:paraId="686E4B58" w14:textId="77777777" w:rsidTr="00577C04">
        <w:trPr>
          <w:trHeight w:val="300"/>
        </w:trPr>
        <w:tc>
          <w:tcPr>
            <w:tcW w:w="1342" w:type="dxa"/>
            <w:tcMar>
              <w:left w:w="90" w:type="dxa"/>
              <w:right w:w="90" w:type="dxa"/>
            </w:tcMar>
            <w:vAlign w:val="center"/>
          </w:tcPr>
          <w:p w14:paraId="2F57A09D" w14:textId="77777777" w:rsidR="007764EA" w:rsidRPr="005801F4" w:rsidRDefault="007764EA" w:rsidP="005801F4">
            <w:pPr>
              <w:spacing w:line="276" w:lineRule="auto"/>
              <w:jc w:val="center"/>
              <w:rPr>
                <w:rFonts w:eastAsia="Aptos" w:cs="Arial"/>
                <w:sz w:val="21"/>
                <w:szCs w:val="21"/>
              </w:rPr>
            </w:pPr>
            <w:r w:rsidRPr="005801F4">
              <w:rPr>
                <w:rFonts w:eastAsia="Aptos" w:cs="Arial"/>
                <w:sz w:val="21"/>
                <w:szCs w:val="21"/>
              </w:rPr>
              <w:t>August</w:t>
            </w:r>
          </w:p>
        </w:tc>
        <w:tc>
          <w:tcPr>
            <w:tcW w:w="1800" w:type="dxa"/>
            <w:tcMar>
              <w:left w:w="90" w:type="dxa"/>
              <w:right w:w="90" w:type="dxa"/>
            </w:tcMar>
            <w:vAlign w:val="center"/>
          </w:tcPr>
          <w:p w14:paraId="4FB970FD" w14:textId="77777777" w:rsidR="007764EA" w:rsidRPr="005801F4" w:rsidRDefault="007764EA" w:rsidP="005801F4">
            <w:pPr>
              <w:spacing w:line="276" w:lineRule="auto"/>
              <w:jc w:val="center"/>
              <w:rPr>
                <w:rFonts w:eastAsia="Aptos" w:cs="Arial"/>
                <w:sz w:val="21"/>
                <w:szCs w:val="21"/>
              </w:rPr>
            </w:pPr>
            <w:r w:rsidRPr="005801F4">
              <w:rPr>
                <w:rFonts w:eastAsia="Aptos" w:cs="Arial"/>
                <w:sz w:val="21"/>
                <w:szCs w:val="21"/>
              </w:rPr>
              <w:t>Discover</w:t>
            </w:r>
          </w:p>
        </w:tc>
        <w:tc>
          <w:tcPr>
            <w:tcW w:w="6743" w:type="dxa"/>
            <w:tcMar>
              <w:left w:w="90" w:type="dxa"/>
              <w:right w:w="90" w:type="dxa"/>
            </w:tcMar>
            <w:vAlign w:val="center"/>
          </w:tcPr>
          <w:p w14:paraId="18307E77" w14:textId="5EBFECDC"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Developed a shared understanding of co-design for the project</w:t>
            </w:r>
            <w:r w:rsidR="00C722EF" w:rsidRPr="005801F4">
              <w:rPr>
                <w:rFonts w:eastAsia="Aptos" w:cs="Arial"/>
                <w:sz w:val="21"/>
                <w:szCs w:val="21"/>
              </w:rPr>
              <w:t>.</w:t>
            </w:r>
          </w:p>
          <w:p w14:paraId="17706BEE" w14:textId="1D1C5AC8"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 xml:space="preserve">Developed a shared understanding of the </w:t>
            </w:r>
            <w:r w:rsidR="00E47804" w:rsidRPr="005801F4">
              <w:rPr>
                <w:rFonts w:eastAsia="Aptos" w:cs="Arial"/>
                <w:sz w:val="21"/>
                <w:szCs w:val="21"/>
              </w:rPr>
              <w:t>“</w:t>
            </w:r>
            <w:r w:rsidRPr="005801F4">
              <w:rPr>
                <w:rFonts w:eastAsia="Aptos" w:cs="Arial"/>
                <w:sz w:val="21"/>
                <w:szCs w:val="21"/>
              </w:rPr>
              <w:t>problem</w:t>
            </w:r>
            <w:r w:rsidR="00E47804" w:rsidRPr="005801F4">
              <w:rPr>
                <w:rFonts w:eastAsia="Aptos" w:cs="Arial"/>
                <w:sz w:val="21"/>
                <w:szCs w:val="21"/>
              </w:rPr>
              <w:t>”</w:t>
            </w:r>
            <w:r w:rsidR="00C722EF" w:rsidRPr="005801F4">
              <w:rPr>
                <w:rFonts w:eastAsia="Aptos" w:cs="Arial"/>
                <w:sz w:val="21"/>
                <w:szCs w:val="21"/>
              </w:rPr>
              <w:t>.</w:t>
            </w:r>
          </w:p>
          <w:p w14:paraId="4EE954FD" w14:textId="041F5E67"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Captured reflections on the pre-reading material and Prezi where CALM students discussed their experiences and challenges of seeking employment in Australia (see below)</w:t>
            </w:r>
            <w:r w:rsidR="00C722EF" w:rsidRPr="005801F4">
              <w:rPr>
                <w:rFonts w:eastAsia="Aptos" w:cs="Arial"/>
                <w:sz w:val="21"/>
                <w:szCs w:val="21"/>
              </w:rPr>
              <w:t>.</w:t>
            </w:r>
          </w:p>
        </w:tc>
      </w:tr>
      <w:tr w:rsidR="007764EA" w:rsidRPr="005801F4" w14:paraId="53881169" w14:textId="77777777" w:rsidTr="00577C04">
        <w:trPr>
          <w:trHeight w:val="300"/>
        </w:trPr>
        <w:tc>
          <w:tcPr>
            <w:tcW w:w="1342" w:type="dxa"/>
            <w:tcMar>
              <w:left w:w="90" w:type="dxa"/>
              <w:right w:w="90" w:type="dxa"/>
            </w:tcMar>
            <w:vAlign w:val="center"/>
          </w:tcPr>
          <w:p w14:paraId="6A4D5C36" w14:textId="478B6DA1" w:rsidR="007764EA" w:rsidRPr="005801F4" w:rsidRDefault="007764EA" w:rsidP="005801F4">
            <w:pPr>
              <w:spacing w:line="276" w:lineRule="auto"/>
              <w:jc w:val="center"/>
              <w:rPr>
                <w:rFonts w:eastAsia="Aptos" w:cs="Arial"/>
                <w:sz w:val="21"/>
                <w:szCs w:val="21"/>
              </w:rPr>
            </w:pPr>
            <w:r w:rsidRPr="005801F4">
              <w:rPr>
                <w:rFonts w:eastAsia="Aptos" w:cs="Arial"/>
                <w:sz w:val="21"/>
                <w:szCs w:val="21"/>
              </w:rPr>
              <w:t>September</w:t>
            </w:r>
          </w:p>
        </w:tc>
        <w:tc>
          <w:tcPr>
            <w:tcW w:w="1800" w:type="dxa"/>
            <w:tcMar>
              <w:left w:w="90" w:type="dxa"/>
              <w:right w:w="90" w:type="dxa"/>
            </w:tcMar>
            <w:vAlign w:val="center"/>
          </w:tcPr>
          <w:p w14:paraId="34D77D60" w14:textId="77777777" w:rsidR="007764EA" w:rsidRPr="005801F4" w:rsidRDefault="007764EA" w:rsidP="005801F4">
            <w:pPr>
              <w:spacing w:line="276" w:lineRule="auto"/>
              <w:jc w:val="center"/>
              <w:rPr>
                <w:rFonts w:eastAsia="Aptos" w:cs="Arial"/>
                <w:sz w:val="21"/>
                <w:szCs w:val="21"/>
              </w:rPr>
            </w:pPr>
            <w:r w:rsidRPr="005801F4">
              <w:rPr>
                <w:rFonts w:eastAsia="Aptos" w:cs="Arial"/>
                <w:sz w:val="21"/>
                <w:szCs w:val="21"/>
              </w:rPr>
              <w:t>Dream big</w:t>
            </w:r>
          </w:p>
        </w:tc>
        <w:tc>
          <w:tcPr>
            <w:tcW w:w="6743" w:type="dxa"/>
            <w:tcMar>
              <w:left w:w="90" w:type="dxa"/>
              <w:right w:w="90" w:type="dxa"/>
            </w:tcMar>
            <w:vAlign w:val="center"/>
          </w:tcPr>
          <w:p w14:paraId="49F1AC15" w14:textId="267AA43C"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 xml:space="preserve">The advisory group were </w:t>
            </w:r>
            <w:r w:rsidR="1DE5B37A" w:rsidRPr="005801F4">
              <w:rPr>
                <w:rFonts w:eastAsia="Aptos" w:cs="Arial"/>
                <w:sz w:val="21"/>
                <w:szCs w:val="21"/>
              </w:rPr>
              <w:t>organised</w:t>
            </w:r>
            <w:r w:rsidRPr="005801F4">
              <w:rPr>
                <w:rFonts w:eastAsia="Aptos" w:cs="Arial"/>
                <w:sz w:val="21"/>
                <w:szCs w:val="21"/>
              </w:rPr>
              <w:t xml:space="preserve"> into breakout rooms and asked to </w:t>
            </w:r>
            <w:r w:rsidR="00E47804" w:rsidRPr="005801F4">
              <w:rPr>
                <w:rFonts w:eastAsia="Aptos" w:cs="Arial"/>
                <w:sz w:val="21"/>
                <w:szCs w:val="21"/>
              </w:rPr>
              <w:t>“</w:t>
            </w:r>
            <w:r w:rsidRPr="005801F4">
              <w:rPr>
                <w:rFonts w:eastAsia="Aptos" w:cs="Arial"/>
                <w:sz w:val="21"/>
                <w:szCs w:val="21"/>
              </w:rPr>
              <w:t>dream big</w:t>
            </w:r>
            <w:r w:rsidR="00E47804" w:rsidRPr="005801F4">
              <w:rPr>
                <w:rFonts w:eastAsia="Aptos" w:cs="Arial"/>
                <w:sz w:val="21"/>
                <w:szCs w:val="21"/>
              </w:rPr>
              <w:t>”</w:t>
            </w:r>
            <w:r w:rsidRPr="005801F4">
              <w:rPr>
                <w:rFonts w:eastAsia="Aptos" w:cs="Arial"/>
                <w:sz w:val="21"/>
                <w:szCs w:val="21"/>
              </w:rPr>
              <w:t xml:space="preserve"> and design an intervention to support CALM students with employability. </w:t>
            </w:r>
          </w:p>
          <w:p w14:paraId="57638429" w14:textId="1F43C7CE"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Restraints</w:t>
            </w:r>
            <w:r w:rsidR="008600D5" w:rsidRPr="005801F4">
              <w:rPr>
                <w:rFonts w:eastAsia="Aptos" w:cs="Arial"/>
                <w:sz w:val="21"/>
                <w:szCs w:val="21"/>
              </w:rPr>
              <w:t xml:space="preserve"> and </w:t>
            </w:r>
            <w:r w:rsidRPr="005801F4">
              <w:rPr>
                <w:rFonts w:eastAsia="Aptos" w:cs="Arial"/>
                <w:sz w:val="21"/>
                <w:szCs w:val="21"/>
              </w:rPr>
              <w:t>limitations (such as time, resourcing, cost) were then added to help the advisory group refine their suggestions</w:t>
            </w:r>
            <w:r w:rsidR="008600D5" w:rsidRPr="005801F4">
              <w:rPr>
                <w:rFonts w:eastAsia="Aptos" w:cs="Arial"/>
                <w:sz w:val="21"/>
                <w:szCs w:val="21"/>
              </w:rPr>
              <w:t>.</w:t>
            </w:r>
          </w:p>
          <w:p w14:paraId="1FD1ED44" w14:textId="6F545EAE" w:rsidR="007764EA" w:rsidRPr="005801F4" w:rsidRDefault="004679CC"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Working in small groups, the advisory group were</w:t>
            </w:r>
            <w:r w:rsidR="007764EA" w:rsidRPr="005801F4">
              <w:rPr>
                <w:rFonts w:eastAsia="Aptos" w:cs="Arial"/>
                <w:sz w:val="21"/>
                <w:szCs w:val="21"/>
              </w:rPr>
              <w:t xml:space="preserve"> tasked with coming up with an </w:t>
            </w:r>
            <w:r w:rsidR="00B70877" w:rsidRPr="005801F4">
              <w:rPr>
                <w:rFonts w:eastAsia="Aptos" w:cs="Arial"/>
                <w:sz w:val="21"/>
                <w:szCs w:val="21"/>
              </w:rPr>
              <w:t>“</w:t>
            </w:r>
            <w:r w:rsidR="007764EA" w:rsidRPr="005801F4">
              <w:rPr>
                <w:rFonts w:eastAsia="Aptos" w:cs="Arial"/>
                <w:sz w:val="21"/>
                <w:szCs w:val="21"/>
              </w:rPr>
              <w:t>idea pitch</w:t>
            </w:r>
            <w:r w:rsidR="00B70877" w:rsidRPr="005801F4">
              <w:rPr>
                <w:rFonts w:eastAsia="Aptos" w:cs="Arial"/>
                <w:sz w:val="21"/>
                <w:szCs w:val="21"/>
              </w:rPr>
              <w:t>”</w:t>
            </w:r>
            <w:r w:rsidR="007764EA" w:rsidRPr="005801F4">
              <w:rPr>
                <w:rFonts w:eastAsia="Aptos" w:cs="Arial"/>
                <w:sz w:val="21"/>
                <w:szCs w:val="21"/>
              </w:rPr>
              <w:t xml:space="preserve"> that could be presented to the student co-designers. </w:t>
            </w:r>
          </w:p>
        </w:tc>
      </w:tr>
      <w:tr w:rsidR="007764EA" w:rsidRPr="005801F4" w14:paraId="0A69DA82" w14:textId="77777777" w:rsidTr="00577C04">
        <w:trPr>
          <w:trHeight w:val="300"/>
        </w:trPr>
        <w:tc>
          <w:tcPr>
            <w:tcW w:w="1342" w:type="dxa"/>
            <w:tcMar>
              <w:left w:w="90" w:type="dxa"/>
              <w:right w:w="90" w:type="dxa"/>
            </w:tcMar>
            <w:vAlign w:val="center"/>
          </w:tcPr>
          <w:p w14:paraId="2610BC77" w14:textId="77777777" w:rsidR="007764EA" w:rsidRPr="005801F4" w:rsidRDefault="007764EA" w:rsidP="005801F4">
            <w:pPr>
              <w:spacing w:line="276" w:lineRule="auto"/>
              <w:jc w:val="center"/>
              <w:rPr>
                <w:rFonts w:eastAsia="Aptos" w:cs="Arial"/>
                <w:sz w:val="21"/>
                <w:szCs w:val="21"/>
              </w:rPr>
            </w:pPr>
            <w:r w:rsidRPr="005801F4">
              <w:rPr>
                <w:rFonts w:eastAsia="Aptos" w:cs="Arial"/>
                <w:sz w:val="21"/>
                <w:szCs w:val="21"/>
              </w:rPr>
              <w:t>October</w:t>
            </w:r>
          </w:p>
        </w:tc>
        <w:tc>
          <w:tcPr>
            <w:tcW w:w="1800" w:type="dxa"/>
            <w:tcMar>
              <w:left w:w="90" w:type="dxa"/>
              <w:right w:w="90" w:type="dxa"/>
            </w:tcMar>
            <w:vAlign w:val="center"/>
          </w:tcPr>
          <w:p w14:paraId="0681F7F6" w14:textId="77777777" w:rsidR="00FF68D0" w:rsidRPr="005801F4" w:rsidRDefault="00FF68D0" w:rsidP="005801F4">
            <w:pPr>
              <w:spacing w:line="276" w:lineRule="auto"/>
              <w:jc w:val="center"/>
              <w:rPr>
                <w:rFonts w:eastAsia="Aptos" w:cs="Arial"/>
                <w:sz w:val="21"/>
                <w:szCs w:val="21"/>
              </w:rPr>
            </w:pPr>
          </w:p>
          <w:p w14:paraId="6B1AFA78" w14:textId="63A33054" w:rsidR="007764EA" w:rsidRPr="005801F4" w:rsidRDefault="007764EA" w:rsidP="005801F4">
            <w:pPr>
              <w:spacing w:line="276" w:lineRule="auto"/>
              <w:jc w:val="center"/>
              <w:rPr>
                <w:rFonts w:eastAsia="Aptos" w:cs="Arial"/>
                <w:sz w:val="21"/>
                <w:szCs w:val="21"/>
              </w:rPr>
            </w:pPr>
            <w:r w:rsidRPr="005801F4">
              <w:rPr>
                <w:rFonts w:eastAsia="Aptos" w:cs="Arial"/>
                <w:sz w:val="21"/>
                <w:szCs w:val="21"/>
              </w:rPr>
              <w:t>Dream big and design</w:t>
            </w:r>
          </w:p>
        </w:tc>
        <w:tc>
          <w:tcPr>
            <w:tcW w:w="6743" w:type="dxa"/>
            <w:tcMar>
              <w:left w:w="90" w:type="dxa"/>
              <w:right w:w="90" w:type="dxa"/>
            </w:tcMar>
            <w:vAlign w:val="center"/>
          </w:tcPr>
          <w:p w14:paraId="0507B440" w14:textId="61C289F7"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Prior to the meeting, the advisory group were presented with concept notes for an online resource and a series of hybrid workshops</w:t>
            </w:r>
            <w:r w:rsidR="008600D5" w:rsidRPr="005801F4">
              <w:rPr>
                <w:rFonts w:eastAsia="Aptos" w:cs="Arial"/>
                <w:sz w:val="21"/>
                <w:szCs w:val="21"/>
              </w:rPr>
              <w:t>.</w:t>
            </w:r>
          </w:p>
          <w:p w14:paraId="139AA909" w14:textId="07C4B377"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 xml:space="preserve">The RCT </w:t>
            </w:r>
            <w:r w:rsidR="008600D5" w:rsidRPr="005801F4">
              <w:rPr>
                <w:rFonts w:eastAsia="Aptos" w:cs="Arial"/>
                <w:sz w:val="21"/>
                <w:szCs w:val="21"/>
              </w:rPr>
              <w:t>T</w:t>
            </w:r>
            <w:r w:rsidRPr="005801F4">
              <w:rPr>
                <w:rFonts w:eastAsia="Aptos" w:cs="Arial"/>
                <w:sz w:val="21"/>
                <w:szCs w:val="21"/>
              </w:rPr>
              <w:t xml:space="preserve">echnical </w:t>
            </w:r>
            <w:r w:rsidR="008600D5" w:rsidRPr="005801F4">
              <w:rPr>
                <w:rFonts w:eastAsia="Aptos" w:cs="Arial"/>
                <w:sz w:val="21"/>
                <w:szCs w:val="21"/>
              </w:rPr>
              <w:t>L</w:t>
            </w:r>
            <w:r w:rsidRPr="005801F4">
              <w:rPr>
                <w:rFonts w:eastAsia="Aptos" w:cs="Arial"/>
                <w:sz w:val="21"/>
                <w:szCs w:val="21"/>
              </w:rPr>
              <w:t xml:space="preserve">ead provided an overview of the </w:t>
            </w:r>
            <w:r w:rsidR="008600D5" w:rsidRPr="005801F4">
              <w:rPr>
                <w:rFonts w:eastAsia="Aptos" w:cs="Arial"/>
                <w:sz w:val="21"/>
                <w:szCs w:val="21"/>
              </w:rPr>
              <w:t>G</w:t>
            </w:r>
            <w:r w:rsidRPr="005801F4">
              <w:rPr>
                <w:rFonts w:eastAsia="Aptos" w:cs="Arial"/>
                <w:sz w:val="21"/>
                <w:szCs w:val="21"/>
              </w:rPr>
              <w:t xml:space="preserve">raduate </w:t>
            </w:r>
            <w:r w:rsidR="008600D5" w:rsidRPr="005801F4">
              <w:rPr>
                <w:rFonts w:eastAsia="Aptos" w:cs="Arial"/>
                <w:sz w:val="21"/>
                <w:szCs w:val="21"/>
              </w:rPr>
              <w:t>C</w:t>
            </w:r>
            <w:r w:rsidRPr="005801F4">
              <w:rPr>
                <w:rFonts w:eastAsia="Aptos" w:cs="Arial"/>
                <w:sz w:val="21"/>
                <w:szCs w:val="21"/>
              </w:rPr>
              <w:t xml:space="preserve">apitals </w:t>
            </w:r>
            <w:r w:rsidR="008600D5" w:rsidRPr="005801F4">
              <w:rPr>
                <w:rFonts w:eastAsia="Aptos" w:cs="Arial"/>
                <w:sz w:val="21"/>
                <w:szCs w:val="21"/>
              </w:rPr>
              <w:t>S</w:t>
            </w:r>
            <w:r w:rsidRPr="005801F4">
              <w:rPr>
                <w:rFonts w:eastAsia="Aptos" w:cs="Arial"/>
                <w:sz w:val="21"/>
                <w:szCs w:val="21"/>
              </w:rPr>
              <w:t xml:space="preserve">cale and the </w:t>
            </w:r>
            <w:r w:rsidR="008600D5" w:rsidRPr="005801F4">
              <w:rPr>
                <w:rFonts w:eastAsia="Aptos" w:cs="Arial"/>
                <w:sz w:val="21"/>
                <w:szCs w:val="21"/>
              </w:rPr>
              <w:t>D</w:t>
            </w:r>
            <w:r w:rsidRPr="005801F4">
              <w:rPr>
                <w:rFonts w:eastAsia="Aptos" w:cs="Arial"/>
                <w:sz w:val="21"/>
                <w:szCs w:val="21"/>
              </w:rPr>
              <w:t>ifference</w:t>
            </w:r>
            <w:r w:rsidR="008600D5" w:rsidRPr="005801F4">
              <w:rPr>
                <w:rFonts w:eastAsia="Aptos" w:cs="Arial"/>
                <w:sz w:val="21"/>
                <w:szCs w:val="21"/>
              </w:rPr>
              <w:t>-</w:t>
            </w:r>
            <w:r w:rsidRPr="005801F4">
              <w:rPr>
                <w:rFonts w:eastAsia="Aptos" w:cs="Arial"/>
                <w:sz w:val="21"/>
                <w:szCs w:val="21"/>
              </w:rPr>
              <w:t>in</w:t>
            </w:r>
            <w:r w:rsidR="008600D5" w:rsidRPr="005801F4">
              <w:rPr>
                <w:rFonts w:eastAsia="Aptos" w:cs="Arial"/>
                <w:sz w:val="21"/>
                <w:szCs w:val="21"/>
              </w:rPr>
              <w:t>-D</w:t>
            </w:r>
            <w:r w:rsidRPr="005801F4">
              <w:rPr>
                <w:rFonts w:eastAsia="Aptos" w:cs="Arial"/>
                <w:sz w:val="21"/>
                <w:szCs w:val="21"/>
              </w:rPr>
              <w:t xml:space="preserve">ifferences method </w:t>
            </w:r>
            <w:r w:rsidR="008600D5" w:rsidRPr="005801F4">
              <w:rPr>
                <w:rFonts w:eastAsia="Aptos" w:cs="Arial"/>
                <w:sz w:val="21"/>
                <w:szCs w:val="21"/>
              </w:rPr>
              <w:t xml:space="preserve">to measure any potential increases in </w:t>
            </w:r>
            <w:r w:rsidRPr="005801F4">
              <w:rPr>
                <w:rFonts w:eastAsia="Aptos" w:cs="Arial"/>
                <w:sz w:val="21"/>
                <w:szCs w:val="21"/>
              </w:rPr>
              <w:t>students’ employability scores</w:t>
            </w:r>
            <w:r w:rsidR="008600D5" w:rsidRPr="005801F4">
              <w:rPr>
                <w:rFonts w:eastAsia="Aptos" w:cs="Arial"/>
                <w:sz w:val="21"/>
                <w:szCs w:val="21"/>
              </w:rPr>
              <w:t xml:space="preserve"> after their participation in the RCT intervention</w:t>
            </w:r>
            <w:r w:rsidRPr="005801F4">
              <w:rPr>
                <w:rFonts w:eastAsia="Aptos" w:cs="Arial"/>
                <w:sz w:val="21"/>
                <w:szCs w:val="21"/>
              </w:rPr>
              <w:t xml:space="preserve">. </w:t>
            </w:r>
          </w:p>
          <w:p w14:paraId="2F537112" w14:textId="1AC37667"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 xml:space="preserve">The advisory group were split into five groups reflecting each of the five </w:t>
            </w:r>
            <w:r w:rsidR="008600D5" w:rsidRPr="005801F4">
              <w:rPr>
                <w:rFonts w:eastAsia="Aptos" w:cs="Arial"/>
                <w:sz w:val="21"/>
                <w:szCs w:val="21"/>
              </w:rPr>
              <w:t>G</w:t>
            </w:r>
            <w:r w:rsidRPr="005801F4">
              <w:rPr>
                <w:rFonts w:eastAsia="Aptos" w:cs="Arial"/>
                <w:sz w:val="21"/>
                <w:szCs w:val="21"/>
              </w:rPr>
              <w:t xml:space="preserve">raduate </w:t>
            </w:r>
            <w:r w:rsidR="008600D5" w:rsidRPr="005801F4">
              <w:rPr>
                <w:rFonts w:eastAsia="Aptos" w:cs="Arial"/>
                <w:sz w:val="21"/>
                <w:szCs w:val="21"/>
              </w:rPr>
              <w:t>C</w:t>
            </w:r>
            <w:r w:rsidRPr="005801F4">
              <w:rPr>
                <w:rFonts w:eastAsia="Aptos" w:cs="Arial"/>
                <w:sz w:val="21"/>
                <w:szCs w:val="21"/>
              </w:rPr>
              <w:t>apital domains.</w:t>
            </w:r>
          </w:p>
          <w:p w14:paraId="2F259F39" w14:textId="312DCAF4"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In a Mural board (online collaborative tool), the groups were asked to identify activities that could go into a workshop or an online resource</w:t>
            </w:r>
            <w:r w:rsidR="00A90706" w:rsidRPr="005801F4">
              <w:rPr>
                <w:rFonts w:eastAsia="Aptos" w:cs="Arial"/>
                <w:sz w:val="21"/>
                <w:szCs w:val="21"/>
              </w:rPr>
              <w:t>,</w:t>
            </w:r>
            <w:r w:rsidRPr="005801F4">
              <w:rPr>
                <w:rFonts w:eastAsia="Aptos" w:cs="Arial"/>
                <w:sz w:val="21"/>
                <w:szCs w:val="21"/>
              </w:rPr>
              <w:t xml:space="preserve"> and which could develop the specified </w:t>
            </w:r>
            <w:r w:rsidR="008600D5" w:rsidRPr="005801F4">
              <w:rPr>
                <w:rFonts w:eastAsia="Aptos" w:cs="Arial"/>
                <w:sz w:val="21"/>
                <w:szCs w:val="21"/>
              </w:rPr>
              <w:t>G</w:t>
            </w:r>
            <w:r w:rsidRPr="005801F4">
              <w:rPr>
                <w:rFonts w:eastAsia="Aptos" w:cs="Arial"/>
                <w:sz w:val="21"/>
                <w:szCs w:val="21"/>
              </w:rPr>
              <w:t xml:space="preserve">raduate </w:t>
            </w:r>
            <w:r w:rsidR="008600D5" w:rsidRPr="005801F4">
              <w:rPr>
                <w:rFonts w:eastAsia="Aptos" w:cs="Arial"/>
                <w:sz w:val="21"/>
                <w:szCs w:val="21"/>
              </w:rPr>
              <w:t>C</w:t>
            </w:r>
            <w:r w:rsidRPr="005801F4">
              <w:rPr>
                <w:rFonts w:eastAsia="Aptos" w:cs="Arial"/>
                <w:sz w:val="21"/>
                <w:szCs w:val="21"/>
              </w:rPr>
              <w:t xml:space="preserve">apital domain.  </w:t>
            </w:r>
          </w:p>
          <w:p w14:paraId="515A25D2" w14:textId="51C5E045"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 xml:space="preserve">The groups were also asked about </w:t>
            </w:r>
            <w:r w:rsidR="008600D5" w:rsidRPr="005801F4">
              <w:rPr>
                <w:rFonts w:eastAsia="Aptos" w:cs="Arial"/>
                <w:sz w:val="21"/>
                <w:szCs w:val="21"/>
              </w:rPr>
              <w:t>specific ways</w:t>
            </w:r>
            <w:r w:rsidRPr="005801F4">
              <w:rPr>
                <w:rFonts w:eastAsia="Aptos" w:cs="Arial"/>
                <w:sz w:val="21"/>
                <w:szCs w:val="21"/>
              </w:rPr>
              <w:t xml:space="preserve"> the Student Partners could facilitat</w:t>
            </w:r>
            <w:r w:rsidR="008600D5" w:rsidRPr="005801F4">
              <w:rPr>
                <w:rFonts w:eastAsia="Aptos" w:cs="Arial"/>
                <w:sz w:val="21"/>
                <w:szCs w:val="21"/>
              </w:rPr>
              <w:t>e</w:t>
            </w:r>
            <w:r w:rsidRPr="005801F4">
              <w:rPr>
                <w:rFonts w:eastAsia="Aptos" w:cs="Arial"/>
                <w:sz w:val="21"/>
                <w:szCs w:val="21"/>
              </w:rPr>
              <w:t xml:space="preserve"> </w:t>
            </w:r>
            <w:r w:rsidR="008600D5" w:rsidRPr="005801F4">
              <w:rPr>
                <w:rFonts w:eastAsia="Aptos" w:cs="Arial"/>
                <w:sz w:val="21"/>
                <w:szCs w:val="21"/>
              </w:rPr>
              <w:t xml:space="preserve">and </w:t>
            </w:r>
            <w:r w:rsidRPr="005801F4">
              <w:rPr>
                <w:rFonts w:eastAsia="Aptos" w:cs="Arial"/>
                <w:sz w:val="21"/>
                <w:szCs w:val="21"/>
              </w:rPr>
              <w:t>assist the interventions.</w:t>
            </w:r>
          </w:p>
        </w:tc>
      </w:tr>
      <w:tr w:rsidR="007764EA" w:rsidRPr="005801F4" w14:paraId="2C6F1E1F" w14:textId="77777777" w:rsidTr="00577C04">
        <w:trPr>
          <w:trHeight w:val="300"/>
        </w:trPr>
        <w:tc>
          <w:tcPr>
            <w:tcW w:w="1342" w:type="dxa"/>
            <w:tcMar>
              <w:left w:w="90" w:type="dxa"/>
              <w:right w:w="90" w:type="dxa"/>
            </w:tcMar>
            <w:vAlign w:val="center"/>
          </w:tcPr>
          <w:p w14:paraId="19F07250" w14:textId="77777777" w:rsidR="007764EA" w:rsidRPr="005801F4" w:rsidRDefault="007764EA" w:rsidP="005801F4">
            <w:pPr>
              <w:spacing w:line="276" w:lineRule="auto"/>
              <w:jc w:val="center"/>
              <w:rPr>
                <w:rFonts w:eastAsia="Aptos" w:cs="Arial"/>
                <w:sz w:val="21"/>
                <w:szCs w:val="21"/>
              </w:rPr>
            </w:pPr>
            <w:r w:rsidRPr="005801F4">
              <w:rPr>
                <w:rFonts w:eastAsia="Aptos" w:cs="Arial"/>
                <w:sz w:val="21"/>
                <w:szCs w:val="21"/>
              </w:rPr>
              <w:t>December</w:t>
            </w:r>
          </w:p>
        </w:tc>
        <w:tc>
          <w:tcPr>
            <w:tcW w:w="1800" w:type="dxa"/>
            <w:tcMar>
              <w:left w:w="90" w:type="dxa"/>
              <w:right w:w="90" w:type="dxa"/>
            </w:tcMar>
            <w:vAlign w:val="center"/>
          </w:tcPr>
          <w:p w14:paraId="385E2CAC" w14:textId="77777777" w:rsidR="007764EA" w:rsidRPr="005801F4" w:rsidRDefault="007764EA" w:rsidP="005801F4">
            <w:pPr>
              <w:spacing w:line="276" w:lineRule="auto"/>
              <w:jc w:val="center"/>
              <w:rPr>
                <w:rFonts w:eastAsia="Aptos" w:cs="Arial"/>
                <w:sz w:val="21"/>
                <w:szCs w:val="21"/>
              </w:rPr>
            </w:pPr>
            <w:r w:rsidRPr="005801F4">
              <w:rPr>
                <w:rFonts w:eastAsia="Aptos" w:cs="Arial"/>
                <w:sz w:val="21"/>
                <w:szCs w:val="21"/>
              </w:rPr>
              <w:t>Design</w:t>
            </w:r>
          </w:p>
        </w:tc>
        <w:tc>
          <w:tcPr>
            <w:tcW w:w="6743" w:type="dxa"/>
            <w:tcMar>
              <w:left w:w="90" w:type="dxa"/>
              <w:right w:w="90" w:type="dxa"/>
            </w:tcMar>
            <w:vAlign w:val="center"/>
          </w:tcPr>
          <w:p w14:paraId="0FE49283" w14:textId="77777777"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Prior to the meeting, the advisory group was presented with a storyboard for an online resource that had been drafted by a team of Careers Advisors from the implementing universities.</w:t>
            </w:r>
          </w:p>
          <w:p w14:paraId="4ED55EC4" w14:textId="52841B24"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 xml:space="preserve">The advisory group were split into four breakout rooms. In each breakout room, a Careers </w:t>
            </w:r>
            <w:r w:rsidR="00845987" w:rsidRPr="005801F4">
              <w:rPr>
                <w:rFonts w:eastAsia="Aptos" w:cs="Arial"/>
                <w:sz w:val="21"/>
                <w:szCs w:val="21"/>
              </w:rPr>
              <w:t>Practitioner</w:t>
            </w:r>
            <w:r w:rsidRPr="005801F4">
              <w:rPr>
                <w:rFonts w:eastAsia="Aptos" w:cs="Arial"/>
                <w:sz w:val="21"/>
                <w:szCs w:val="21"/>
              </w:rPr>
              <w:t xml:space="preserve"> provided an overview of 1</w:t>
            </w:r>
            <w:r w:rsidR="008600D5" w:rsidRPr="005801F4">
              <w:rPr>
                <w:rFonts w:eastAsia="Aptos" w:cs="Arial"/>
                <w:sz w:val="21"/>
                <w:szCs w:val="21"/>
              </w:rPr>
              <w:t>–</w:t>
            </w:r>
            <w:r w:rsidRPr="005801F4">
              <w:rPr>
                <w:rFonts w:eastAsia="Aptos" w:cs="Arial"/>
                <w:sz w:val="21"/>
                <w:szCs w:val="21"/>
              </w:rPr>
              <w:t>2 modules of the storyboard and then sought feedback using a series of reflective prompts</w:t>
            </w:r>
            <w:r w:rsidR="008600D5" w:rsidRPr="005801F4">
              <w:rPr>
                <w:rFonts w:eastAsia="Aptos" w:cs="Arial"/>
                <w:sz w:val="21"/>
                <w:szCs w:val="21"/>
              </w:rPr>
              <w:t xml:space="preserve"> and </w:t>
            </w:r>
            <w:r w:rsidRPr="005801F4">
              <w:rPr>
                <w:rFonts w:eastAsia="Aptos" w:cs="Arial"/>
                <w:sz w:val="21"/>
                <w:szCs w:val="21"/>
              </w:rPr>
              <w:t xml:space="preserve">questions. </w:t>
            </w:r>
          </w:p>
          <w:p w14:paraId="6AA1615D" w14:textId="1B8108BA"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Breakout rooms were shifted every 15</w:t>
            </w:r>
            <w:r w:rsidR="008600D5" w:rsidRPr="005801F4">
              <w:rPr>
                <w:rFonts w:eastAsia="Aptos" w:cs="Arial"/>
                <w:sz w:val="21"/>
                <w:szCs w:val="21"/>
              </w:rPr>
              <w:t>–</w:t>
            </w:r>
            <w:r w:rsidRPr="005801F4">
              <w:rPr>
                <w:rFonts w:eastAsia="Aptos" w:cs="Arial"/>
                <w:sz w:val="21"/>
                <w:szCs w:val="21"/>
              </w:rPr>
              <w:t xml:space="preserve">20 minutes to ensure that each group had an opportunity to review the entire storyboard. </w:t>
            </w:r>
          </w:p>
          <w:p w14:paraId="4C2116A9" w14:textId="567B0F84" w:rsidR="007764EA" w:rsidRPr="005801F4" w:rsidRDefault="007764EA" w:rsidP="005801F4">
            <w:pPr>
              <w:pStyle w:val="ListParagraph"/>
              <w:numPr>
                <w:ilvl w:val="0"/>
                <w:numId w:val="32"/>
              </w:numPr>
              <w:spacing w:line="276" w:lineRule="auto"/>
              <w:ind w:left="470" w:hanging="357"/>
              <w:rPr>
                <w:rFonts w:eastAsia="Aptos" w:cs="Arial"/>
                <w:sz w:val="21"/>
                <w:szCs w:val="21"/>
              </w:rPr>
            </w:pPr>
            <w:r w:rsidRPr="005801F4">
              <w:rPr>
                <w:rFonts w:eastAsia="Aptos" w:cs="Arial"/>
                <w:sz w:val="21"/>
                <w:szCs w:val="21"/>
              </w:rPr>
              <w:t>Feedback and suggestions were captured using an online Mural board</w:t>
            </w:r>
            <w:r w:rsidR="008600D5" w:rsidRPr="005801F4">
              <w:rPr>
                <w:rFonts w:eastAsia="Aptos" w:cs="Arial"/>
                <w:sz w:val="21"/>
                <w:szCs w:val="21"/>
              </w:rPr>
              <w:t xml:space="preserve"> and shared amongst participants for further review and refinement</w:t>
            </w:r>
            <w:r w:rsidRPr="005801F4">
              <w:rPr>
                <w:rFonts w:eastAsia="Aptos" w:cs="Arial"/>
                <w:sz w:val="21"/>
                <w:szCs w:val="21"/>
              </w:rPr>
              <w:t xml:space="preserve">. </w:t>
            </w:r>
          </w:p>
        </w:tc>
      </w:tr>
    </w:tbl>
    <w:p w14:paraId="2D6B2AA1" w14:textId="77777777" w:rsidR="005801F4" w:rsidRDefault="005801F4" w:rsidP="002D60DA">
      <w:pPr>
        <w:rPr>
          <w:rFonts w:cs="Arial"/>
        </w:rPr>
      </w:pPr>
      <w:bookmarkStart w:id="50" w:name="_Toc205202400"/>
    </w:p>
    <w:p w14:paraId="0E29BDF7" w14:textId="77777777" w:rsidR="005801F4" w:rsidRDefault="005801F4">
      <w:pPr>
        <w:spacing w:line="259" w:lineRule="auto"/>
        <w:rPr>
          <w:rFonts w:cs="Arial"/>
        </w:rPr>
      </w:pPr>
      <w:r>
        <w:rPr>
          <w:rFonts w:cs="Arial"/>
        </w:rPr>
        <w:br w:type="page"/>
      </w:r>
    </w:p>
    <w:p w14:paraId="581933F9" w14:textId="3B6114E6" w:rsidR="002D60DA" w:rsidRPr="000541F3" w:rsidRDefault="00F257BD" w:rsidP="005801F4">
      <w:pPr>
        <w:spacing w:line="276" w:lineRule="auto"/>
        <w:rPr>
          <w:rFonts w:cs="Arial"/>
          <w:b/>
          <w:bCs/>
        </w:rPr>
      </w:pPr>
      <w:r w:rsidRPr="000541F3">
        <w:rPr>
          <w:rFonts w:cs="Arial"/>
        </w:rPr>
        <w:lastRenderedPageBreak/>
        <w:t>The</w:t>
      </w:r>
      <w:r w:rsidR="000541F3" w:rsidRPr="000541F3">
        <w:rPr>
          <w:rFonts w:cs="Arial"/>
        </w:rPr>
        <w:t xml:space="preserve"> storyboard was then developed into the LMS-friendly resource by our</w:t>
      </w:r>
      <w:r w:rsidRPr="000541F3">
        <w:rPr>
          <w:rFonts w:cs="Arial"/>
        </w:rPr>
        <w:t xml:space="preserve"> web developer</w:t>
      </w:r>
      <w:r w:rsidR="000541F3" w:rsidRPr="000541F3">
        <w:rPr>
          <w:rFonts w:cs="Arial"/>
        </w:rPr>
        <w:t>, who</w:t>
      </w:r>
      <w:r w:rsidRPr="000541F3">
        <w:rPr>
          <w:rFonts w:cs="Arial"/>
        </w:rPr>
        <w:t xml:space="preserve"> </w:t>
      </w:r>
      <w:r w:rsidR="00EF4D9A">
        <w:rPr>
          <w:rFonts w:cs="Arial"/>
        </w:rPr>
        <w:t xml:space="preserve">made </w:t>
      </w:r>
      <w:r w:rsidRPr="000541F3">
        <w:rPr>
          <w:rFonts w:cs="Arial"/>
        </w:rPr>
        <w:t>the content interactive, engaging</w:t>
      </w:r>
      <w:r w:rsidR="00C203CF">
        <w:rPr>
          <w:rFonts w:cs="Arial"/>
        </w:rPr>
        <w:t>,</w:t>
      </w:r>
      <w:r w:rsidRPr="000541F3">
        <w:rPr>
          <w:rFonts w:cs="Arial"/>
        </w:rPr>
        <w:t xml:space="preserve"> and user-friendly for CALM students.</w:t>
      </w:r>
      <w:r w:rsidR="000541F3" w:rsidRPr="000541F3">
        <w:rPr>
          <w:rFonts w:cs="Arial"/>
        </w:rPr>
        <w:t xml:space="preserve"> An essential part of the design was the inclusion of CALM students in the modules, which was achieved through commissioning content </w:t>
      </w:r>
      <w:r w:rsidR="000541F3" w:rsidRPr="00DB1FBD">
        <w:rPr>
          <w:rFonts w:cs="Arial"/>
        </w:rPr>
        <w:t xml:space="preserve">from two of the co-design advisory groups—MYAN and </w:t>
      </w:r>
      <w:proofErr w:type="spellStart"/>
      <w:r w:rsidR="000541F3" w:rsidRPr="00DB1FBD">
        <w:rPr>
          <w:rFonts w:cs="Arial"/>
        </w:rPr>
        <w:t>CareerSeekers</w:t>
      </w:r>
      <w:proofErr w:type="spellEnd"/>
      <w:r w:rsidR="000541F3" w:rsidRPr="00DB1FBD">
        <w:rPr>
          <w:rFonts w:cs="Arial"/>
        </w:rPr>
        <w:t xml:space="preserve">; see </w:t>
      </w:r>
      <w:r w:rsidR="000541F3" w:rsidRPr="00DB1FBD">
        <w:rPr>
          <w:rFonts w:cs="Arial"/>
        </w:rPr>
        <w:fldChar w:fldCharType="begin"/>
      </w:r>
      <w:r w:rsidR="000541F3" w:rsidRPr="00DB1FBD">
        <w:rPr>
          <w:rFonts w:cs="Arial"/>
        </w:rPr>
        <w:instrText xml:space="preserve"> REF _Ref213255191 \h  \* MERGEFORMAT </w:instrText>
      </w:r>
      <w:r w:rsidR="000541F3" w:rsidRPr="00DB1FBD">
        <w:rPr>
          <w:rFonts w:cs="Arial"/>
        </w:rPr>
      </w:r>
      <w:r w:rsidR="000541F3" w:rsidRPr="00DB1FBD">
        <w:rPr>
          <w:rFonts w:cs="Arial"/>
        </w:rPr>
        <w:fldChar w:fldCharType="separate"/>
      </w:r>
      <w:r w:rsidR="00AB2111" w:rsidRPr="00A22536">
        <w:t xml:space="preserve">Table </w:t>
      </w:r>
      <w:r w:rsidR="00AB2111">
        <w:rPr>
          <w:noProof/>
        </w:rPr>
        <w:t>3</w:t>
      </w:r>
      <w:r w:rsidR="000541F3" w:rsidRPr="00DB1FBD">
        <w:rPr>
          <w:rFonts w:cs="Arial"/>
        </w:rPr>
        <w:fldChar w:fldCharType="end"/>
      </w:r>
      <w:r w:rsidR="000541F3" w:rsidRPr="00DB1FBD">
        <w:rPr>
          <w:rFonts w:cs="Arial"/>
        </w:rPr>
        <w:t xml:space="preserve"> for the overview of the commissioned content. We also generated non-commissioned content from co-design advisory group members (see </w:t>
      </w:r>
      <w:r w:rsidR="000541F3" w:rsidRPr="00DB1FBD">
        <w:rPr>
          <w:rFonts w:cs="Arial"/>
        </w:rPr>
        <w:fldChar w:fldCharType="begin"/>
      </w:r>
      <w:r w:rsidR="000541F3" w:rsidRPr="00DB1FBD">
        <w:rPr>
          <w:rFonts w:cs="Arial"/>
        </w:rPr>
        <w:instrText xml:space="preserve"> REF _Ref213255462 \h  \* MERGEFORMAT </w:instrText>
      </w:r>
      <w:r w:rsidR="000541F3" w:rsidRPr="00DB1FBD">
        <w:rPr>
          <w:rFonts w:cs="Arial"/>
        </w:rPr>
      </w:r>
      <w:r w:rsidR="000541F3" w:rsidRPr="00DB1FBD">
        <w:rPr>
          <w:rFonts w:cs="Arial"/>
        </w:rPr>
        <w:fldChar w:fldCharType="separate"/>
      </w:r>
      <w:r w:rsidR="00AB2111" w:rsidRPr="0008648B">
        <w:t xml:space="preserve">Table </w:t>
      </w:r>
      <w:r w:rsidR="00AB2111">
        <w:rPr>
          <w:noProof/>
        </w:rPr>
        <w:t>4</w:t>
      </w:r>
      <w:r w:rsidR="000541F3" w:rsidRPr="00DB1FBD">
        <w:rPr>
          <w:rFonts w:cs="Arial"/>
        </w:rPr>
        <w:fldChar w:fldCharType="end"/>
      </w:r>
      <w:r w:rsidR="000541F3" w:rsidRPr="00DB1FBD">
        <w:rPr>
          <w:rFonts w:cs="Arial"/>
        </w:rPr>
        <w:t>).</w:t>
      </w:r>
      <w:r w:rsidR="00F2421D" w:rsidRPr="00DB1FBD">
        <w:rPr>
          <w:rFonts w:cs="Arial"/>
        </w:rPr>
        <w:t xml:space="preserve"> </w:t>
      </w:r>
      <w:r w:rsidRPr="00DB1FBD">
        <w:rPr>
          <w:rFonts w:cs="Arial"/>
        </w:rPr>
        <w:t xml:space="preserve">The web developer also refined the intervention based on feedback from the student co-designers and Careers </w:t>
      </w:r>
      <w:r w:rsidR="00845987" w:rsidRPr="00DB1FBD">
        <w:rPr>
          <w:rFonts w:cs="Arial"/>
        </w:rPr>
        <w:t>Practitioners</w:t>
      </w:r>
      <w:r w:rsidRPr="00DB1FBD">
        <w:rPr>
          <w:rFonts w:cs="Arial"/>
        </w:rPr>
        <w:t xml:space="preserve"> to create the version</w:t>
      </w:r>
      <w:r w:rsidR="000541F3" w:rsidRPr="00DB1FBD">
        <w:rPr>
          <w:rFonts w:cs="Arial"/>
        </w:rPr>
        <w:t xml:space="preserve"> to be </w:t>
      </w:r>
      <w:r w:rsidR="006036D1" w:rsidRPr="00DB1FBD">
        <w:rPr>
          <w:rFonts w:cs="Arial"/>
        </w:rPr>
        <w:t>trialled</w:t>
      </w:r>
      <w:r w:rsidRPr="000541F3">
        <w:rPr>
          <w:rFonts w:cs="Arial"/>
        </w:rPr>
        <w:t xml:space="preserve">. </w:t>
      </w:r>
    </w:p>
    <w:p w14:paraId="39FC8042" w14:textId="003B7A7C" w:rsidR="007764EA" w:rsidRPr="00A22536" w:rsidRDefault="000541F3" w:rsidP="005801F4">
      <w:pPr>
        <w:pStyle w:val="Caption"/>
        <w:spacing w:line="276" w:lineRule="auto"/>
      </w:pPr>
      <w:bookmarkStart w:id="51" w:name="_Ref213255191"/>
      <w:bookmarkStart w:id="52" w:name="_Toc228359108"/>
      <w:r w:rsidRPr="00A22536">
        <w:t xml:space="preserve">Table </w:t>
      </w:r>
      <w:r w:rsidR="00EC495F">
        <w:fldChar w:fldCharType="begin"/>
      </w:r>
      <w:r w:rsidR="00EC495F">
        <w:instrText xml:space="preserve"> SEQ Table \* ARABIC </w:instrText>
      </w:r>
      <w:r w:rsidR="00EC495F">
        <w:fldChar w:fldCharType="separate"/>
      </w:r>
      <w:r w:rsidR="00AB2111">
        <w:rPr>
          <w:noProof/>
        </w:rPr>
        <w:t>3</w:t>
      </w:r>
      <w:r w:rsidR="00EC495F">
        <w:rPr>
          <w:noProof/>
        </w:rPr>
        <w:fldChar w:fldCharType="end"/>
      </w:r>
      <w:bookmarkEnd w:id="51"/>
      <w:r w:rsidRPr="00A22536">
        <w:t xml:space="preserve">: </w:t>
      </w:r>
      <w:r w:rsidR="007764EA" w:rsidRPr="00A22536">
        <w:t>Commissioned content for online resource</w:t>
      </w:r>
      <w:bookmarkEnd w:id="50"/>
      <w:bookmarkEnd w:id="52"/>
    </w:p>
    <w:tbl>
      <w:tblPr>
        <w:tblStyle w:val="TableGrid"/>
        <w:tblW w:w="9855" w:type="dxa"/>
        <w:tblLayout w:type="fixed"/>
        <w:tblLook w:val="04A0" w:firstRow="1" w:lastRow="0" w:firstColumn="1" w:lastColumn="0" w:noHBand="0" w:noVBand="1"/>
      </w:tblPr>
      <w:tblGrid>
        <w:gridCol w:w="1522"/>
        <w:gridCol w:w="3960"/>
        <w:gridCol w:w="4373"/>
      </w:tblGrid>
      <w:tr w:rsidR="007764EA" w:rsidRPr="00A22536" w14:paraId="5414B21E" w14:textId="77777777" w:rsidTr="00577C04">
        <w:trPr>
          <w:trHeight w:val="300"/>
        </w:trPr>
        <w:tc>
          <w:tcPr>
            <w:tcW w:w="1522" w:type="dxa"/>
            <w:shd w:val="clear" w:color="auto" w:fill="78DED9" w:themeFill="accent1"/>
            <w:tcMar>
              <w:left w:w="90" w:type="dxa"/>
              <w:right w:w="90" w:type="dxa"/>
            </w:tcMar>
            <w:vAlign w:val="center"/>
          </w:tcPr>
          <w:p w14:paraId="26D123BE" w14:textId="77777777" w:rsidR="007764EA" w:rsidRPr="00A22536" w:rsidRDefault="007764EA" w:rsidP="005801F4">
            <w:pPr>
              <w:spacing w:line="276" w:lineRule="auto"/>
              <w:jc w:val="center"/>
              <w:rPr>
                <w:rFonts w:eastAsia="Aptos" w:cs="Arial"/>
              </w:rPr>
            </w:pPr>
            <w:r w:rsidRPr="00A22536">
              <w:rPr>
                <w:rFonts w:eastAsia="Aptos" w:cs="Arial"/>
                <w:b/>
                <w:bCs/>
              </w:rPr>
              <w:t>Content</w:t>
            </w:r>
          </w:p>
        </w:tc>
        <w:tc>
          <w:tcPr>
            <w:tcW w:w="3960" w:type="dxa"/>
            <w:shd w:val="clear" w:color="auto" w:fill="78DED9" w:themeFill="accent1"/>
            <w:tcMar>
              <w:left w:w="90" w:type="dxa"/>
              <w:right w:w="90" w:type="dxa"/>
            </w:tcMar>
            <w:vAlign w:val="center"/>
          </w:tcPr>
          <w:p w14:paraId="4054F99A" w14:textId="77777777" w:rsidR="007764EA" w:rsidRPr="00A22536" w:rsidRDefault="007764EA" w:rsidP="005801F4">
            <w:pPr>
              <w:spacing w:line="276" w:lineRule="auto"/>
              <w:jc w:val="center"/>
              <w:rPr>
                <w:rFonts w:eastAsia="Aptos" w:cs="Arial"/>
              </w:rPr>
            </w:pPr>
            <w:r w:rsidRPr="00A22536">
              <w:rPr>
                <w:rFonts w:eastAsia="Aptos" w:cs="Arial"/>
                <w:b/>
                <w:bCs/>
              </w:rPr>
              <w:t>Created by</w:t>
            </w:r>
          </w:p>
        </w:tc>
        <w:tc>
          <w:tcPr>
            <w:tcW w:w="4373" w:type="dxa"/>
            <w:shd w:val="clear" w:color="auto" w:fill="78DED9" w:themeFill="accent1"/>
            <w:tcMar>
              <w:left w:w="90" w:type="dxa"/>
              <w:right w:w="90" w:type="dxa"/>
            </w:tcMar>
            <w:vAlign w:val="center"/>
          </w:tcPr>
          <w:p w14:paraId="16F87106" w14:textId="77777777" w:rsidR="007764EA" w:rsidRPr="00A22536" w:rsidRDefault="007764EA" w:rsidP="005801F4">
            <w:pPr>
              <w:spacing w:line="276" w:lineRule="auto"/>
              <w:jc w:val="center"/>
              <w:rPr>
                <w:rFonts w:eastAsia="Aptos" w:cs="Arial"/>
              </w:rPr>
            </w:pPr>
            <w:r w:rsidRPr="00A22536">
              <w:rPr>
                <w:rFonts w:eastAsia="Aptos" w:cs="Arial"/>
                <w:b/>
                <w:bCs/>
              </w:rPr>
              <w:t>Content summary</w:t>
            </w:r>
          </w:p>
        </w:tc>
      </w:tr>
      <w:tr w:rsidR="007764EA" w:rsidRPr="00A22536" w14:paraId="735EAD4F" w14:textId="77777777" w:rsidTr="00577C04">
        <w:trPr>
          <w:trHeight w:val="300"/>
        </w:trPr>
        <w:tc>
          <w:tcPr>
            <w:tcW w:w="1522" w:type="dxa"/>
            <w:tcMar>
              <w:left w:w="90" w:type="dxa"/>
              <w:right w:w="90" w:type="dxa"/>
            </w:tcMar>
            <w:vAlign w:val="center"/>
          </w:tcPr>
          <w:p w14:paraId="390218EB" w14:textId="77777777" w:rsidR="007764EA" w:rsidRPr="00A22536" w:rsidRDefault="007764EA" w:rsidP="005801F4">
            <w:pPr>
              <w:spacing w:line="276" w:lineRule="auto"/>
              <w:rPr>
                <w:rFonts w:eastAsia="Aptos" w:cs="Arial"/>
              </w:rPr>
            </w:pPr>
            <w:r w:rsidRPr="00A22536">
              <w:rPr>
                <w:rFonts w:eastAsia="Aptos" w:cs="Arial"/>
              </w:rPr>
              <w:t>Introduction videos for course modules</w:t>
            </w:r>
          </w:p>
        </w:tc>
        <w:tc>
          <w:tcPr>
            <w:tcW w:w="3960" w:type="dxa"/>
            <w:tcMar>
              <w:left w:w="90" w:type="dxa"/>
              <w:right w:w="90" w:type="dxa"/>
            </w:tcMar>
            <w:vAlign w:val="center"/>
          </w:tcPr>
          <w:p w14:paraId="2082B80E" w14:textId="47AE79BE" w:rsidR="007764EA" w:rsidRPr="00A22536" w:rsidRDefault="007764EA" w:rsidP="005801F4">
            <w:pPr>
              <w:spacing w:line="276" w:lineRule="auto"/>
              <w:rPr>
                <w:rFonts w:eastAsia="Aptos" w:cs="Arial"/>
              </w:rPr>
            </w:pPr>
            <w:r w:rsidRPr="00A22536">
              <w:rPr>
                <w:rFonts w:eastAsia="Aptos" w:cs="Arial"/>
              </w:rPr>
              <w:t>MYAN is Australia’s peak body representing the rights and interests of young people with migrant and refugee backgrounds.</w:t>
            </w:r>
          </w:p>
        </w:tc>
        <w:tc>
          <w:tcPr>
            <w:tcW w:w="4373" w:type="dxa"/>
            <w:tcMar>
              <w:left w:w="90" w:type="dxa"/>
              <w:right w:w="90" w:type="dxa"/>
            </w:tcMar>
          </w:tcPr>
          <w:p w14:paraId="51DBABE7" w14:textId="4FD07F87" w:rsidR="007764EA" w:rsidRPr="00A22536" w:rsidRDefault="007764EA" w:rsidP="005801F4">
            <w:pPr>
              <w:pStyle w:val="ListParagraph"/>
              <w:numPr>
                <w:ilvl w:val="0"/>
                <w:numId w:val="6"/>
              </w:numPr>
              <w:spacing w:line="276" w:lineRule="auto"/>
              <w:ind w:left="470" w:hanging="357"/>
              <w:rPr>
                <w:rFonts w:eastAsia="Aptos" w:cs="Arial"/>
              </w:rPr>
            </w:pPr>
            <w:r w:rsidRPr="00A22536">
              <w:rPr>
                <w:rFonts w:eastAsia="Aptos" w:cs="Arial"/>
              </w:rPr>
              <w:t xml:space="preserve">MYAN produced and edited </w:t>
            </w:r>
            <w:r w:rsidR="003D2834">
              <w:rPr>
                <w:rFonts w:eastAsia="Aptos" w:cs="Arial"/>
              </w:rPr>
              <w:t>nine</w:t>
            </w:r>
            <w:r w:rsidR="003D2834" w:rsidRPr="00A22536">
              <w:rPr>
                <w:rFonts w:eastAsia="Aptos" w:cs="Arial"/>
              </w:rPr>
              <w:t xml:space="preserve"> </w:t>
            </w:r>
            <w:r w:rsidRPr="00A22536">
              <w:rPr>
                <w:rFonts w:eastAsia="Aptos" w:cs="Arial"/>
              </w:rPr>
              <w:t>short (2</w:t>
            </w:r>
            <w:r w:rsidR="008600D5" w:rsidRPr="00A22536">
              <w:rPr>
                <w:rFonts w:eastAsia="Aptos" w:cs="Arial"/>
              </w:rPr>
              <w:t>–</w:t>
            </w:r>
            <w:r w:rsidRPr="00A22536">
              <w:rPr>
                <w:rFonts w:eastAsia="Aptos" w:cs="Arial"/>
              </w:rPr>
              <w:t>3 minute) introductory videos for the online resource. These videos, which feature a multicultural young person as a presenter, provide an overview of the course/module content and why it is important for students to understand.</w:t>
            </w:r>
          </w:p>
        </w:tc>
      </w:tr>
      <w:tr w:rsidR="007764EA" w:rsidRPr="00A22536" w14:paraId="01D9150B" w14:textId="77777777" w:rsidTr="00577C04">
        <w:trPr>
          <w:trHeight w:val="300"/>
        </w:trPr>
        <w:tc>
          <w:tcPr>
            <w:tcW w:w="1522" w:type="dxa"/>
            <w:tcMar>
              <w:left w:w="90" w:type="dxa"/>
              <w:right w:w="90" w:type="dxa"/>
            </w:tcMar>
            <w:vAlign w:val="center"/>
          </w:tcPr>
          <w:p w14:paraId="122B9B39" w14:textId="2FBDB837" w:rsidR="007764EA" w:rsidRPr="00A22536" w:rsidRDefault="007764EA" w:rsidP="005801F4">
            <w:pPr>
              <w:spacing w:line="276" w:lineRule="auto"/>
              <w:rPr>
                <w:rFonts w:eastAsia="Aptos" w:cs="Arial"/>
              </w:rPr>
            </w:pPr>
            <w:r w:rsidRPr="00A22536">
              <w:rPr>
                <w:rFonts w:eastAsia="Aptos" w:cs="Arial"/>
              </w:rPr>
              <w:t xml:space="preserve">CALM </w:t>
            </w:r>
            <w:r w:rsidR="000541F3" w:rsidRPr="00A22536">
              <w:rPr>
                <w:rFonts w:eastAsia="Aptos" w:cs="Arial"/>
              </w:rPr>
              <w:t>alumni</w:t>
            </w:r>
            <w:r w:rsidRPr="00A22536">
              <w:rPr>
                <w:rFonts w:eastAsia="Aptos" w:cs="Arial"/>
              </w:rPr>
              <w:t xml:space="preserve"> testimonial videos</w:t>
            </w:r>
          </w:p>
        </w:tc>
        <w:tc>
          <w:tcPr>
            <w:tcW w:w="3960" w:type="dxa"/>
            <w:tcMar>
              <w:left w:w="90" w:type="dxa"/>
              <w:right w:w="90" w:type="dxa"/>
            </w:tcMar>
            <w:vAlign w:val="center"/>
          </w:tcPr>
          <w:p w14:paraId="2DEEA65C" w14:textId="53BC7D51" w:rsidR="007764EA" w:rsidRPr="00A22536" w:rsidRDefault="007764EA" w:rsidP="005801F4">
            <w:pPr>
              <w:spacing w:line="276" w:lineRule="auto"/>
              <w:rPr>
                <w:rFonts w:eastAsia="Aptos" w:cs="Arial"/>
              </w:rPr>
            </w:pPr>
            <w:proofErr w:type="spellStart"/>
            <w:r w:rsidRPr="00A22536">
              <w:rPr>
                <w:rFonts w:eastAsia="Aptos" w:cs="Arial"/>
              </w:rPr>
              <w:t>CareerSeekers</w:t>
            </w:r>
            <w:proofErr w:type="spellEnd"/>
            <w:r w:rsidRPr="00A22536">
              <w:rPr>
                <w:rFonts w:eastAsia="Aptos" w:cs="Arial"/>
              </w:rPr>
              <w:t xml:space="preserve"> is an agency that supports humanitarian entrants into professional careers in Australia.</w:t>
            </w:r>
          </w:p>
        </w:tc>
        <w:tc>
          <w:tcPr>
            <w:tcW w:w="4373" w:type="dxa"/>
            <w:tcMar>
              <w:left w:w="90" w:type="dxa"/>
              <w:right w:w="90" w:type="dxa"/>
            </w:tcMar>
          </w:tcPr>
          <w:p w14:paraId="3770EA4B" w14:textId="3A7C80AC" w:rsidR="007764EA" w:rsidRPr="00A22536" w:rsidRDefault="007764EA" w:rsidP="005801F4">
            <w:pPr>
              <w:pStyle w:val="ListParagraph"/>
              <w:numPr>
                <w:ilvl w:val="0"/>
                <w:numId w:val="6"/>
              </w:numPr>
              <w:spacing w:line="276" w:lineRule="auto"/>
              <w:ind w:left="470" w:hanging="357"/>
              <w:rPr>
                <w:rFonts w:eastAsia="Aptos" w:cs="Arial"/>
              </w:rPr>
            </w:pPr>
            <w:proofErr w:type="spellStart"/>
            <w:r w:rsidRPr="00A22536">
              <w:rPr>
                <w:rFonts w:eastAsia="Aptos" w:cs="Arial"/>
              </w:rPr>
              <w:t>CareerSeekers</w:t>
            </w:r>
            <w:proofErr w:type="spellEnd"/>
            <w:r w:rsidRPr="00A22536">
              <w:rPr>
                <w:rFonts w:eastAsia="Aptos" w:cs="Arial"/>
              </w:rPr>
              <w:t xml:space="preserve"> produced and edited </w:t>
            </w:r>
            <w:r w:rsidR="008600D5" w:rsidRPr="00A22536">
              <w:rPr>
                <w:rFonts w:eastAsia="Aptos" w:cs="Arial"/>
              </w:rPr>
              <w:t>seven</w:t>
            </w:r>
            <w:r w:rsidRPr="00A22536">
              <w:rPr>
                <w:rFonts w:eastAsia="Aptos" w:cs="Arial"/>
              </w:rPr>
              <w:t xml:space="preserve"> short (2</w:t>
            </w:r>
            <w:r w:rsidR="008600D5" w:rsidRPr="00A22536">
              <w:rPr>
                <w:rFonts w:eastAsia="Aptos" w:cs="Arial"/>
              </w:rPr>
              <w:t>–</w:t>
            </w:r>
            <w:r w:rsidRPr="00A22536">
              <w:rPr>
                <w:rFonts w:eastAsia="Aptos" w:cs="Arial"/>
              </w:rPr>
              <w:t>3 minute) videos of CALM alumni testimonials, where people with CALM</w:t>
            </w:r>
            <w:r w:rsidR="008600D5" w:rsidRPr="00A22536">
              <w:rPr>
                <w:rFonts w:eastAsia="Aptos" w:cs="Arial"/>
              </w:rPr>
              <w:t xml:space="preserve"> and/or </w:t>
            </w:r>
            <w:r w:rsidRPr="00A22536">
              <w:rPr>
                <w:rFonts w:eastAsia="Aptos" w:cs="Arial"/>
              </w:rPr>
              <w:t>forced migration backgrounds shared their employment experiences in Australia.</w:t>
            </w:r>
          </w:p>
        </w:tc>
      </w:tr>
    </w:tbl>
    <w:p w14:paraId="0A7EE1AF" w14:textId="77777777" w:rsidR="00F314E7" w:rsidRPr="000541F3" w:rsidRDefault="00F314E7" w:rsidP="005801F4">
      <w:pPr>
        <w:spacing w:line="276" w:lineRule="auto"/>
        <w:rPr>
          <w:rFonts w:cs="Arial"/>
          <w:b/>
          <w:bCs/>
        </w:rPr>
      </w:pPr>
    </w:p>
    <w:p w14:paraId="3138EBA2" w14:textId="6BCB9F7D" w:rsidR="00DD0A2D" w:rsidRPr="0008648B" w:rsidRDefault="000541F3" w:rsidP="005801F4">
      <w:pPr>
        <w:pStyle w:val="Caption"/>
        <w:spacing w:line="276" w:lineRule="auto"/>
      </w:pPr>
      <w:bookmarkStart w:id="53" w:name="_Ref213255462"/>
      <w:bookmarkStart w:id="54" w:name="_Toc228359109"/>
      <w:r w:rsidRPr="0008648B">
        <w:t xml:space="preserve">Table </w:t>
      </w:r>
      <w:r w:rsidR="00EC495F">
        <w:fldChar w:fldCharType="begin"/>
      </w:r>
      <w:r w:rsidR="00EC495F">
        <w:instrText xml:space="preserve"> SEQ Table \* ARABIC </w:instrText>
      </w:r>
      <w:r w:rsidR="00EC495F">
        <w:fldChar w:fldCharType="separate"/>
      </w:r>
      <w:r w:rsidR="00AB2111">
        <w:rPr>
          <w:noProof/>
        </w:rPr>
        <w:t>4</w:t>
      </w:r>
      <w:r w:rsidR="00EC495F">
        <w:rPr>
          <w:noProof/>
        </w:rPr>
        <w:fldChar w:fldCharType="end"/>
      </w:r>
      <w:bookmarkEnd w:id="53"/>
      <w:r w:rsidRPr="0008648B">
        <w:t xml:space="preserve">: </w:t>
      </w:r>
      <w:r w:rsidR="00DD0A2D" w:rsidRPr="0008648B">
        <w:t>Additional non-commissioned content for online resource</w:t>
      </w:r>
      <w:bookmarkEnd w:id="54"/>
    </w:p>
    <w:tbl>
      <w:tblPr>
        <w:tblStyle w:val="TableGrid"/>
        <w:tblW w:w="9855" w:type="dxa"/>
        <w:tblLayout w:type="fixed"/>
        <w:tblLook w:val="04A0" w:firstRow="1" w:lastRow="0" w:firstColumn="1" w:lastColumn="0" w:noHBand="0" w:noVBand="1"/>
      </w:tblPr>
      <w:tblGrid>
        <w:gridCol w:w="1555"/>
        <w:gridCol w:w="3827"/>
        <w:gridCol w:w="4473"/>
      </w:tblGrid>
      <w:tr w:rsidR="00DD0A2D" w:rsidRPr="000541F3" w14:paraId="61710F96" w14:textId="77777777" w:rsidTr="00E200CC">
        <w:trPr>
          <w:trHeight w:val="300"/>
        </w:trPr>
        <w:tc>
          <w:tcPr>
            <w:tcW w:w="1555" w:type="dxa"/>
            <w:shd w:val="clear" w:color="auto" w:fill="78DED9" w:themeFill="accent1"/>
            <w:tcMar>
              <w:left w:w="90" w:type="dxa"/>
              <w:right w:w="90" w:type="dxa"/>
            </w:tcMar>
            <w:vAlign w:val="center"/>
          </w:tcPr>
          <w:p w14:paraId="6FB46D1B" w14:textId="77777777" w:rsidR="00DD0A2D" w:rsidRPr="00A22536" w:rsidRDefault="00DD0A2D" w:rsidP="005801F4">
            <w:pPr>
              <w:keepNext/>
              <w:spacing w:line="276" w:lineRule="auto"/>
              <w:jc w:val="center"/>
              <w:rPr>
                <w:rFonts w:eastAsia="Aptos" w:cs="Arial"/>
              </w:rPr>
            </w:pPr>
            <w:r w:rsidRPr="00A22536">
              <w:rPr>
                <w:rFonts w:eastAsia="Aptos" w:cs="Arial"/>
                <w:b/>
                <w:bCs/>
              </w:rPr>
              <w:t>Content</w:t>
            </w:r>
          </w:p>
        </w:tc>
        <w:tc>
          <w:tcPr>
            <w:tcW w:w="3827" w:type="dxa"/>
            <w:shd w:val="clear" w:color="auto" w:fill="78DED9" w:themeFill="accent1"/>
            <w:tcMar>
              <w:left w:w="90" w:type="dxa"/>
              <w:right w:w="90" w:type="dxa"/>
            </w:tcMar>
            <w:vAlign w:val="center"/>
          </w:tcPr>
          <w:p w14:paraId="77CA9B0B" w14:textId="77777777" w:rsidR="00DD0A2D" w:rsidRPr="00A22536" w:rsidRDefault="00DD0A2D" w:rsidP="005801F4">
            <w:pPr>
              <w:keepNext/>
              <w:spacing w:line="276" w:lineRule="auto"/>
              <w:jc w:val="center"/>
              <w:rPr>
                <w:rFonts w:eastAsia="Aptos" w:cs="Arial"/>
              </w:rPr>
            </w:pPr>
            <w:r w:rsidRPr="00A22536">
              <w:rPr>
                <w:rFonts w:eastAsia="Aptos" w:cs="Arial"/>
                <w:b/>
                <w:bCs/>
              </w:rPr>
              <w:t>Created by</w:t>
            </w:r>
          </w:p>
        </w:tc>
        <w:tc>
          <w:tcPr>
            <w:tcW w:w="4473" w:type="dxa"/>
            <w:shd w:val="clear" w:color="auto" w:fill="78DED9" w:themeFill="accent1"/>
            <w:tcMar>
              <w:left w:w="90" w:type="dxa"/>
              <w:right w:w="90" w:type="dxa"/>
            </w:tcMar>
            <w:vAlign w:val="center"/>
          </w:tcPr>
          <w:p w14:paraId="32AAE71D" w14:textId="77777777" w:rsidR="00DD0A2D" w:rsidRPr="00A22536" w:rsidRDefault="00DD0A2D" w:rsidP="005801F4">
            <w:pPr>
              <w:keepNext/>
              <w:spacing w:line="276" w:lineRule="auto"/>
              <w:jc w:val="center"/>
              <w:rPr>
                <w:rFonts w:eastAsia="Aptos" w:cs="Arial"/>
              </w:rPr>
            </w:pPr>
            <w:r w:rsidRPr="00A22536">
              <w:rPr>
                <w:rFonts w:eastAsia="Aptos" w:cs="Arial"/>
                <w:b/>
                <w:bCs/>
              </w:rPr>
              <w:t>Content summary</w:t>
            </w:r>
          </w:p>
        </w:tc>
      </w:tr>
      <w:tr w:rsidR="00DD0A2D" w:rsidRPr="000541F3" w14:paraId="48E41E2D" w14:textId="77777777" w:rsidTr="00E200CC">
        <w:trPr>
          <w:trHeight w:val="300"/>
        </w:trPr>
        <w:tc>
          <w:tcPr>
            <w:tcW w:w="1555" w:type="dxa"/>
            <w:tcMar>
              <w:left w:w="90" w:type="dxa"/>
              <w:right w:w="90" w:type="dxa"/>
            </w:tcMar>
            <w:vAlign w:val="center"/>
          </w:tcPr>
          <w:p w14:paraId="496FD558" w14:textId="08A014DC" w:rsidR="00DD0A2D" w:rsidRPr="00A22536" w:rsidRDefault="00DD0A2D" w:rsidP="005801F4">
            <w:pPr>
              <w:spacing w:line="276" w:lineRule="auto"/>
              <w:rPr>
                <w:rFonts w:eastAsia="Aptos" w:cs="Arial"/>
              </w:rPr>
            </w:pPr>
            <w:r w:rsidRPr="00A22536">
              <w:rPr>
                <w:rFonts w:eastAsia="Aptos" w:cs="Arial"/>
              </w:rPr>
              <w:t xml:space="preserve">Video interview with </w:t>
            </w:r>
            <w:r w:rsidR="008600D5" w:rsidRPr="00A22536">
              <w:rPr>
                <w:rFonts w:eastAsia="Aptos" w:cs="Arial"/>
              </w:rPr>
              <w:t xml:space="preserve">a </w:t>
            </w:r>
            <w:r w:rsidRPr="00A22536">
              <w:rPr>
                <w:rFonts w:eastAsia="Aptos" w:cs="Arial"/>
              </w:rPr>
              <w:t>graduate recruiter</w:t>
            </w:r>
          </w:p>
        </w:tc>
        <w:tc>
          <w:tcPr>
            <w:tcW w:w="3827" w:type="dxa"/>
            <w:tcMar>
              <w:left w:w="90" w:type="dxa"/>
              <w:right w:w="90" w:type="dxa"/>
            </w:tcMar>
            <w:vAlign w:val="center"/>
          </w:tcPr>
          <w:p w14:paraId="6258615D" w14:textId="487D1328" w:rsidR="00DD0A2D" w:rsidRPr="00A22536" w:rsidRDefault="00DD0A2D" w:rsidP="005801F4">
            <w:pPr>
              <w:spacing w:line="276" w:lineRule="auto"/>
              <w:rPr>
                <w:rFonts w:eastAsia="Aptos" w:cs="Arial"/>
              </w:rPr>
            </w:pPr>
            <w:r w:rsidRPr="00A22536">
              <w:rPr>
                <w:rFonts w:eastAsia="Aptos" w:cs="Arial"/>
              </w:rPr>
              <w:t>The project team recorded an interview with a Graduate Programs Manager at Westpac.</w:t>
            </w:r>
          </w:p>
        </w:tc>
        <w:tc>
          <w:tcPr>
            <w:tcW w:w="4473" w:type="dxa"/>
            <w:tcMar>
              <w:left w:w="90" w:type="dxa"/>
              <w:right w:w="90" w:type="dxa"/>
            </w:tcMar>
            <w:vAlign w:val="center"/>
          </w:tcPr>
          <w:p w14:paraId="739C292A" w14:textId="3543943E" w:rsidR="00DD0A2D" w:rsidRPr="004A4ACD" w:rsidRDefault="00DD0A2D" w:rsidP="005801F4">
            <w:pPr>
              <w:pStyle w:val="ListParagraph"/>
              <w:numPr>
                <w:ilvl w:val="0"/>
                <w:numId w:val="6"/>
              </w:numPr>
              <w:spacing w:line="276" w:lineRule="auto"/>
              <w:ind w:left="470" w:hanging="357"/>
              <w:rPr>
                <w:rFonts w:eastAsia="Aptos" w:cs="Arial"/>
              </w:rPr>
            </w:pPr>
            <w:r w:rsidRPr="004A4ACD">
              <w:rPr>
                <w:rFonts w:eastAsia="Aptos" w:cs="Arial"/>
              </w:rPr>
              <w:t>Three short (2</w:t>
            </w:r>
            <w:r w:rsidR="008600D5" w:rsidRPr="004A4ACD">
              <w:rPr>
                <w:rFonts w:eastAsia="Aptos" w:cs="Arial"/>
              </w:rPr>
              <w:t>–</w:t>
            </w:r>
            <w:r w:rsidRPr="004A4ACD">
              <w:rPr>
                <w:rFonts w:eastAsia="Aptos" w:cs="Arial"/>
              </w:rPr>
              <w:t>3 minute) videos covering how to prepare for interviews, how to respond to different types of interview questions, and general tips for interviews.</w:t>
            </w:r>
          </w:p>
        </w:tc>
      </w:tr>
      <w:tr w:rsidR="00DD0A2D" w:rsidRPr="000541F3" w14:paraId="341D603A" w14:textId="77777777" w:rsidTr="00E200CC">
        <w:trPr>
          <w:trHeight w:val="300"/>
        </w:trPr>
        <w:tc>
          <w:tcPr>
            <w:tcW w:w="1555" w:type="dxa"/>
            <w:tcMar>
              <w:left w:w="90" w:type="dxa"/>
              <w:right w:w="90" w:type="dxa"/>
            </w:tcMar>
            <w:vAlign w:val="center"/>
          </w:tcPr>
          <w:p w14:paraId="7266902B" w14:textId="0A0BB464" w:rsidR="00DD0A2D" w:rsidRPr="00A22536" w:rsidRDefault="00DD0A2D" w:rsidP="005801F4">
            <w:pPr>
              <w:spacing w:line="276" w:lineRule="auto"/>
              <w:rPr>
                <w:rFonts w:eastAsia="Aptos" w:cs="Arial"/>
              </w:rPr>
            </w:pPr>
            <w:r w:rsidRPr="00A22536">
              <w:rPr>
                <w:rFonts w:eastAsia="Aptos" w:cs="Arial"/>
              </w:rPr>
              <w:t xml:space="preserve">Video interview with </w:t>
            </w:r>
            <w:r w:rsidR="008600D5" w:rsidRPr="00A22536">
              <w:rPr>
                <w:rFonts w:eastAsia="Aptos" w:cs="Arial"/>
              </w:rPr>
              <w:t xml:space="preserve">a </w:t>
            </w:r>
            <w:r w:rsidRPr="00A22536">
              <w:rPr>
                <w:rFonts w:eastAsia="Aptos" w:cs="Arial"/>
              </w:rPr>
              <w:t>graduate recruiter</w:t>
            </w:r>
          </w:p>
        </w:tc>
        <w:tc>
          <w:tcPr>
            <w:tcW w:w="3827" w:type="dxa"/>
            <w:tcMar>
              <w:left w:w="90" w:type="dxa"/>
              <w:right w:w="90" w:type="dxa"/>
            </w:tcMar>
            <w:vAlign w:val="center"/>
          </w:tcPr>
          <w:p w14:paraId="63B5AA12" w14:textId="2C40FE50" w:rsidR="00DD0A2D" w:rsidRPr="00A22536" w:rsidRDefault="00DD0A2D" w:rsidP="005801F4">
            <w:pPr>
              <w:spacing w:line="276" w:lineRule="auto"/>
              <w:rPr>
                <w:rFonts w:eastAsia="Aptos" w:cs="Arial"/>
              </w:rPr>
            </w:pPr>
            <w:r w:rsidRPr="00A22536">
              <w:rPr>
                <w:rFonts w:eastAsia="Aptos" w:cs="Arial"/>
              </w:rPr>
              <w:t>The project team recorded an interview with a</w:t>
            </w:r>
            <w:r w:rsidR="003979FF" w:rsidRPr="00A22536">
              <w:rPr>
                <w:rFonts w:eastAsia="Aptos" w:cs="Arial"/>
              </w:rPr>
              <w:t>n Early Careers Manager at Ability Action Australia</w:t>
            </w:r>
            <w:r w:rsidR="00ED27CD">
              <w:rPr>
                <w:rFonts w:eastAsia="Aptos" w:cs="Arial"/>
              </w:rPr>
              <w:t>.</w:t>
            </w:r>
          </w:p>
          <w:p w14:paraId="4B4A5678" w14:textId="77777777" w:rsidR="00DD0A2D" w:rsidRPr="00A22536" w:rsidRDefault="00DD0A2D" w:rsidP="005801F4">
            <w:pPr>
              <w:spacing w:line="276" w:lineRule="auto"/>
              <w:rPr>
                <w:rFonts w:eastAsia="Aptos" w:cs="Arial"/>
              </w:rPr>
            </w:pPr>
          </w:p>
        </w:tc>
        <w:tc>
          <w:tcPr>
            <w:tcW w:w="4473" w:type="dxa"/>
            <w:tcMar>
              <w:left w:w="90" w:type="dxa"/>
              <w:right w:w="90" w:type="dxa"/>
            </w:tcMar>
            <w:vAlign w:val="center"/>
          </w:tcPr>
          <w:p w14:paraId="7DE422F1" w14:textId="2214349E" w:rsidR="00DD0A2D" w:rsidRPr="004A4ACD" w:rsidRDefault="00DD0A2D" w:rsidP="005801F4">
            <w:pPr>
              <w:pStyle w:val="ListParagraph"/>
              <w:numPr>
                <w:ilvl w:val="0"/>
                <w:numId w:val="6"/>
              </w:numPr>
              <w:spacing w:line="276" w:lineRule="auto"/>
              <w:ind w:left="470" w:hanging="357"/>
              <w:rPr>
                <w:rFonts w:eastAsia="Aptos" w:cs="Arial"/>
              </w:rPr>
            </w:pPr>
            <w:r w:rsidRPr="004A4ACD">
              <w:rPr>
                <w:rFonts w:eastAsia="Aptos" w:cs="Arial"/>
              </w:rPr>
              <w:t>Three short (2</w:t>
            </w:r>
            <w:r w:rsidR="008600D5" w:rsidRPr="004A4ACD">
              <w:rPr>
                <w:rFonts w:eastAsia="Aptos" w:cs="Arial"/>
              </w:rPr>
              <w:t>–</w:t>
            </w:r>
            <w:r w:rsidRPr="004A4ACD">
              <w:rPr>
                <w:rFonts w:eastAsia="Aptos" w:cs="Arial"/>
              </w:rPr>
              <w:t xml:space="preserve">3 minute) videos covering the hidden job market, what </w:t>
            </w:r>
            <w:r w:rsidR="00191AA2">
              <w:rPr>
                <w:rFonts w:eastAsia="Aptos" w:cs="Arial"/>
              </w:rPr>
              <w:t xml:space="preserve">it </w:t>
            </w:r>
            <w:r w:rsidRPr="004A4ACD">
              <w:rPr>
                <w:rFonts w:eastAsia="Aptos" w:cs="Arial"/>
              </w:rPr>
              <w:t>is and how to access it and some examples</w:t>
            </w:r>
            <w:r w:rsidR="008600D5" w:rsidRPr="004A4ACD">
              <w:rPr>
                <w:rFonts w:eastAsia="Aptos" w:cs="Arial"/>
              </w:rPr>
              <w:t xml:space="preserve"> and </w:t>
            </w:r>
            <w:r w:rsidRPr="004A4ACD">
              <w:rPr>
                <w:rFonts w:eastAsia="Aptos" w:cs="Arial"/>
              </w:rPr>
              <w:t>tips for accessing it.</w:t>
            </w:r>
          </w:p>
        </w:tc>
      </w:tr>
    </w:tbl>
    <w:p w14:paraId="6DB19E87" w14:textId="77777777" w:rsidR="005801F4" w:rsidRDefault="005801F4" w:rsidP="005801F4">
      <w:bookmarkStart w:id="55" w:name="_Toc225335103"/>
      <w:bookmarkStart w:id="56" w:name="_Toc205202402"/>
      <w:bookmarkEnd w:id="55"/>
    </w:p>
    <w:p w14:paraId="06D538C8" w14:textId="77777777" w:rsidR="005801F4" w:rsidRDefault="005801F4">
      <w:pPr>
        <w:spacing w:line="259" w:lineRule="auto"/>
        <w:rPr>
          <w:rFonts w:eastAsiaTheme="majorEastAsia" w:cs="Arial"/>
          <w:color w:val="6B3B57"/>
          <w:sz w:val="40"/>
          <w:szCs w:val="40"/>
          <w:lang w:eastAsia="en-AU"/>
        </w:rPr>
      </w:pPr>
      <w:r>
        <w:rPr>
          <w:rFonts w:cs="Arial"/>
        </w:rPr>
        <w:br w:type="page"/>
      </w:r>
    </w:p>
    <w:p w14:paraId="356A2D2B" w14:textId="521B92A2" w:rsidR="00B36C1A" w:rsidRPr="000541F3" w:rsidRDefault="007764EA" w:rsidP="005801F4">
      <w:pPr>
        <w:pStyle w:val="Heading2"/>
        <w:spacing w:line="276" w:lineRule="auto"/>
        <w:rPr>
          <w:rFonts w:cs="Arial"/>
        </w:rPr>
      </w:pPr>
      <w:bookmarkStart w:id="57" w:name="_Toc228359075"/>
      <w:r w:rsidRPr="000541F3">
        <w:rPr>
          <w:rFonts w:cs="Arial"/>
        </w:rPr>
        <w:lastRenderedPageBreak/>
        <w:t xml:space="preserve">RCT </w:t>
      </w:r>
      <w:r w:rsidR="00196D2A">
        <w:rPr>
          <w:rFonts w:cs="Arial"/>
        </w:rPr>
        <w:t>s</w:t>
      </w:r>
      <w:r w:rsidRPr="000541F3">
        <w:rPr>
          <w:rFonts w:cs="Arial"/>
        </w:rPr>
        <w:t>ummary</w:t>
      </w:r>
      <w:bookmarkEnd w:id="56"/>
      <w:bookmarkEnd w:id="57"/>
    </w:p>
    <w:p w14:paraId="488D1502" w14:textId="1B929FCB" w:rsidR="007764EA" w:rsidRPr="000541F3" w:rsidRDefault="007764EA" w:rsidP="005801F4">
      <w:pPr>
        <w:spacing w:line="276" w:lineRule="auto"/>
      </w:pPr>
      <w:r w:rsidRPr="000541F3">
        <w:t>An RCT Technical Lead was employed by the ANU to coordinate the RCT, with each implementing university (except for ANU) employing a Research Fellow (RF) to lead the local university trials (total of five RFs). The RCT Technical Lead facilitated two RF training sessions in February, with one focusing on RCT principles and procedures and the other on the RCT protocol that had been designed around the interventio</w:t>
      </w:r>
      <w:r w:rsidR="001938A7" w:rsidRPr="000541F3">
        <w:t>n</w:t>
      </w:r>
      <w:r w:rsidRPr="000541F3">
        <w:t>.</w:t>
      </w:r>
      <w:r w:rsidR="001938A7" w:rsidRPr="000541F3">
        <w:t xml:space="preserve"> </w:t>
      </w:r>
      <w:r w:rsidRPr="000541F3">
        <w:t>The RFs also received a comprehensive RF training pack outlining all aspects of the protocol and including relevant appendices to support implementation (</w:t>
      </w:r>
      <w:r w:rsidR="00A50C94">
        <w:t>such as</w:t>
      </w:r>
      <w:r w:rsidR="004D1183" w:rsidRPr="000541F3">
        <w:t>,</w:t>
      </w:r>
      <w:r w:rsidRPr="000541F3">
        <w:t xml:space="preserve"> direct and indirect recruitment information and guidelines on data analysis). </w:t>
      </w:r>
      <w:r w:rsidR="0024452D">
        <w:t xml:space="preserve">Delays in finalising the intervention necessitated the RF training being delivered in two </w:t>
      </w:r>
      <w:r w:rsidR="00AF585B">
        <w:t>parts and</w:t>
      </w:r>
      <w:r w:rsidR="0024452D">
        <w:t xml:space="preserve"> meant that there was insufficient time for the protocol to be submitted </w:t>
      </w:r>
      <w:r w:rsidR="00AF585B">
        <w:t xml:space="preserve">to ACSES for peer-review. </w:t>
      </w:r>
      <w:r w:rsidR="0024452D">
        <w:t xml:space="preserve"> </w:t>
      </w:r>
    </w:p>
    <w:p w14:paraId="2F85B850" w14:textId="7E380DC7" w:rsidR="007764EA" w:rsidRPr="000541F3" w:rsidRDefault="007764EA" w:rsidP="005801F4">
      <w:pPr>
        <w:spacing w:line="276" w:lineRule="auto"/>
      </w:pPr>
      <w:r w:rsidRPr="000541F3">
        <w:t xml:space="preserve">The initial plan was to run a parallel group RCT, with each implementing university coordinating their own </w:t>
      </w:r>
      <w:r w:rsidR="00AD2EE6">
        <w:t>“</w:t>
      </w:r>
      <w:r w:rsidR="006B0B6D">
        <w:t>m</w:t>
      </w:r>
      <w:r w:rsidRPr="000541F3">
        <w:t>ini-RCT</w:t>
      </w:r>
      <w:r w:rsidR="00AD2EE6">
        <w:t>”</w:t>
      </w:r>
      <w:r w:rsidRPr="000541F3">
        <w:t>, with their own intervention and control groups. Each university would conduct two trials with two different CALM cohorts at different timepoints. The first trial would target CALM students that had been enrolled at the university for more than six months and take place in April</w:t>
      </w:r>
      <w:r w:rsidR="004E563F">
        <w:t>–</w:t>
      </w:r>
      <w:r w:rsidRPr="000541F3">
        <w:t>May 2025, while the second trial would target first year CALM students that had been enrolled at university for six months or less and take place in September</w:t>
      </w:r>
      <w:r w:rsidR="004E563F">
        <w:t>–</w:t>
      </w:r>
      <w:r w:rsidRPr="000541F3">
        <w:t xml:space="preserve">October 2025. In this design, the RCT Technical Lead would conduct independent randomisation for each implementing university, and each university’s </w:t>
      </w:r>
      <w:r w:rsidR="004E563F">
        <w:t>data</w:t>
      </w:r>
      <w:r w:rsidR="004E563F" w:rsidRPr="000541F3">
        <w:t xml:space="preserve"> </w:t>
      </w:r>
      <w:r w:rsidRPr="000541F3">
        <w:t>would be analysed separately</w:t>
      </w:r>
      <w:r w:rsidR="004E563F">
        <w:t>, generating their own results</w:t>
      </w:r>
      <w:r w:rsidRPr="000541F3">
        <w:t xml:space="preserve">. Students that were randomly allocated into the intervention group would receive access to the online employability resource over a five-week period, while those in the control group would not be given access to the modules during the trial period (although they could still freely engage with other careers and employability services, and </w:t>
      </w:r>
      <w:r w:rsidR="00F314E7">
        <w:t>request</w:t>
      </w:r>
      <w:r w:rsidR="004E563F" w:rsidRPr="000541F3">
        <w:t xml:space="preserve"> </w:t>
      </w:r>
      <w:r w:rsidRPr="000541F3">
        <w:t xml:space="preserve">access to the </w:t>
      </w:r>
      <w:r w:rsidR="004E563F">
        <w:t xml:space="preserve">online </w:t>
      </w:r>
      <w:r w:rsidRPr="000541F3">
        <w:t>resource post-trial). All implementing universities were provided with a Gan</w:t>
      </w:r>
      <w:r w:rsidR="5635C5C9" w:rsidRPr="000541F3">
        <w:t>t</w:t>
      </w:r>
      <w:r w:rsidRPr="000541F3">
        <w:t xml:space="preserve">t chart showing critical RCT milestones alongside their university timetable. All the implementing universities were scheduled to follow the same timeline, except for </w:t>
      </w:r>
      <w:r w:rsidR="000B3BC5">
        <w:t>V</w:t>
      </w:r>
      <w:r w:rsidR="00C70168">
        <w:t xml:space="preserve">ictoria </w:t>
      </w:r>
      <w:r w:rsidR="000B3BC5">
        <w:t>U</w:t>
      </w:r>
      <w:r w:rsidR="00C70168">
        <w:t>niversity (VU)</w:t>
      </w:r>
      <w:r w:rsidRPr="000541F3">
        <w:t xml:space="preserve">, which was scheduled to start and finish earlier to align with their block model timetable. </w:t>
      </w:r>
    </w:p>
    <w:p w14:paraId="6F3F9A18" w14:textId="5784163E" w:rsidR="007764EA" w:rsidRPr="000541F3" w:rsidRDefault="007764EA" w:rsidP="005801F4">
      <w:pPr>
        <w:spacing w:line="276" w:lineRule="auto"/>
      </w:pPr>
      <w:r w:rsidRPr="000541F3">
        <w:t xml:space="preserve">Based on the estimated medium effect size (Cohen's </w:t>
      </w:r>
      <w:r w:rsidR="1AF4E320" w:rsidRPr="00EF4D9A">
        <w:rPr>
          <w:i/>
          <w:iCs/>
        </w:rPr>
        <w:t>d</w:t>
      </w:r>
      <w:r w:rsidRPr="000541F3">
        <w:t xml:space="preserve"> = 0.5) and assuming a statistical power of 80% and significance level of </w:t>
      </w:r>
      <w:r w:rsidR="004E563F" w:rsidRPr="00EF4D9A">
        <w:rPr>
          <w:i/>
          <w:iCs/>
        </w:rPr>
        <w:t>p</w:t>
      </w:r>
      <w:r w:rsidR="004E563F">
        <w:t xml:space="preserve">-value = </w:t>
      </w:r>
      <w:r w:rsidRPr="000541F3">
        <w:t xml:space="preserve">0.05 (two tailed), the RCT Technical Lead calculated the minimum required sample size for each </w:t>
      </w:r>
      <w:r w:rsidR="004E563F">
        <w:t xml:space="preserve">trial at </w:t>
      </w:r>
      <w:r w:rsidR="006B0B6D">
        <w:t>each</w:t>
      </w:r>
      <w:r w:rsidR="004E563F">
        <w:t xml:space="preserve"> </w:t>
      </w:r>
      <w:r w:rsidRPr="000541F3">
        <w:t>implementing university to be 106 students</w:t>
      </w:r>
      <w:r w:rsidR="004E563F">
        <w:t>, where</w:t>
      </w:r>
      <w:r w:rsidR="001764A8">
        <w:t xml:space="preserve"> </w:t>
      </w:r>
      <w:r w:rsidRPr="000541F3">
        <w:t xml:space="preserve">53 students </w:t>
      </w:r>
      <w:r w:rsidR="004E563F">
        <w:t xml:space="preserve">are randomly allocated </w:t>
      </w:r>
      <w:r w:rsidRPr="000541F3">
        <w:t>in</w:t>
      </w:r>
      <w:r w:rsidR="004E563F">
        <w:t>to</w:t>
      </w:r>
      <w:r w:rsidRPr="000541F3">
        <w:t xml:space="preserve"> the intervention and control groups. Two universities withdrew from the trial at this point, with </w:t>
      </w:r>
      <w:r w:rsidR="00EB24E5" w:rsidRPr="000541F3">
        <w:t>VU</w:t>
      </w:r>
      <w:r w:rsidRPr="000541F3">
        <w:t xml:space="preserve"> unable to compile student population data in time for recruitment and ANU's eligible CALM cohort being too small to continue (</w:t>
      </w:r>
      <w:r w:rsidRPr="00EF4D9A">
        <w:rPr>
          <w:i/>
          <w:iCs/>
        </w:rPr>
        <w:t>n</w:t>
      </w:r>
      <w:r w:rsidRPr="000541F3">
        <w:t xml:space="preserve"> = 84 students). The remaining four implementing universities (Monash</w:t>
      </w:r>
      <w:r w:rsidR="00C51046">
        <w:t xml:space="preserve"> University</w:t>
      </w:r>
      <w:r w:rsidR="00F54219">
        <w:t xml:space="preserve"> [Monash]</w:t>
      </w:r>
      <w:r w:rsidRPr="000541F3">
        <w:t>, U</w:t>
      </w:r>
      <w:r w:rsidR="003D096D">
        <w:t xml:space="preserve">niversity of </w:t>
      </w:r>
      <w:r w:rsidRPr="000541F3">
        <w:t>T</w:t>
      </w:r>
      <w:r w:rsidR="003D096D">
        <w:t xml:space="preserve">echnology </w:t>
      </w:r>
      <w:r w:rsidRPr="000541F3">
        <w:t>S</w:t>
      </w:r>
      <w:r w:rsidR="003D096D">
        <w:t>ydney</w:t>
      </w:r>
      <w:r w:rsidR="00F54219">
        <w:t xml:space="preserve"> [UTS]</w:t>
      </w:r>
      <w:r w:rsidRPr="000541F3">
        <w:t>, W</w:t>
      </w:r>
      <w:r w:rsidR="003D096D">
        <w:t xml:space="preserve">estern </w:t>
      </w:r>
      <w:r w:rsidRPr="000541F3">
        <w:t>S</w:t>
      </w:r>
      <w:r w:rsidR="003D096D">
        <w:t xml:space="preserve">ydney </w:t>
      </w:r>
      <w:r w:rsidRPr="000541F3">
        <w:t>U</w:t>
      </w:r>
      <w:r w:rsidR="003D096D">
        <w:t>niversity</w:t>
      </w:r>
      <w:r w:rsidR="00F54219">
        <w:t xml:space="preserve"> [WSU]</w:t>
      </w:r>
      <w:r w:rsidRPr="000541F3">
        <w:t>, and Curtin</w:t>
      </w:r>
      <w:r w:rsidR="00C51046">
        <w:t xml:space="preserve"> University</w:t>
      </w:r>
      <w:r w:rsidR="00F54219">
        <w:t xml:space="preserve"> [Curtin]</w:t>
      </w:r>
      <w:r w:rsidRPr="000541F3">
        <w:t xml:space="preserve">) </w:t>
      </w:r>
      <w:r w:rsidR="00E4312B" w:rsidRPr="000541F3">
        <w:t>were able to commence recruitment</w:t>
      </w:r>
      <w:r w:rsidR="00A50C94">
        <w:t>. H</w:t>
      </w:r>
      <w:r w:rsidR="00E4312B" w:rsidRPr="000541F3">
        <w:t>owever, only</w:t>
      </w:r>
      <w:r w:rsidR="3EE837D9" w:rsidRPr="000541F3">
        <w:t xml:space="preserve"> one of</w:t>
      </w:r>
      <w:r w:rsidRPr="000541F3">
        <w:t xml:space="preserve"> the implementing universities </w:t>
      </w:r>
      <w:r w:rsidR="23F7FEA9" w:rsidRPr="000541F3">
        <w:t xml:space="preserve">(Monash) </w:t>
      </w:r>
      <w:r w:rsidRPr="000541F3">
        <w:t>w</w:t>
      </w:r>
      <w:r w:rsidR="2E757604" w:rsidRPr="000541F3">
        <w:t>as</w:t>
      </w:r>
      <w:r w:rsidRPr="000541F3">
        <w:t xml:space="preserve"> able to </w:t>
      </w:r>
      <w:r w:rsidR="00582042" w:rsidRPr="000541F3">
        <w:t xml:space="preserve">meet the minimum required sample size. </w:t>
      </w:r>
      <w:r w:rsidRPr="000541F3">
        <w:t>Only 2</w:t>
      </w:r>
      <w:r w:rsidR="59780297" w:rsidRPr="000541F3">
        <w:t>46</w:t>
      </w:r>
      <w:r w:rsidRPr="000541F3">
        <w:t xml:space="preserve"> students opted into the research across the four remaining implementing universities, representing less than 5% of the eligible student population</w:t>
      </w:r>
      <w:r w:rsidR="00F514D9">
        <w:t xml:space="preserve"> of 9,697</w:t>
      </w:r>
      <w:r w:rsidRPr="000541F3">
        <w:t xml:space="preserve"> (range between 2</w:t>
      </w:r>
      <w:r w:rsidR="00D87DAF">
        <w:t>–</w:t>
      </w:r>
      <w:r w:rsidRPr="000541F3">
        <w:t xml:space="preserve">4% at the different universities). </w:t>
      </w:r>
    </w:p>
    <w:p w14:paraId="181EEBDE" w14:textId="649DDFF6" w:rsidR="007764EA" w:rsidRPr="000541F3" w:rsidRDefault="007764EA" w:rsidP="005801F4">
      <w:pPr>
        <w:spacing w:line="276" w:lineRule="auto"/>
      </w:pPr>
      <w:r w:rsidRPr="000541F3">
        <w:t>Due to low participant numbers, the decision was made</w:t>
      </w:r>
      <w:r w:rsidR="6F663A3E" w:rsidRPr="000541F3">
        <w:t xml:space="preserve"> on 24</w:t>
      </w:r>
      <w:r w:rsidR="002277AD">
        <w:t xml:space="preserve"> </w:t>
      </w:r>
      <w:r w:rsidR="002277AD" w:rsidRPr="000541F3">
        <w:t>April</w:t>
      </w:r>
      <w:r w:rsidR="004E563F">
        <w:t xml:space="preserve"> </w:t>
      </w:r>
      <w:r w:rsidR="00F610F9">
        <w:t>2025</w:t>
      </w:r>
      <w:r w:rsidRPr="000541F3">
        <w:t xml:space="preserve"> to switch to a multi-site RCT (a single RCT pooled across universities), with stratified randomisation by site (</w:t>
      </w:r>
      <w:r w:rsidR="00A50C94">
        <w:t>for example</w:t>
      </w:r>
      <w:r w:rsidRPr="000541F3">
        <w:t xml:space="preserve">, by university). Under this design, the data from all implementing universities would </w:t>
      </w:r>
      <w:r w:rsidRPr="000541F3">
        <w:lastRenderedPageBreak/>
        <w:t xml:space="preserve">be analysed collectively, with university </w:t>
      </w:r>
      <w:r w:rsidR="004E563F">
        <w:t xml:space="preserve">modelled as a </w:t>
      </w:r>
      <w:r w:rsidRPr="000541F3">
        <w:t>fixed effect in the analysis</w:t>
      </w:r>
      <w:r w:rsidR="004E563F">
        <w:t xml:space="preserve"> to account for any potential site-specific variations</w:t>
      </w:r>
      <w:r w:rsidRPr="000541F3">
        <w:t>. Using the same estimated effect size, power</w:t>
      </w:r>
      <w:r w:rsidR="00DF13A6">
        <w:t>,</w:t>
      </w:r>
      <w:r w:rsidRPr="000541F3">
        <w:t xml:space="preserve"> and alpha, the RCT Technical Lead calculated </w:t>
      </w:r>
      <w:r w:rsidR="007D03D0">
        <w:t xml:space="preserve">that </w:t>
      </w:r>
      <w:r w:rsidRPr="000541F3">
        <w:t xml:space="preserve">the required sample size for the multi-site RCT </w:t>
      </w:r>
      <w:r w:rsidR="007D03D0">
        <w:t xml:space="preserve">would require a total sample size of </w:t>
      </w:r>
      <w:r w:rsidRPr="000541F3">
        <w:t>214 across all implementing universities. A</w:t>
      </w:r>
      <w:r w:rsidR="007D03D0">
        <w:t>llowing for an anticipated</w:t>
      </w:r>
      <w:r w:rsidRPr="000541F3">
        <w:t xml:space="preserve"> 40% dropout rate</w:t>
      </w:r>
      <w:r w:rsidR="007D03D0">
        <w:t xml:space="preserve"> consistent with other RCTs</w:t>
      </w:r>
      <w:r w:rsidRPr="000541F3">
        <w:t xml:space="preserve">, a minimum of 128 participants (or 64 </w:t>
      </w:r>
      <w:r w:rsidR="007D03D0">
        <w:t>in</w:t>
      </w:r>
      <w:r w:rsidR="007D03D0" w:rsidRPr="000541F3">
        <w:t xml:space="preserve"> </w:t>
      </w:r>
      <w:r w:rsidRPr="000541F3">
        <w:t>intervention and control group</w:t>
      </w:r>
      <w:r w:rsidR="007D03D0">
        <w:t>s</w:t>
      </w:r>
      <w:r w:rsidRPr="000541F3">
        <w:t xml:space="preserve">) would need to be retained </w:t>
      </w:r>
      <w:r w:rsidR="007D03D0">
        <w:t>until</w:t>
      </w:r>
      <w:r w:rsidR="007D03D0" w:rsidRPr="000541F3">
        <w:t xml:space="preserve"> </w:t>
      </w:r>
      <w:r w:rsidRPr="000541F3">
        <w:t>the post-intervention survey</w:t>
      </w:r>
      <w:r w:rsidR="007D03D0">
        <w:t xml:space="preserve"> to maintain sufficient statistical power</w:t>
      </w:r>
      <w:r w:rsidRPr="000541F3">
        <w:t>. However, only 95 students completed the pre-intervention survey. With dropout rates ranging between 52</w:t>
      </w:r>
      <w:r w:rsidR="00F569AC">
        <w:t>–</w:t>
      </w:r>
      <w:r w:rsidRPr="000541F3">
        <w:t xml:space="preserve">71% across universities, the statistical power reduced to 67.4%. The RCT Technical Lead calculated that if attrition were to continue at a similar rate through the intervention and post-intervention survey, then the projected sample size would fall between 36 and 57 students and </w:t>
      </w:r>
      <w:r w:rsidR="007D03D0">
        <w:t xml:space="preserve">the </w:t>
      </w:r>
      <w:r w:rsidRPr="000541F3">
        <w:t xml:space="preserve">statistical power would drop below 60%, substantially increasing the risk of a Type II error (i.e., failing to detect a meaningful effect if it exists). Therefore, </w:t>
      </w:r>
      <w:r w:rsidR="00DD49C4">
        <w:t xml:space="preserve">the </w:t>
      </w:r>
      <w:r w:rsidRPr="000541F3">
        <w:t>decision</w:t>
      </w:r>
      <w:r w:rsidR="00DD49C4">
        <w:t xml:space="preserve"> was made</w:t>
      </w:r>
      <w:r w:rsidRPr="000541F3">
        <w:t xml:space="preserve"> to</w:t>
      </w:r>
      <w:r w:rsidR="624DA7C7" w:rsidRPr="000541F3">
        <w:t xml:space="preserve"> formally</w:t>
      </w:r>
      <w:r w:rsidRPr="000541F3">
        <w:t xml:space="preserve"> discontinue the RCT. </w:t>
      </w:r>
    </w:p>
    <w:p w14:paraId="754B5A6B" w14:textId="349936B4" w:rsidR="007764EA" w:rsidRPr="000541F3" w:rsidRDefault="15A9FCF2" w:rsidP="005801F4">
      <w:pPr>
        <w:spacing w:line="276" w:lineRule="auto"/>
        <w:rPr>
          <w:rFonts w:eastAsia="Arial"/>
        </w:rPr>
      </w:pPr>
      <w:r w:rsidRPr="000541F3">
        <w:t xml:space="preserve">Following the discontinuation of </w:t>
      </w:r>
      <w:r w:rsidR="1DBBDDBD" w:rsidRPr="000541F3">
        <w:t>t</w:t>
      </w:r>
      <w:r w:rsidRPr="000541F3">
        <w:t>he RCT,</w:t>
      </w:r>
      <w:r w:rsidR="007764EA" w:rsidRPr="000541F3">
        <w:t xml:space="preserve"> the lead research team sought ethics approval to change the methodological approach to a more qualitative line of inquiry. In the revised approach, all students that opted in to the research </w:t>
      </w:r>
      <w:r w:rsidR="5C79678D" w:rsidRPr="000541F3">
        <w:t>would receive</w:t>
      </w:r>
      <w:r w:rsidR="007764EA" w:rsidRPr="000541F3">
        <w:t xml:space="preserve"> access to the intervention (</w:t>
      </w:r>
      <w:r w:rsidR="00A50C94">
        <w:t>that is,</w:t>
      </w:r>
      <w:r w:rsidR="007764EA" w:rsidRPr="000541F3">
        <w:t xml:space="preserve"> no intervention and control groups) while retaining the same data collection methods (pre- and post-intervention surveys and post-intervention focus groups). However, </w:t>
      </w:r>
      <w:r w:rsidR="0AA9145C" w:rsidRPr="000541F3">
        <w:t>further delays and the timing of university exams led two more implementing universities to withdraw</w:t>
      </w:r>
      <w:r w:rsidR="007764EA" w:rsidRPr="000541F3">
        <w:t>. The lead research team cease</w:t>
      </w:r>
      <w:r w:rsidR="1FFD9A63" w:rsidRPr="000541F3">
        <w:t>d all participant</w:t>
      </w:r>
      <w:r w:rsidR="007764EA" w:rsidRPr="000541F3">
        <w:t xml:space="preserve"> data collection. All students that opted in were provided with access to the online employability resource and notified that any data </w:t>
      </w:r>
      <w:r w:rsidR="00364199" w:rsidRPr="000541F3">
        <w:t>collected would</w:t>
      </w:r>
      <w:r w:rsidR="007764EA" w:rsidRPr="000541F3">
        <w:t xml:space="preserve"> be securely destroyed. Students that opted in and completed the pre-intervention survey were also invited to claim a $10 voucher</w:t>
      </w:r>
      <w:r w:rsidR="20E81B6A" w:rsidRPr="000541F3">
        <w:t xml:space="preserve"> in recognition of their time</w:t>
      </w:r>
      <w:r w:rsidR="007764EA" w:rsidRPr="000541F3">
        <w:t>.</w:t>
      </w:r>
      <w:r w:rsidR="03D1A88B" w:rsidRPr="000541F3">
        <w:t xml:space="preserve"> </w:t>
      </w:r>
      <w:r w:rsidR="03D1A88B" w:rsidRPr="000541F3">
        <w:rPr>
          <w:rFonts w:eastAsia="Arial"/>
        </w:rPr>
        <w:t xml:space="preserve">UTS continued to invite students to complete the trial for an internal evaluation, </w:t>
      </w:r>
      <w:r w:rsidR="0A0D6E05" w:rsidRPr="000541F3">
        <w:rPr>
          <w:rFonts w:eastAsia="Arial"/>
        </w:rPr>
        <w:t>however,</w:t>
      </w:r>
      <w:r w:rsidR="03D1A88B" w:rsidRPr="000541F3">
        <w:rPr>
          <w:rFonts w:eastAsia="Arial"/>
        </w:rPr>
        <w:t xml:space="preserve"> only three students completed </w:t>
      </w:r>
      <w:r w:rsidR="00F514D9">
        <w:rPr>
          <w:rFonts w:eastAsia="Arial"/>
        </w:rPr>
        <w:t>all the</w:t>
      </w:r>
      <w:r w:rsidR="03D1A88B" w:rsidRPr="000541F3">
        <w:rPr>
          <w:rFonts w:eastAsia="Arial"/>
        </w:rPr>
        <w:t xml:space="preserve"> </w:t>
      </w:r>
      <w:r w:rsidR="00B36C1A" w:rsidRPr="000541F3">
        <w:rPr>
          <w:rFonts w:eastAsia="Arial"/>
        </w:rPr>
        <w:t>modules</w:t>
      </w:r>
      <w:r w:rsidR="00F514D9">
        <w:rPr>
          <w:rFonts w:eastAsia="Arial"/>
        </w:rPr>
        <w:t xml:space="preserve"> in the online resource</w:t>
      </w:r>
      <w:r w:rsidR="03D1A88B" w:rsidRPr="000541F3">
        <w:rPr>
          <w:rFonts w:eastAsia="Arial"/>
        </w:rPr>
        <w:t>.</w:t>
      </w:r>
    </w:p>
    <w:p w14:paraId="66D8B29B" w14:textId="77777777" w:rsidR="007764EA" w:rsidRPr="000541F3" w:rsidRDefault="007764EA" w:rsidP="005801F4">
      <w:pPr>
        <w:pStyle w:val="Heading2"/>
        <w:spacing w:line="276" w:lineRule="auto"/>
        <w:rPr>
          <w:rFonts w:cs="Arial"/>
        </w:rPr>
      </w:pPr>
      <w:bookmarkStart w:id="58" w:name="_Toc205202403"/>
      <w:bookmarkStart w:id="59" w:name="_Toc228359076"/>
      <w:r w:rsidRPr="000541F3">
        <w:rPr>
          <w:rFonts w:cs="Arial"/>
        </w:rPr>
        <w:t>User experience testing by Peer Career Supporters</w:t>
      </w:r>
      <w:bookmarkEnd w:id="58"/>
      <w:bookmarkEnd w:id="59"/>
    </w:p>
    <w:p w14:paraId="118B8A8F" w14:textId="1F0A93D1" w:rsidR="0047690A" w:rsidRPr="000541F3" w:rsidRDefault="007764EA" w:rsidP="005801F4">
      <w:pPr>
        <w:spacing w:line="276" w:lineRule="auto"/>
      </w:pPr>
      <w:r w:rsidRPr="000541F3">
        <w:t xml:space="preserve">Although the RCT did not proceed, </w:t>
      </w:r>
      <w:r w:rsidR="00075A59">
        <w:t>24</w:t>
      </w:r>
      <w:r w:rsidRPr="000541F3">
        <w:t xml:space="preserve"> </w:t>
      </w:r>
      <w:r w:rsidRPr="005B7BED">
        <w:t>PCS</w:t>
      </w:r>
      <w:r w:rsidRPr="000541F3">
        <w:t xml:space="preserve"> were employed at five of the implementing universities </w:t>
      </w:r>
      <w:r w:rsidR="5DC2A16E" w:rsidRPr="000541F3">
        <w:t xml:space="preserve">(UTS, WSU, ANU, Curtin, and VU) </w:t>
      </w:r>
      <w:r w:rsidRPr="000541F3">
        <w:t xml:space="preserve">to test the intervention and provide feedback on their user experience. The PCS submitted responses to Likert Scale and </w:t>
      </w:r>
      <w:r w:rsidR="00075A59">
        <w:t>o</w:t>
      </w:r>
      <w:r w:rsidRPr="000541F3">
        <w:t>pen text questions that were embedded throughout the online employability resource. The</w:t>
      </w:r>
      <w:r w:rsidR="001764A8">
        <w:t xml:space="preserve"> </w:t>
      </w:r>
      <w:r w:rsidRPr="000541F3">
        <w:t xml:space="preserve">prompts invited the PCS to reflect on the effectiveness of the modules and their relevance and responsiveness to the needs of CALM students. While the PCS were employed to engage with the resource, they were encouraged to be honest and critical in their reflections to support the refinement of the resource. </w:t>
      </w:r>
      <w:r w:rsidR="00C8141B">
        <w:t>Twelve</w:t>
      </w:r>
      <w:r w:rsidRPr="000541F3">
        <w:t xml:space="preserve"> of the PCS provided consent for the research team to undertake qualitative analysis on their reflective prompts</w:t>
      </w:r>
      <w:r w:rsidR="00A06FE1">
        <w:t>, although one participant did not submit answers to every question. Five</w:t>
      </w:r>
      <w:r w:rsidR="00545E32">
        <w:t xml:space="preserve"> of the</w:t>
      </w:r>
      <w:r w:rsidR="00A06FE1">
        <w:t xml:space="preserve"> PCS </w:t>
      </w:r>
      <w:r w:rsidRPr="000541F3">
        <w:t>participated in a focus group to discuss the impact of the online employability resource</w:t>
      </w:r>
      <w:r w:rsidR="00A06FE1">
        <w:t xml:space="preserve">. </w:t>
      </w:r>
      <w:r w:rsidRPr="000541F3">
        <w:t>Key themes identified in the reflective prompt responses</w:t>
      </w:r>
      <w:r w:rsidR="00075A59">
        <w:t xml:space="preserve"> (</w:t>
      </w:r>
      <w:r w:rsidR="00075A59" w:rsidRPr="00A22536">
        <w:rPr>
          <w:i/>
          <w:iCs/>
        </w:rPr>
        <w:t>n</w:t>
      </w:r>
      <w:r w:rsidR="00075A59">
        <w:t xml:space="preserve"> = 1</w:t>
      </w:r>
      <w:r w:rsidR="00EF30FD">
        <w:t>1</w:t>
      </w:r>
      <w:r w:rsidR="00075A59">
        <w:t>)</w:t>
      </w:r>
      <w:r w:rsidR="0047690A">
        <w:t xml:space="preserve"> </w:t>
      </w:r>
      <w:r w:rsidRPr="000541F3">
        <w:t>are briefly discussed below</w:t>
      </w:r>
      <w:r w:rsidR="00075A59">
        <w:t xml:space="preserve"> in Section</w:t>
      </w:r>
      <w:r w:rsidR="00DC30A4">
        <w:t xml:space="preserve">s </w:t>
      </w:r>
      <w:r w:rsidR="00B94305">
        <w:t>4</w:t>
      </w:r>
      <w:r w:rsidR="00DC30A4">
        <w:t xml:space="preserve">.3.1, </w:t>
      </w:r>
      <w:r w:rsidR="00B94305">
        <w:t>4</w:t>
      </w:r>
      <w:r w:rsidR="00DC30A4">
        <w:t>.3.2</w:t>
      </w:r>
      <w:r w:rsidR="009223AF">
        <w:t>,</w:t>
      </w:r>
      <w:r w:rsidR="00DC30A4">
        <w:t xml:space="preserve"> and </w:t>
      </w:r>
      <w:r w:rsidR="00B94305">
        <w:t>4</w:t>
      </w:r>
      <w:r w:rsidR="00DC30A4">
        <w:t>.3.3</w:t>
      </w:r>
      <w:r w:rsidR="001D662D">
        <w:t>.</w:t>
      </w:r>
      <w:r w:rsidR="00B260A3">
        <w:t xml:space="preserve"> Illustrative quotes </w:t>
      </w:r>
      <w:r w:rsidR="00AA1C87">
        <w:t>are provided for each theme with pseudonyms (</w:t>
      </w:r>
      <w:r w:rsidR="00A50C94">
        <w:t>for example</w:t>
      </w:r>
      <w:r w:rsidR="00AA1C87">
        <w:t>, PCS1, PCS2) used to protect participants</w:t>
      </w:r>
      <w:r w:rsidR="00DA6911">
        <w:t>’</w:t>
      </w:r>
      <w:r w:rsidR="00AA1C87">
        <w:t xml:space="preserve"> identit</w:t>
      </w:r>
      <w:r w:rsidR="00DA6911">
        <w:t>ies</w:t>
      </w:r>
      <w:r w:rsidR="00AA1C87">
        <w:t>. Although the response rate was low, anecdotally</w:t>
      </w:r>
      <w:r w:rsidR="00A50C94">
        <w:t>,</w:t>
      </w:r>
      <w:r w:rsidR="00AA1C87">
        <w:t xml:space="preserve"> the findings are consistent with patterns observed in responses </w:t>
      </w:r>
      <w:r w:rsidR="00AA1C87" w:rsidRPr="00A32783">
        <w:t xml:space="preserve">for the broader </w:t>
      </w:r>
      <w:r w:rsidR="00AA1C87" w:rsidRPr="00A32783">
        <w:lastRenderedPageBreak/>
        <w:t xml:space="preserve">PCS cohort. </w:t>
      </w:r>
      <w:r w:rsidR="00EF30FD" w:rsidRPr="00A32783">
        <w:t>Demographic data obtained for all participants except one focus group participant is shown in Table 6.</w:t>
      </w:r>
    </w:p>
    <w:p w14:paraId="7DD195B4" w14:textId="3F4A805D" w:rsidR="008E0FFC" w:rsidRPr="000541F3" w:rsidRDefault="008E0FFC" w:rsidP="005801F4">
      <w:pPr>
        <w:pStyle w:val="Heading3"/>
      </w:pPr>
      <w:bookmarkStart w:id="60" w:name="_Toc228359077"/>
      <w:r w:rsidRPr="000541F3">
        <w:t>Student learning insights</w:t>
      </w:r>
      <w:bookmarkEnd w:id="60"/>
    </w:p>
    <w:p w14:paraId="3C707742" w14:textId="65AF0275" w:rsidR="009A2B7E" w:rsidRDefault="00012EDC" w:rsidP="005801F4">
      <w:pPr>
        <w:spacing w:line="276" w:lineRule="auto"/>
      </w:pPr>
      <w:r w:rsidRPr="000541F3">
        <w:t>Most of the PCS agreed or strongly agreed that the</w:t>
      </w:r>
      <w:r w:rsidR="007E6D29" w:rsidRPr="000541F3">
        <w:t xml:space="preserve"> online</w:t>
      </w:r>
      <w:r w:rsidRPr="000541F3">
        <w:t xml:space="preserve"> resource increased their understanding of their career goals and pathways</w:t>
      </w:r>
      <w:r w:rsidR="00996AB5">
        <w:t xml:space="preserve"> (8/11 respondents) </w:t>
      </w:r>
      <w:r w:rsidRPr="000541F3">
        <w:t>and th</w:t>
      </w:r>
      <w:r w:rsidR="007E6D29" w:rsidRPr="000541F3">
        <w:t>eir confidence in</w:t>
      </w:r>
      <w:r w:rsidRPr="000541F3">
        <w:t xml:space="preserve"> mak</w:t>
      </w:r>
      <w:r w:rsidR="007E6D29" w:rsidRPr="000541F3">
        <w:t>ing</w:t>
      </w:r>
      <w:r w:rsidRPr="000541F3">
        <w:t xml:space="preserve"> informed career decisions</w:t>
      </w:r>
      <w:r w:rsidR="00996AB5">
        <w:t xml:space="preserve"> (</w:t>
      </w:r>
      <w:r w:rsidR="002837A0">
        <w:t>10/11 respondents).</w:t>
      </w:r>
      <w:r w:rsidRPr="000541F3">
        <w:t xml:space="preserve"> </w:t>
      </w:r>
      <w:r w:rsidR="005B2A91" w:rsidRPr="000541F3">
        <w:t>In thei</w:t>
      </w:r>
      <w:r w:rsidR="00135362" w:rsidRPr="000541F3">
        <w:t xml:space="preserve">r feedback, the PCS </w:t>
      </w:r>
      <w:r w:rsidR="00962CD7" w:rsidRPr="000541F3">
        <w:t xml:space="preserve">cited the inclusion of practical </w:t>
      </w:r>
      <w:r w:rsidR="00FC1B3D" w:rsidRPr="000541F3">
        <w:t>decision-making</w:t>
      </w:r>
      <w:r w:rsidR="00962CD7" w:rsidRPr="000541F3">
        <w:t xml:space="preserve"> tools and frameworks alongside </w:t>
      </w:r>
      <w:r w:rsidR="00FC1B3D" w:rsidRPr="000541F3">
        <w:t>activities encouraging reflection on their skills, strengths</w:t>
      </w:r>
      <w:r w:rsidR="00001608">
        <w:t>,</w:t>
      </w:r>
      <w:r w:rsidR="00FC1B3D" w:rsidRPr="000541F3">
        <w:t xml:space="preserve"> and values as key contributors to this sense of career readiness.</w:t>
      </w:r>
      <w:r w:rsidR="009A2B7E">
        <w:t xml:space="preserve"> As one PCS expressed:</w:t>
      </w:r>
    </w:p>
    <w:p w14:paraId="17AAFB57" w14:textId="288415B7" w:rsidR="009A2B7E" w:rsidRPr="009A2B7E" w:rsidRDefault="009A2B7E" w:rsidP="005801F4">
      <w:pPr>
        <w:spacing w:line="276" w:lineRule="auto"/>
        <w:ind w:left="567"/>
        <w:rPr>
          <w:i/>
          <w:iCs/>
        </w:rPr>
      </w:pPr>
      <w:r w:rsidRPr="009A2B7E">
        <w:rPr>
          <w:i/>
          <w:iCs/>
        </w:rPr>
        <w:t>Positive elements that stand out include clear explanations, practical tips, and useful tools like decision-making frameworks and networking strategies. The inclusion of various topics related to career planning offers a good foundation for learners. (PCS</w:t>
      </w:r>
      <w:r>
        <w:rPr>
          <w:i/>
          <w:iCs/>
        </w:rPr>
        <w:t>4)</w:t>
      </w:r>
    </w:p>
    <w:p w14:paraId="1E874816" w14:textId="1841C82A" w:rsidR="002C6861" w:rsidRDefault="00EF1FD9" w:rsidP="005801F4">
      <w:pPr>
        <w:spacing w:line="276" w:lineRule="auto"/>
      </w:pPr>
      <w:r w:rsidRPr="000541F3">
        <w:t>T</w:t>
      </w:r>
      <w:r w:rsidR="008E0FFC" w:rsidRPr="000541F3">
        <w:t>he content on networking was</w:t>
      </w:r>
      <w:r w:rsidRPr="000541F3">
        <w:t xml:space="preserve"> considered</w:t>
      </w:r>
      <w:r w:rsidR="008E0FFC" w:rsidRPr="000541F3">
        <w:t xml:space="preserve"> especially valuable for CALM </w:t>
      </w:r>
      <w:r w:rsidR="007E6D29" w:rsidRPr="000541F3">
        <w:t>cohorts,</w:t>
      </w:r>
      <w:r w:rsidR="002D3EE9" w:rsidRPr="000541F3">
        <w:t xml:space="preserve"> </w:t>
      </w:r>
      <w:r w:rsidR="007E6D29" w:rsidRPr="000541F3">
        <w:t xml:space="preserve">and the </w:t>
      </w:r>
      <w:r w:rsidR="00E92DAE" w:rsidRPr="000541F3">
        <w:t xml:space="preserve">PCS appreciated how the resource re-framed networking in more approachable terms, </w:t>
      </w:r>
      <w:r w:rsidR="00DF39FD" w:rsidRPr="000541F3">
        <w:t>highlighted cultural nuances in networking, and provided</w:t>
      </w:r>
      <w:r w:rsidR="0060490F" w:rsidRPr="000541F3">
        <w:t xml:space="preserve"> strategies </w:t>
      </w:r>
      <w:r w:rsidR="00DF39FD" w:rsidRPr="000541F3">
        <w:t>to support CALM students in identifying and expanding their netw</w:t>
      </w:r>
      <w:r w:rsidR="003D227E" w:rsidRPr="000541F3">
        <w:t>orks</w:t>
      </w:r>
      <w:r w:rsidR="009A2B7E">
        <w:t>. As one PCS explained:</w:t>
      </w:r>
      <w:r w:rsidR="00DC5E2C" w:rsidRPr="000541F3">
        <w:t xml:space="preserve"> </w:t>
      </w:r>
    </w:p>
    <w:p w14:paraId="63893156" w14:textId="6E41D45C" w:rsidR="002C6861" w:rsidRPr="002C6861" w:rsidRDefault="002C6861" w:rsidP="005801F4">
      <w:pPr>
        <w:spacing w:line="276" w:lineRule="auto"/>
        <w:ind w:left="567"/>
        <w:rPr>
          <w:i/>
          <w:iCs/>
        </w:rPr>
      </w:pPr>
      <w:r w:rsidRPr="002C6861">
        <w:rPr>
          <w:i/>
          <w:iCs/>
        </w:rPr>
        <w:t>Module 6.1</w:t>
      </w:r>
      <w:r w:rsidR="005B629B">
        <w:rPr>
          <w:i/>
          <w:iCs/>
        </w:rPr>
        <w:t>’</w:t>
      </w:r>
      <w:r w:rsidRPr="002C6861">
        <w:rPr>
          <w:i/>
          <w:iCs/>
        </w:rPr>
        <w:t>s Networking Confidence Builder was also particularly useful. Many CALM students come from backgrounds where networking isn’t part of their educational culture. This activity broke down the process into manageable steps and offered culturally sensitive strategies to build meaningful professional relationships in Australia.</w:t>
      </w:r>
      <w:r>
        <w:rPr>
          <w:i/>
          <w:iCs/>
        </w:rPr>
        <w:t xml:space="preserve"> (PCS</w:t>
      </w:r>
      <w:r w:rsidR="000B2DDB">
        <w:rPr>
          <w:i/>
          <w:iCs/>
        </w:rPr>
        <w:t>8</w:t>
      </w:r>
      <w:r>
        <w:rPr>
          <w:i/>
          <w:iCs/>
        </w:rPr>
        <w:t>)</w:t>
      </w:r>
    </w:p>
    <w:p w14:paraId="78955BE4" w14:textId="357D5ACF" w:rsidR="00DF39FD" w:rsidRDefault="00DC5E2C" w:rsidP="005801F4">
      <w:pPr>
        <w:spacing w:line="276" w:lineRule="auto"/>
      </w:pPr>
      <w:r w:rsidRPr="000541F3">
        <w:t xml:space="preserve">The inclusion of </w:t>
      </w:r>
      <w:r w:rsidR="00E7506B" w:rsidRPr="000541F3">
        <w:t xml:space="preserve">activities about </w:t>
      </w:r>
      <w:r w:rsidRPr="000541F3">
        <w:t>wellbeing and managing setback</w:t>
      </w:r>
      <w:r w:rsidR="00E7506B" w:rsidRPr="000541F3">
        <w:t>s</w:t>
      </w:r>
      <w:r w:rsidRPr="000541F3">
        <w:t xml:space="preserve"> in careers was also valued by the PCS, who felt that this content was</w:t>
      </w:r>
      <w:r w:rsidR="00E7506B" w:rsidRPr="000541F3">
        <w:t xml:space="preserve"> highly relevant for CALM cohorts but</w:t>
      </w:r>
      <w:r w:rsidRPr="000541F3">
        <w:t xml:space="preserve"> often missing </w:t>
      </w:r>
      <w:r w:rsidR="00E7506B" w:rsidRPr="000541F3">
        <w:t>in generalised careers initiatives.</w:t>
      </w:r>
    </w:p>
    <w:p w14:paraId="4ADB0A8D" w14:textId="1FF7BB1A" w:rsidR="008526C3" w:rsidRPr="000541F3" w:rsidRDefault="008526C3" w:rsidP="005801F4">
      <w:pPr>
        <w:pStyle w:val="Heading3"/>
      </w:pPr>
      <w:bookmarkStart w:id="61" w:name="_Toc228359078"/>
      <w:r w:rsidRPr="000541F3">
        <w:t>Cultural responsiveness</w:t>
      </w:r>
      <w:bookmarkEnd w:id="61"/>
    </w:p>
    <w:p w14:paraId="52A2CBDA" w14:textId="0938FF24" w:rsidR="000541F3" w:rsidRDefault="00B4457A" w:rsidP="005801F4">
      <w:pPr>
        <w:spacing w:line="276" w:lineRule="auto"/>
      </w:pPr>
      <w:r w:rsidRPr="000541F3">
        <w:t xml:space="preserve">The </w:t>
      </w:r>
      <w:r w:rsidR="00583D37" w:rsidRPr="000541F3">
        <w:t>PCS highlighted several elements of the online resource that they f</w:t>
      </w:r>
      <w:r w:rsidR="007857C3" w:rsidRPr="000541F3">
        <w:t xml:space="preserve">elt were culturally responsive. </w:t>
      </w:r>
      <w:r w:rsidR="00433A09" w:rsidRPr="000541F3">
        <w:t xml:space="preserve">The </w:t>
      </w:r>
      <w:r w:rsidR="008526C3" w:rsidRPr="000541F3">
        <w:t xml:space="preserve">PCS appreciated that the online resource acknowledged employment challenges experienced by CALM cohorts, such as a lack of recognition of their prior qualifications. The resource’s emphasis on the skills that CALM cohorts may have developed through their migration experience and how these could be showcased in job application documents and interviews was also appreciated by the PCS. PCS valued the representation of people from CALM backgrounds, especially in video testimonials where CALM alumni reflected on their own </w:t>
      </w:r>
      <w:r w:rsidR="00E73425" w:rsidRPr="000541F3">
        <w:t xml:space="preserve">lived </w:t>
      </w:r>
      <w:r w:rsidR="008526C3" w:rsidRPr="000541F3">
        <w:t>experiences and shared tips and guidance</w:t>
      </w:r>
      <w:r w:rsidR="009A2B7E">
        <w:t>:</w:t>
      </w:r>
    </w:p>
    <w:p w14:paraId="78F7DBB8" w14:textId="6E7CC72E" w:rsidR="002C6861" w:rsidRPr="002C6861" w:rsidRDefault="002C6861" w:rsidP="005801F4">
      <w:pPr>
        <w:spacing w:line="276" w:lineRule="auto"/>
        <w:ind w:left="567"/>
        <w:rPr>
          <w:i/>
          <w:iCs/>
        </w:rPr>
      </w:pPr>
      <w:r w:rsidRPr="002C6861">
        <w:rPr>
          <w:i/>
          <w:iCs/>
        </w:rPr>
        <w:t>The videos throughout the modules always present views and perspectives from people with different backgrounds and identities</w:t>
      </w:r>
      <w:r w:rsidR="000A7608">
        <w:rPr>
          <w:i/>
          <w:iCs/>
        </w:rPr>
        <w:t>.</w:t>
      </w:r>
      <w:r>
        <w:rPr>
          <w:i/>
          <w:iCs/>
        </w:rPr>
        <w:t xml:space="preserve"> (PCS</w:t>
      </w:r>
      <w:r w:rsidR="000B2DDB">
        <w:rPr>
          <w:i/>
          <w:iCs/>
        </w:rPr>
        <w:t>9</w:t>
      </w:r>
      <w:r>
        <w:rPr>
          <w:i/>
          <w:iCs/>
        </w:rPr>
        <w:t>)</w:t>
      </w:r>
    </w:p>
    <w:p w14:paraId="002AF5A6" w14:textId="34C3E5A4" w:rsidR="00521693" w:rsidRDefault="008526C3" w:rsidP="005801F4">
      <w:pPr>
        <w:spacing w:line="276" w:lineRule="auto"/>
      </w:pPr>
      <w:r w:rsidRPr="000541F3">
        <w:t>The content on Australian workplace culture and expectations</w:t>
      </w:r>
      <w:r w:rsidR="00521693" w:rsidRPr="000541F3">
        <w:t xml:space="preserve"> </w:t>
      </w:r>
      <w:r w:rsidRPr="000541F3">
        <w:t>was considered useful for CALM cohorts, and the PCS appreciated how the resource encouraged students to embrace</w:t>
      </w:r>
      <w:r w:rsidR="0023304A" w:rsidRPr="000541F3">
        <w:t xml:space="preserve"> </w:t>
      </w:r>
      <w:r w:rsidRPr="000541F3">
        <w:t xml:space="preserve">their cultural diversity rather than assimilating to </w:t>
      </w:r>
      <w:r w:rsidR="003B5D26">
        <w:t>“</w:t>
      </w:r>
      <w:r w:rsidRPr="000541F3">
        <w:t>fit in</w:t>
      </w:r>
      <w:r w:rsidR="003B5D26">
        <w:t>”</w:t>
      </w:r>
      <w:r w:rsidRPr="000541F3">
        <w:t xml:space="preserve"> to</w:t>
      </w:r>
      <w:r w:rsidR="00510D5A" w:rsidRPr="000541F3">
        <w:t xml:space="preserve"> </w:t>
      </w:r>
      <w:r w:rsidRPr="000541F3">
        <w:t>Australian workplace</w:t>
      </w:r>
      <w:r w:rsidR="00510D5A" w:rsidRPr="000541F3">
        <w:t>s</w:t>
      </w:r>
      <w:r w:rsidRPr="000541F3">
        <w:t xml:space="preserve">. </w:t>
      </w:r>
      <w:r w:rsidR="00521693" w:rsidRPr="000541F3">
        <w:t>T</w:t>
      </w:r>
      <w:r w:rsidR="00F948D1" w:rsidRPr="000541F3">
        <w:t>he</w:t>
      </w:r>
      <w:r w:rsidR="00521693" w:rsidRPr="000541F3">
        <w:t xml:space="preserve"> PCS also</w:t>
      </w:r>
      <w:r w:rsidR="00F948D1" w:rsidRPr="000541F3">
        <w:t xml:space="preserve"> suggested ways that th</w:t>
      </w:r>
      <w:r w:rsidR="00A8216D" w:rsidRPr="000541F3">
        <w:t>e</w:t>
      </w:r>
      <w:r w:rsidR="00D83649" w:rsidRPr="000541F3">
        <w:t xml:space="preserve"> online</w:t>
      </w:r>
      <w:r w:rsidR="00A8216D" w:rsidRPr="000541F3">
        <w:t xml:space="preserve"> </w:t>
      </w:r>
      <w:r w:rsidR="00D83649" w:rsidRPr="000541F3">
        <w:t>resource could be more culturally responsive,</w:t>
      </w:r>
      <w:r w:rsidR="00F948D1" w:rsidRPr="000541F3">
        <w:t xml:space="preserve"> such as through </w:t>
      </w:r>
      <w:r w:rsidR="001252DA" w:rsidRPr="000541F3">
        <w:t xml:space="preserve">the inclusion of </w:t>
      </w:r>
      <w:r w:rsidR="00C50C78" w:rsidRPr="000541F3">
        <w:t>practical strategies to address racism and discrimination</w:t>
      </w:r>
      <w:r w:rsidR="0023304A" w:rsidRPr="000541F3">
        <w:t>.</w:t>
      </w:r>
      <w:r w:rsidR="00521693" w:rsidRPr="000541F3">
        <w:t xml:space="preserve"> </w:t>
      </w:r>
    </w:p>
    <w:p w14:paraId="30861806" w14:textId="467DEEAF" w:rsidR="002C6861" w:rsidRDefault="00C02457" w:rsidP="005801F4">
      <w:pPr>
        <w:spacing w:line="276" w:lineRule="auto"/>
        <w:ind w:left="567"/>
        <w:rPr>
          <w:i/>
          <w:iCs/>
        </w:rPr>
      </w:pPr>
      <w:r w:rsidRPr="00C02457">
        <w:rPr>
          <w:i/>
          <w:iCs/>
        </w:rPr>
        <w:lastRenderedPageBreak/>
        <w:t>Dealing with racial discrimination is something that I felt could have been explored in this course. I have not experienced it first-hand, but I have seen others and heard from others that this still unfortunately occurs within the workplace. Specifically, individuals openly mock other ethnic groups because of their accents or their beliefs. An additional module could be included perhaps noting the Racial Discrimination Act and mentioning different ways to deal with this in the workforce</w:t>
      </w:r>
      <w:r w:rsidR="000A7608">
        <w:rPr>
          <w:i/>
          <w:iCs/>
        </w:rPr>
        <w:t>.</w:t>
      </w:r>
      <w:r>
        <w:rPr>
          <w:i/>
          <w:iCs/>
        </w:rPr>
        <w:t xml:space="preserve"> (PCS</w:t>
      </w:r>
      <w:r w:rsidR="00EE0A27">
        <w:rPr>
          <w:i/>
          <w:iCs/>
        </w:rPr>
        <w:t>6</w:t>
      </w:r>
      <w:r>
        <w:rPr>
          <w:i/>
          <w:iCs/>
        </w:rPr>
        <w:t>)</w:t>
      </w:r>
    </w:p>
    <w:p w14:paraId="0CEB8E6F" w14:textId="19DC95B4" w:rsidR="00C02457" w:rsidRPr="002C6861" w:rsidRDefault="00C02457" w:rsidP="005801F4">
      <w:pPr>
        <w:spacing w:line="276" w:lineRule="auto"/>
        <w:rPr>
          <w:i/>
          <w:iCs/>
        </w:rPr>
      </w:pPr>
      <w:r w:rsidRPr="000541F3">
        <w:t xml:space="preserve">A module focusing on work rights has been included in the updated version of the online resource to </w:t>
      </w:r>
      <w:r w:rsidR="00075A59">
        <w:t>incorporate</w:t>
      </w:r>
      <w:r w:rsidR="00075A59" w:rsidRPr="000541F3">
        <w:t xml:space="preserve"> </w:t>
      </w:r>
      <w:r w:rsidRPr="000541F3">
        <w:t xml:space="preserve">this feedback.  </w:t>
      </w:r>
    </w:p>
    <w:p w14:paraId="183BC633" w14:textId="5A0AD8E7" w:rsidR="00EA72E2" w:rsidRPr="000541F3" w:rsidRDefault="006214A4" w:rsidP="005801F4">
      <w:pPr>
        <w:pStyle w:val="Heading3"/>
      </w:pPr>
      <w:bookmarkStart w:id="62" w:name="_Toc228359079"/>
      <w:r w:rsidRPr="000541F3">
        <w:t>Accessibility</w:t>
      </w:r>
      <w:bookmarkEnd w:id="62"/>
      <w:r w:rsidR="00884C00" w:rsidRPr="000541F3">
        <w:t xml:space="preserve"> </w:t>
      </w:r>
    </w:p>
    <w:p w14:paraId="65B0E42D" w14:textId="6516E0CA" w:rsidR="009A2B7E" w:rsidRDefault="009A2B7E" w:rsidP="005801F4">
      <w:pPr>
        <w:spacing w:line="276" w:lineRule="auto"/>
      </w:pPr>
      <w:r>
        <w:t>A</w:t>
      </w:r>
      <w:r w:rsidR="00F87399" w:rsidRPr="000541F3">
        <w:t>ccessibility was a</w:t>
      </w:r>
      <w:r w:rsidR="00301573">
        <w:t>nother</w:t>
      </w:r>
      <w:r w:rsidR="00F417E5" w:rsidRPr="000541F3">
        <w:t xml:space="preserve"> prominent theme in the PCS</w:t>
      </w:r>
      <w:r w:rsidR="00433A09" w:rsidRPr="000541F3">
        <w:t>s</w:t>
      </w:r>
      <w:r w:rsidR="00F417E5" w:rsidRPr="000541F3">
        <w:t xml:space="preserve"> responses</w:t>
      </w:r>
      <w:r w:rsidR="006C02B2">
        <w:t>, with the lack of some accessibility features impacting their experience of the resource</w:t>
      </w:r>
      <w:r w:rsidR="00F417E5" w:rsidRPr="000541F3">
        <w:t>.</w:t>
      </w:r>
      <w:r>
        <w:t xml:space="preserve"> As one PCS highlighted: </w:t>
      </w:r>
      <w:r w:rsidR="00F417E5" w:rsidRPr="000541F3">
        <w:t xml:space="preserve"> </w:t>
      </w:r>
    </w:p>
    <w:p w14:paraId="0CDBBBDA" w14:textId="2B965084" w:rsidR="009A2B7E" w:rsidRPr="009A2B7E" w:rsidRDefault="009A2B7E" w:rsidP="005801F4">
      <w:pPr>
        <w:spacing w:line="276" w:lineRule="auto"/>
        <w:ind w:left="709"/>
        <w:rPr>
          <w:i/>
          <w:iCs/>
        </w:rPr>
      </w:pPr>
      <w:r w:rsidRPr="009A2B7E">
        <w:rPr>
          <w:i/>
          <w:iCs/>
        </w:rPr>
        <w:t>I believe the course was quite accessible since the content was clearly explained and the time commitment was manageable if spread over a few weeks. However, I did encounter a problem with some videos that lacked subtitles</w:t>
      </w:r>
      <w:r w:rsidR="000A7608">
        <w:rPr>
          <w:i/>
          <w:iCs/>
        </w:rPr>
        <w:t>.</w:t>
      </w:r>
      <w:r>
        <w:rPr>
          <w:i/>
          <w:iCs/>
        </w:rPr>
        <w:t xml:space="preserve"> (PCS5)</w:t>
      </w:r>
    </w:p>
    <w:p w14:paraId="6A19DF20" w14:textId="4ED99952" w:rsidR="006F31FD" w:rsidRPr="00A32783" w:rsidRDefault="00D45D64" w:rsidP="005801F4">
      <w:pPr>
        <w:spacing w:line="276" w:lineRule="auto"/>
      </w:pPr>
      <w:r w:rsidRPr="000541F3">
        <w:t xml:space="preserve">The PCS pointed out several ways that accessibility could be improved for CALM cohorts </w:t>
      </w:r>
      <w:r w:rsidRPr="00A32783">
        <w:t xml:space="preserve">such as through adding subtitles and transcripts </w:t>
      </w:r>
      <w:r w:rsidR="00557FB6" w:rsidRPr="00A32783">
        <w:t xml:space="preserve">to all videos and enabling text-to-speech features. </w:t>
      </w:r>
      <w:r w:rsidR="00335BCA" w:rsidRPr="00A32783">
        <w:t xml:space="preserve">Table 5 outlines the key accessibility issues identified by the PCS and how these were resolved in the updated version of the online resource. </w:t>
      </w:r>
    </w:p>
    <w:p w14:paraId="20ED7653" w14:textId="3D0EDF7F" w:rsidR="006F31FD" w:rsidRPr="0008648B" w:rsidRDefault="003979FF" w:rsidP="005801F4">
      <w:pPr>
        <w:pStyle w:val="Caption"/>
        <w:spacing w:line="276" w:lineRule="auto"/>
      </w:pPr>
      <w:bookmarkStart w:id="63" w:name="_Toc228359110"/>
      <w:r w:rsidRPr="0008648B">
        <w:t xml:space="preserve">Table </w:t>
      </w:r>
      <w:r w:rsidR="00EC495F">
        <w:fldChar w:fldCharType="begin"/>
      </w:r>
      <w:r w:rsidR="00EC495F">
        <w:instrText xml:space="preserve"> SEQ Table \* ARABIC </w:instrText>
      </w:r>
      <w:r w:rsidR="00EC495F">
        <w:fldChar w:fldCharType="separate"/>
      </w:r>
      <w:r w:rsidR="00AB2111">
        <w:rPr>
          <w:noProof/>
        </w:rPr>
        <w:t>5</w:t>
      </w:r>
      <w:r w:rsidR="00EC495F">
        <w:rPr>
          <w:noProof/>
        </w:rPr>
        <w:fldChar w:fldCharType="end"/>
      </w:r>
      <w:r w:rsidRPr="0008648B">
        <w:t xml:space="preserve">: </w:t>
      </w:r>
      <w:r w:rsidR="00DA58BE">
        <w:t>Resolved a</w:t>
      </w:r>
      <w:r w:rsidRPr="0008648B">
        <w:t>ccessibility issues identified by the Peer Career Supporters</w:t>
      </w:r>
      <w:bookmarkEnd w:id="63"/>
      <w:r w:rsidRPr="0008648B">
        <w:t xml:space="preserve"> </w:t>
      </w:r>
    </w:p>
    <w:tbl>
      <w:tblPr>
        <w:tblStyle w:val="TableGrid"/>
        <w:tblW w:w="0" w:type="auto"/>
        <w:tblLook w:val="04A0" w:firstRow="1" w:lastRow="0" w:firstColumn="1" w:lastColumn="0" w:noHBand="0" w:noVBand="1"/>
      </w:tblPr>
      <w:tblGrid>
        <w:gridCol w:w="4508"/>
        <w:gridCol w:w="4508"/>
      </w:tblGrid>
      <w:tr w:rsidR="00075A59" w14:paraId="13248E15" w14:textId="77777777" w:rsidTr="00577C04">
        <w:trPr>
          <w:trHeight w:val="567"/>
        </w:trPr>
        <w:tc>
          <w:tcPr>
            <w:tcW w:w="4508" w:type="dxa"/>
            <w:shd w:val="clear" w:color="auto" w:fill="78DED9" w:themeFill="accent1"/>
            <w:vAlign w:val="center"/>
          </w:tcPr>
          <w:p w14:paraId="6F09DEB7" w14:textId="54D3E277" w:rsidR="00BC2100" w:rsidRPr="00DC30A4" w:rsidRDefault="00BC2100" w:rsidP="005801F4">
            <w:pPr>
              <w:spacing w:line="276" w:lineRule="auto"/>
              <w:rPr>
                <w:b/>
                <w:bCs/>
              </w:rPr>
            </w:pPr>
            <w:r w:rsidRPr="00DC30A4">
              <w:rPr>
                <w:b/>
                <w:bCs/>
              </w:rPr>
              <w:t>Accessibility issues identified by PCS</w:t>
            </w:r>
          </w:p>
        </w:tc>
        <w:tc>
          <w:tcPr>
            <w:tcW w:w="4508" w:type="dxa"/>
            <w:shd w:val="clear" w:color="auto" w:fill="78DED9" w:themeFill="accent1"/>
            <w:vAlign w:val="center"/>
          </w:tcPr>
          <w:p w14:paraId="68B216E0" w14:textId="540CB24D" w:rsidR="002837A0" w:rsidRPr="00DC30A4" w:rsidRDefault="00BC2100" w:rsidP="005801F4">
            <w:pPr>
              <w:spacing w:line="276" w:lineRule="auto"/>
              <w:rPr>
                <w:b/>
                <w:bCs/>
              </w:rPr>
            </w:pPr>
            <w:r w:rsidRPr="00DC30A4">
              <w:rPr>
                <w:b/>
                <w:bCs/>
              </w:rPr>
              <w:t>Resolutions in updated online resource</w:t>
            </w:r>
          </w:p>
        </w:tc>
      </w:tr>
      <w:tr w:rsidR="00BC2100" w14:paraId="4B156583" w14:textId="77777777" w:rsidTr="00577C04">
        <w:trPr>
          <w:trHeight w:val="567"/>
        </w:trPr>
        <w:tc>
          <w:tcPr>
            <w:tcW w:w="4508" w:type="dxa"/>
            <w:vAlign w:val="center"/>
          </w:tcPr>
          <w:p w14:paraId="7C6B7505" w14:textId="151D5B04" w:rsidR="00BC2100" w:rsidRPr="00DC30A4" w:rsidRDefault="00622B4A" w:rsidP="005801F4">
            <w:pPr>
              <w:spacing w:line="276" w:lineRule="auto"/>
            </w:pPr>
            <w:r w:rsidRPr="00DC30A4">
              <w:t>Lack of subtitles in some videos</w:t>
            </w:r>
          </w:p>
        </w:tc>
        <w:tc>
          <w:tcPr>
            <w:tcW w:w="4508" w:type="dxa"/>
            <w:vAlign w:val="center"/>
          </w:tcPr>
          <w:p w14:paraId="41754644" w14:textId="636194D1" w:rsidR="00BC2100" w:rsidRPr="00DC30A4" w:rsidRDefault="00622B4A" w:rsidP="005801F4">
            <w:pPr>
              <w:spacing w:line="276" w:lineRule="auto"/>
            </w:pPr>
            <w:r w:rsidRPr="00DC30A4">
              <w:t>Subtitles were added to all videos</w:t>
            </w:r>
          </w:p>
        </w:tc>
      </w:tr>
      <w:tr w:rsidR="00BC2100" w14:paraId="2C9E9AD0" w14:textId="77777777" w:rsidTr="00577C04">
        <w:trPr>
          <w:trHeight w:val="567"/>
        </w:trPr>
        <w:tc>
          <w:tcPr>
            <w:tcW w:w="4508" w:type="dxa"/>
            <w:vAlign w:val="center"/>
          </w:tcPr>
          <w:p w14:paraId="0EE41F05" w14:textId="62352E48" w:rsidR="00BC2100" w:rsidRPr="00DC30A4" w:rsidRDefault="00622B4A" w:rsidP="005801F4">
            <w:pPr>
              <w:spacing w:line="276" w:lineRule="auto"/>
            </w:pPr>
            <w:r w:rsidRPr="00DC30A4">
              <w:t>Lack of transcripts for all videos</w:t>
            </w:r>
          </w:p>
        </w:tc>
        <w:tc>
          <w:tcPr>
            <w:tcW w:w="4508" w:type="dxa"/>
            <w:vAlign w:val="center"/>
          </w:tcPr>
          <w:p w14:paraId="6086C0C8" w14:textId="3356E362" w:rsidR="00BC2100" w:rsidRPr="00DC30A4" w:rsidRDefault="00622B4A" w:rsidP="005801F4">
            <w:pPr>
              <w:spacing w:line="276" w:lineRule="auto"/>
            </w:pPr>
            <w:r w:rsidRPr="00DC30A4">
              <w:t>Transcripts were added to all videos</w:t>
            </w:r>
          </w:p>
        </w:tc>
      </w:tr>
      <w:tr w:rsidR="00BC2100" w14:paraId="387D1697" w14:textId="77777777" w:rsidTr="00577C04">
        <w:trPr>
          <w:trHeight w:val="567"/>
        </w:trPr>
        <w:tc>
          <w:tcPr>
            <w:tcW w:w="4508" w:type="dxa"/>
            <w:vAlign w:val="center"/>
          </w:tcPr>
          <w:p w14:paraId="5BA5F574" w14:textId="088D62A3" w:rsidR="00BC2100" w:rsidRPr="00DC30A4" w:rsidRDefault="00C22575" w:rsidP="005801F4">
            <w:pPr>
              <w:spacing w:line="276" w:lineRule="auto"/>
            </w:pPr>
            <w:r w:rsidRPr="00DC30A4">
              <w:t>Small font size</w:t>
            </w:r>
          </w:p>
        </w:tc>
        <w:tc>
          <w:tcPr>
            <w:tcW w:w="4508" w:type="dxa"/>
            <w:vAlign w:val="center"/>
          </w:tcPr>
          <w:p w14:paraId="08C63F75" w14:textId="268DCEB5" w:rsidR="00BC2100" w:rsidRPr="00DC30A4" w:rsidRDefault="00561D46" w:rsidP="005801F4">
            <w:pPr>
              <w:spacing w:line="276" w:lineRule="auto"/>
            </w:pPr>
            <w:r w:rsidRPr="00DC30A4">
              <w:t xml:space="preserve">Default font size increased throughout </w:t>
            </w:r>
            <w:r w:rsidR="004B465C">
              <w:t xml:space="preserve">the </w:t>
            </w:r>
            <w:r w:rsidRPr="00DC30A4">
              <w:t>resource</w:t>
            </w:r>
          </w:p>
        </w:tc>
      </w:tr>
      <w:tr w:rsidR="00BC2100" w14:paraId="0C50D7CC" w14:textId="77777777" w:rsidTr="00577C04">
        <w:trPr>
          <w:trHeight w:val="567"/>
        </w:trPr>
        <w:tc>
          <w:tcPr>
            <w:tcW w:w="4508" w:type="dxa"/>
            <w:vAlign w:val="center"/>
          </w:tcPr>
          <w:p w14:paraId="31D86357" w14:textId="7609C31A" w:rsidR="00BC2100" w:rsidRPr="00DC30A4" w:rsidRDefault="00561D46" w:rsidP="005801F4">
            <w:pPr>
              <w:spacing w:line="276" w:lineRule="auto"/>
            </w:pPr>
            <w:r w:rsidRPr="00DC30A4">
              <w:t>Lack of text to speech function</w:t>
            </w:r>
          </w:p>
        </w:tc>
        <w:tc>
          <w:tcPr>
            <w:tcW w:w="4508" w:type="dxa"/>
            <w:vAlign w:val="center"/>
          </w:tcPr>
          <w:p w14:paraId="5567DB31" w14:textId="774929DB" w:rsidR="00BC2100" w:rsidRPr="00DC30A4" w:rsidRDefault="00561D46" w:rsidP="005801F4">
            <w:pPr>
              <w:spacing w:line="276" w:lineRule="auto"/>
            </w:pPr>
            <w:r w:rsidRPr="00DC30A4">
              <w:t>Microsoft immersive reader enabled where possible</w:t>
            </w:r>
          </w:p>
        </w:tc>
      </w:tr>
      <w:tr w:rsidR="00561D46" w14:paraId="1980F0A4" w14:textId="77777777" w:rsidTr="00577C04">
        <w:trPr>
          <w:trHeight w:val="567"/>
        </w:trPr>
        <w:tc>
          <w:tcPr>
            <w:tcW w:w="4508" w:type="dxa"/>
            <w:vAlign w:val="center"/>
          </w:tcPr>
          <w:p w14:paraId="51877662" w14:textId="7DDB9844" w:rsidR="00561D46" w:rsidRPr="00DC30A4" w:rsidRDefault="00561D46" w:rsidP="005801F4">
            <w:pPr>
              <w:spacing w:line="276" w:lineRule="auto"/>
            </w:pPr>
            <w:r w:rsidRPr="00DC30A4">
              <w:t>Some activities required too much clicking</w:t>
            </w:r>
          </w:p>
        </w:tc>
        <w:tc>
          <w:tcPr>
            <w:tcW w:w="4508" w:type="dxa"/>
            <w:vAlign w:val="center"/>
          </w:tcPr>
          <w:p w14:paraId="54D56498" w14:textId="332B148D" w:rsidR="00561D46" w:rsidRPr="00DC30A4" w:rsidRDefault="00561D46" w:rsidP="005801F4">
            <w:pPr>
              <w:spacing w:line="276" w:lineRule="auto"/>
            </w:pPr>
            <w:r w:rsidRPr="00DC30A4">
              <w:t>Activities adapted to reduce clicks</w:t>
            </w:r>
          </w:p>
        </w:tc>
      </w:tr>
      <w:tr w:rsidR="009A5A61" w14:paraId="31FDCBDD" w14:textId="77777777" w:rsidTr="00577C04">
        <w:trPr>
          <w:trHeight w:val="567"/>
        </w:trPr>
        <w:tc>
          <w:tcPr>
            <w:tcW w:w="4508" w:type="dxa"/>
            <w:vAlign w:val="center"/>
          </w:tcPr>
          <w:p w14:paraId="62A5C5CA" w14:textId="3C501157" w:rsidR="009A5A61" w:rsidRPr="00DC30A4" w:rsidRDefault="009A5A61" w:rsidP="005801F4">
            <w:pPr>
              <w:spacing w:line="276" w:lineRule="auto"/>
            </w:pPr>
            <w:r w:rsidRPr="00DC30A4">
              <w:t>Drag and drop activities difficult for users with voice activated assistive technology</w:t>
            </w:r>
          </w:p>
        </w:tc>
        <w:tc>
          <w:tcPr>
            <w:tcW w:w="4508" w:type="dxa"/>
            <w:vAlign w:val="center"/>
          </w:tcPr>
          <w:p w14:paraId="0CA1B086" w14:textId="46C8FA66" w:rsidR="009A5A61" w:rsidRPr="00DC30A4" w:rsidRDefault="009A5A61" w:rsidP="005801F4">
            <w:pPr>
              <w:spacing w:line="276" w:lineRule="auto"/>
            </w:pPr>
            <w:r w:rsidRPr="00DC30A4">
              <w:t>Drag and drop activities replaced with alternatives</w:t>
            </w:r>
          </w:p>
        </w:tc>
      </w:tr>
      <w:tr w:rsidR="00561D46" w14:paraId="4B34D63B" w14:textId="77777777" w:rsidTr="00577C04">
        <w:trPr>
          <w:trHeight w:val="567"/>
        </w:trPr>
        <w:tc>
          <w:tcPr>
            <w:tcW w:w="4508" w:type="dxa"/>
            <w:vAlign w:val="center"/>
          </w:tcPr>
          <w:p w14:paraId="7CA824CB" w14:textId="1309A1D2" w:rsidR="00561D46" w:rsidRPr="00DC30A4" w:rsidRDefault="009A5A61" w:rsidP="005801F4">
            <w:pPr>
              <w:spacing w:line="276" w:lineRule="auto"/>
            </w:pPr>
            <w:r w:rsidRPr="00DC30A4">
              <w:t>Inconsistent formatting</w:t>
            </w:r>
          </w:p>
        </w:tc>
        <w:tc>
          <w:tcPr>
            <w:tcW w:w="4508" w:type="dxa"/>
            <w:vAlign w:val="center"/>
          </w:tcPr>
          <w:p w14:paraId="5998850B" w14:textId="49CD3469" w:rsidR="00561D46" w:rsidRPr="00DC30A4" w:rsidRDefault="009A5A61" w:rsidP="005801F4">
            <w:pPr>
              <w:spacing w:line="276" w:lineRule="auto"/>
            </w:pPr>
            <w:r w:rsidRPr="00DC30A4">
              <w:t>Consistent formatting applied throughout modules</w:t>
            </w:r>
          </w:p>
        </w:tc>
      </w:tr>
      <w:tr w:rsidR="009A5A61" w14:paraId="72D6C576" w14:textId="77777777" w:rsidTr="00577C04">
        <w:trPr>
          <w:trHeight w:val="567"/>
        </w:trPr>
        <w:tc>
          <w:tcPr>
            <w:tcW w:w="4508" w:type="dxa"/>
            <w:vAlign w:val="center"/>
          </w:tcPr>
          <w:p w14:paraId="7B1C1B87" w14:textId="36ABF360" w:rsidR="009A5A61" w:rsidRPr="00DC30A4" w:rsidRDefault="009A5A61" w:rsidP="005801F4">
            <w:pPr>
              <w:spacing w:line="276" w:lineRule="auto"/>
            </w:pPr>
            <w:r w:rsidRPr="00DC30A4">
              <w:t>Spelling errors and typos</w:t>
            </w:r>
          </w:p>
        </w:tc>
        <w:tc>
          <w:tcPr>
            <w:tcW w:w="4508" w:type="dxa"/>
            <w:vAlign w:val="center"/>
          </w:tcPr>
          <w:p w14:paraId="005909BA" w14:textId="3249475B" w:rsidR="009A5A61" w:rsidRPr="00DC30A4" w:rsidRDefault="009A5A61" w:rsidP="005801F4">
            <w:pPr>
              <w:spacing w:line="276" w:lineRule="auto"/>
            </w:pPr>
            <w:r w:rsidRPr="00DC30A4">
              <w:t>Corrected in revised modules</w:t>
            </w:r>
          </w:p>
        </w:tc>
      </w:tr>
      <w:tr w:rsidR="009A5A61" w14:paraId="2373D1CA" w14:textId="77777777" w:rsidTr="00577C04">
        <w:trPr>
          <w:trHeight w:val="567"/>
        </w:trPr>
        <w:tc>
          <w:tcPr>
            <w:tcW w:w="4508" w:type="dxa"/>
            <w:vAlign w:val="center"/>
          </w:tcPr>
          <w:p w14:paraId="635A7336" w14:textId="24BE895D" w:rsidR="009A5A61" w:rsidRPr="00DC30A4" w:rsidRDefault="009A5A61" w:rsidP="005801F4">
            <w:pPr>
              <w:spacing w:line="276" w:lineRule="auto"/>
            </w:pPr>
            <w:r w:rsidRPr="00DC30A4">
              <w:t>Text heavy sections</w:t>
            </w:r>
          </w:p>
        </w:tc>
        <w:tc>
          <w:tcPr>
            <w:tcW w:w="4508" w:type="dxa"/>
            <w:vAlign w:val="center"/>
          </w:tcPr>
          <w:p w14:paraId="2002B8AF" w14:textId="0F1C123E" w:rsidR="009A5A61" w:rsidRPr="00DC30A4" w:rsidRDefault="009A5A61" w:rsidP="005801F4">
            <w:pPr>
              <w:spacing w:line="276" w:lineRule="auto"/>
            </w:pPr>
            <w:r w:rsidRPr="00DC30A4">
              <w:t>Reduced where appropriate</w:t>
            </w:r>
          </w:p>
        </w:tc>
      </w:tr>
    </w:tbl>
    <w:p w14:paraId="2B8E5761" w14:textId="77777777" w:rsidR="00BC2100" w:rsidRDefault="00BC2100" w:rsidP="005801F4">
      <w:pPr>
        <w:spacing w:line="276" w:lineRule="auto"/>
        <w:sectPr w:rsidR="00BC2100" w:rsidSect="008C7722">
          <w:pgSz w:w="11906" w:h="16838"/>
          <w:pgMar w:top="1440" w:right="1440" w:bottom="1440" w:left="1440" w:header="708" w:footer="397" w:gutter="0"/>
          <w:pgNumType w:start="1"/>
          <w:cols w:space="708"/>
          <w:docGrid w:linePitch="360"/>
        </w:sectPr>
      </w:pPr>
    </w:p>
    <w:p w14:paraId="1C8C00DC" w14:textId="5FD020F6" w:rsidR="00FF4300" w:rsidRPr="00BE519A" w:rsidRDefault="008F3186" w:rsidP="005801F4">
      <w:pPr>
        <w:pStyle w:val="Caption"/>
        <w:spacing w:line="276" w:lineRule="auto"/>
      </w:pPr>
      <w:bookmarkStart w:id="64" w:name="_Toc228359111"/>
      <w:r w:rsidRPr="00BE519A">
        <w:lastRenderedPageBreak/>
        <w:t xml:space="preserve">Table </w:t>
      </w:r>
      <w:r w:rsidR="00EC495F">
        <w:fldChar w:fldCharType="begin"/>
      </w:r>
      <w:r w:rsidR="00EC495F">
        <w:instrText xml:space="preserve"> SEQ Table \* ARABIC </w:instrText>
      </w:r>
      <w:r w:rsidR="00EC495F">
        <w:fldChar w:fldCharType="separate"/>
      </w:r>
      <w:r w:rsidR="00AB2111">
        <w:rPr>
          <w:noProof/>
        </w:rPr>
        <w:t>6</w:t>
      </w:r>
      <w:r w:rsidR="00EC495F">
        <w:rPr>
          <w:noProof/>
        </w:rPr>
        <w:fldChar w:fldCharType="end"/>
      </w:r>
      <w:r w:rsidRPr="00BE519A">
        <w:t xml:space="preserve">: Demographics for Peer Career Supporters </w:t>
      </w:r>
      <w:r w:rsidR="00D5185D" w:rsidRPr="00BE519A">
        <w:t>who</w:t>
      </w:r>
      <w:r w:rsidRPr="00BE519A">
        <w:t xml:space="preserve"> participated in the research</w:t>
      </w:r>
      <w:bookmarkEnd w:id="64"/>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25"/>
        <w:gridCol w:w="993"/>
        <w:gridCol w:w="1134"/>
        <w:gridCol w:w="2551"/>
        <w:gridCol w:w="1856"/>
        <w:gridCol w:w="1681"/>
        <w:gridCol w:w="1708"/>
        <w:gridCol w:w="2977"/>
      </w:tblGrid>
      <w:tr w:rsidR="009B4F38" w:rsidRPr="006F31FD" w14:paraId="3AA4B69E" w14:textId="77777777" w:rsidTr="00577C04">
        <w:trPr>
          <w:trHeight w:val="340"/>
        </w:trPr>
        <w:tc>
          <w:tcPr>
            <w:tcW w:w="704" w:type="dxa"/>
            <w:vAlign w:val="center"/>
          </w:tcPr>
          <w:p w14:paraId="6E5AFD17" w14:textId="77777777" w:rsidR="009B4F38" w:rsidRPr="00075A59" w:rsidRDefault="009B4F38" w:rsidP="005801F4">
            <w:pPr>
              <w:spacing w:before="20" w:after="0" w:line="276" w:lineRule="auto"/>
              <w:jc w:val="center"/>
              <w:rPr>
                <w:rFonts w:cs="Arial"/>
                <w:b/>
                <w:bCs/>
                <w:sz w:val="16"/>
                <w:szCs w:val="16"/>
              </w:rPr>
            </w:pPr>
          </w:p>
        </w:tc>
        <w:tc>
          <w:tcPr>
            <w:tcW w:w="5103" w:type="dxa"/>
            <w:gridSpan w:val="4"/>
            <w:shd w:val="clear" w:color="auto" w:fill="78DED9" w:themeFill="accent1"/>
            <w:vAlign w:val="center"/>
          </w:tcPr>
          <w:p w14:paraId="4B7EB5C4" w14:textId="1F8EE4F1" w:rsidR="009B4F38" w:rsidRPr="00075A59" w:rsidRDefault="009B4F38" w:rsidP="005801F4">
            <w:pPr>
              <w:spacing w:before="20" w:after="0" w:line="276" w:lineRule="auto"/>
              <w:jc w:val="center"/>
              <w:rPr>
                <w:rFonts w:cs="Arial"/>
                <w:b/>
                <w:bCs/>
                <w:sz w:val="16"/>
                <w:szCs w:val="16"/>
                <w:lang w:val="en-US"/>
              </w:rPr>
            </w:pPr>
            <w:r>
              <w:rPr>
                <w:rFonts w:cs="Arial"/>
                <w:b/>
                <w:bCs/>
                <w:sz w:val="16"/>
                <w:szCs w:val="16"/>
                <w:lang w:val="en-US"/>
              </w:rPr>
              <w:t>Background</w:t>
            </w:r>
          </w:p>
        </w:tc>
        <w:tc>
          <w:tcPr>
            <w:tcW w:w="5245" w:type="dxa"/>
            <w:gridSpan w:val="3"/>
            <w:shd w:val="clear" w:color="auto" w:fill="78DED9" w:themeFill="accent1"/>
            <w:vAlign w:val="center"/>
          </w:tcPr>
          <w:p w14:paraId="771D869F" w14:textId="39823C4C" w:rsidR="009B4F38" w:rsidRPr="00075A59" w:rsidRDefault="009B4F38" w:rsidP="005801F4">
            <w:pPr>
              <w:spacing w:before="20" w:after="0" w:line="276" w:lineRule="auto"/>
              <w:jc w:val="center"/>
              <w:rPr>
                <w:rFonts w:cs="Arial"/>
                <w:b/>
                <w:bCs/>
                <w:sz w:val="16"/>
                <w:szCs w:val="16"/>
                <w:lang w:val="en-US"/>
              </w:rPr>
            </w:pPr>
            <w:r>
              <w:rPr>
                <w:rFonts w:cs="Arial"/>
                <w:b/>
                <w:bCs/>
                <w:sz w:val="16"/>
                <w:szCs w:val="16"/>
                <w:lang w:val="en-US"/>
              </w:rPr>
              <w:t>Course information</w:t>
            </w:r>
          </w:p>
        </w:tc>
        <w:tc>
          <w:tcPr>
            <w:tcW w:w="2977" w:type="dxa"/>
            <w:vMerge w:val="restart"/>
            <w:shd w:val="clear" w:color="auto" w:fill="78DED9" w:themeFill="accent1"/>
            <w:vAlign w:val="center"/>
          </w:tcPr>
          <w:p w14:paraId="42C27F91" w14:textId="24220D82" w:rsidR="009B4F38" w:rsidRPr="00075A59" w:rsidRDefault="009B4F38" w:rsidP="005801F4">
            <w:pPr>
              <w:spacing w:before="20" w:after="0" w:line="276" w:lineRule="auto"/>
              <w:jc w:val="center"/>
              <w:rPr>
                <w:rFonts w:cs="Arial"/>
                <w:b/>
                <w:bCs/>
                <w:sz w:val="16"/>
                <w:szCs w:val="16"/>
                <w:lang w:val="en-US"/>
              </w:rPr>
            </w:pPr>
            <w:r w:rsidRPr="001764A8">
              <w:rPr>
                <w:rFonts w:cs="Arial"/>
                <w:b/>
                <w:bCs/>
                <w:sz w:val="16"/>
                <w:szCs w:val="16"/>
                <w:lang w:val="en-US"/>
              </w:rPr>
              <w:t xml:space="preserve">Length of </w:t>
            </w:r>
            <w:r>
              <w:rPr>
                <w:rFonts w:cs="Arial"/>
                <w:b/>
                <w:bCs/>
                <w:sz w:val="16"/>
                <w:szCs w:val="16"/>
                <w:lang w:val="en-US"/>
              </w:rPr>
              <w:t>t</w:t>
            </w:r>
            <w:r w:rsidRPr="001764A8">
              <w:rPr>
                <w:rFonts w:cs="Arial"/>
                <w:b/>
                <w:bCs/>
                <w:sz w:val="16"/>
                <w:szCs w:val="16"/>
                <w:lang w:val="en-US"/>
              </w:rPr>
              <w:t xml:space="preserve">ime </w:t>
            </w:r>
            <w:r>
              <w:rPr>
                <w:rFonts w:cs="Arial"/>
                <w:b/>
                <w:bCs/>
                <w:sz w:val="16"/>
                <w:szCs w:val="16"/>
                <w:lang w:val="en-US"/>
              </w:rPr>
              <w:t>l</w:t>
            </w:r>
            <w:r w:rsidRPr="001764A8">
              <w:rPr>
                <w:rFonts w:cs="Arial"/>
                <w:b/>
                <w:bCs/>
                <w:sz w:val="16"/>
                <w:szCs w:val="16"/>
                <w:lang w:val="en-US"/>
              </w:rPr>
              <w:t>iving in Australia</w:t>
            </w:r>
          </w:p>
        </w:tc>
      </w:tr>
      <w:tr w:rsidR="00456C7D" w:rsidRPr="006F31FD" w14:paraId="5E77804D" w14:textId="77777777" w:rsidTr="00577C04">
        <w:trPr>
          <w:trHeight w:val="340"/>
        </w:trPr>
        <w:tc>
          <w:tcPr>
            <w:tcW w:w="704" w:type="dxa"/>
            <w:vAlign w:val="center"/>
            <w:hideMark/>
          </w:tcPr>
          <w:p w14:paraId="67301E89" w14:textId="18830204" w:rsidR="009B4F38" w:rsidRPr="001764A8" w:rsidRDefault="009B4F38" w:rsidP="005801F4">
            <w:pPr>
              <w:spacing w:before="20" w:after="0" w:line="276" w:lineRule="auto"/>
              <w:jc w:val="center"/>
              <w:rPr>
                <w:rFonts w:cs="Arial"/>
                <w:b/>
                <w:bCs/>
                <w:sz w:val="16"/>
                <w:szCs w:val="16"/>
              </w:rPr>
            </w:pPr>
          </w:p>
        </w:tc>
        <w:tc>
          <w:tcPr>
            <w:tcW w:w="425" w:type="dxa"/>
            <w:shd w:val="clear" w:color="auto" w:fill="C8F1EF" w:themeFill="accent1" w:themeFillTint="66"/>
            <w:vAlign w:val="center"/>
            <w:hideMark/>
          </w:tcPr>
          <w:p w14:paraId="3C106342" w14:textId="77777777" w:rsidR="009B4F38" w:rsidRPr="001764A8" w:rsidRDefault="009B4F38" w:rsidP="005801F4">
            <w:pPr>
              <w:spacing w:before="20" w:after="0" w:line="276" w:lineRule="auto"/>
              <w:jc w:val="center"/>
              <w:rPr>
                <w:rFonts w:cs="Arial"/>
                <w:b/>
                <w:bCs/>
                <w:sz w:val="16"/>
                <w:szCs w:val="16"/>
              </w:rPr>
            </w:pPr>
            <w:r w:rsidRPr="001764A8">
              <w:rPr>
                <w:rFonts w:cs="Arial"/>
                <w:b/>
                <w:bCs/>
                <w:sz w:val="16"/>
                <w:szCs w:val="16"/>
                <w:lang w:val="en-US"/>
              </w:rPr>
              <w:t>Age</w:t>
            </w:r>
          </w:p>
        </w:tc>
        <w:tc>
          <w:tcPr>
            <w:tcW w:w="993" w:type="dxa"/>
            <w:shd w:val="clear" w:color="auto" w:fill="C8F1EF" w:themeFill="accent1" w:themeFillTint="66"/>
            <w:vAlign w:val="center"/>
            <w:hideMark/>
          </w:tcPr>
          <w:p w14:paraId="5BBCAD9F" w14:textId="77777777" w:rsidR="009B4F38" w:rsidRPr="001764A8" w:rsidRDefault="009B4F38" w:rsidP="005801F4">
            <w:pPr>
              <w:spacing w:before="20" w:after="0" w:line="276" w:lineRule="auto"/>
              <w:jc w:val="center"/>
              <w:rPr>
                <w:rFonts w:cs="Arial"/>
                <w:b/>
                <w:bCs/>
                <w:sz w:val="16"/>
                <w:szCs w:val="16"/>
              </w:rPr>
            </w:pPr>
            <w:r w:rsidRPr="001764A8">
              <w:rPr>
                <w:rFonts w:cs="Arial"/>
                <w:b/>
                <w:bCs/>
                <w:sz w:val="16"/>
                <w:szCs w:val="16"/>
                <w:lang w:val="en-US"/>
              </w:rPr>
              <w:t>Gender</w:t>
            </w:r>
          </w:p>
        </w:tc>
        <w:tc>
          <w:tcPr>
            <w:tcW w:w="1134" w:type="dxa"/>
            <w:shd w:val="clear" w:color="auto" w:fill="C8F1EF" w:themeFill="accent1" w:themeFillTint="66"/>
            <w:vAlign w:val="center"/>
            <w:hideMark/>
          </w:tcPr>
          <w:p w14:paraId="705D9403" w14:textId="77777777" w:rsidR="009B4F38" w:rsidRPr="001764A8" w:rsidRDefault="009B4F38" w:rsidP="005801F4">
            <w:pPr>
              <w:spacing w:before="20" w:after="0" w:line="276" w:lineRule="auto"/>
              <w:jc w:val="center"/>
              <w:rPr>
                <w:rFonts w:cs="Arial"/>
                <w:b/>
                <w:bCs/>
                <w:sz w:val="16"/>
                <w:szCs w:val="16"/>
              </w:rPr>
            </w:pPr>
            <w:r w:rsidRPr="001764A8">
              <w:rPr>
                <w:rFonts w:cs="Arial"/>
                <w:b/>
                <w:bCs/>
                <w:sz w:val="16"/>
                <w:szCs w:val="16"/>
                <w:lang w:val="en-US"/>
              </w:rPr>
              <w:t>Ethnicity</w:t>
            </w:r>
          </w:p>
        </w:tc>
        <w:tc>
          <w:tcPr>
            <w:tcW w:w="2551" w:type="dxa"/>
            <w:shd w:val="clear" w:color="auto" w:fill="C8F1EF" w:themeFill="accent1" w:themeFillTint="66"/>
            <w:vAlign w:val="center"/>
            <w:hideMark/>
          </w:tcPr>
          <w:p w14:paraId="51041C78" w14:textId="5A97D546" w:rsidR="009B4F38" w:rsidRPr="001764A8" w:rsidRDefault="009B4F38" w:rsidP="005801F4">
            <w:pPr>
              <w:spacing w:before="20" w:after="0" w:line="276" w:lineRule="auto"/>
              <w:jc w:val="center"/>
              <w:rPr>
                <w:rFonts w:cs="Arial"/>
                <w:b/>
                <w:bCs/>
                <w:sz w:val="16"/>
                <w:szCs w:val="16"/>
              </w:rPr>
            </w:pPr>
            <w:r w:rsidRPr="001764A8">
              <w:rPr>
                <w:rFonts w:cs="Arial"/>
                <w:b/>
                <w:bCs/>
                <w:sz w:val="16"/>
                <w:szCs w:val="16"/>
                <w:lang w:val="en-US"/>
              </w:rPr>
              <w:t xml:space="preserve">Language </w:t>
            </w:r>
            <w:r>
              <w:rPr>
                <w:rFonts w:cs="Arial"/>
                <w:b/>
                <w:bCs/>
                <w:sz w:val="16"/>
                <w:szCs w:val="16"/>
                <w:lang w:val="en-US"/>
              </w:rPr>
              <w:t>s</w:t>
            </w:r>
            <w:r w:rsidRPr="001764A8">
              <w:rPr>
                <w:rFonts w:cs="Arial"/>
                <w:b/>
                <w:bCs/>
                <w:sz w:val="16"/>
                <w:szCs w:val="16"/>
                <w:lang w:val="en-US"/>
              </w:rPr>
              <w:t xml:space="preserve">poken at </w:t>
            </w:r>
            <w:r>
              <w:rPr>
                <w:rFonts w:cs="Arial"/>
                <w:b/>
                <w:bCs/>
                <w:sz w:val="16"/>
                <w:szCs w:val="16"/>
                <w:lang w:val="en-US"/>
              </w:rPr>
              <w:t>h</w:t>
            </w:r>
            <w:r w:rsidRPr="001764A8">
              <w:rPr>
                <w:rFonts w:cs="Arial"/>
                <w:b/>
                <w:bCs/>
                <w:sz w:val="16"/>
                <w:szCs w:val="16"/>
                <w:lang w:val="en-US"/>
              </w:rPr>
              <w:t>ome</w:t>
            </w:r>
          </w:p>
        </w:tc>
        <w:tc>
          <w:tcPr>
            <w:tcW w:w="1856" w:type="dxa"/>
            <w:shd w:val="clear" w:color="auto" w:fill="C8F1EF" w:themeFill="accent1" w:themeFillTint="66"/>
            <w:vAlign w:val="center"/>
            <w:hideMark/>
          </w:tcPr>
          <w:p w14:paraId="25C4F84B" w14:textId="04AA7814" w:rsidR="009B4F38" w:rsidRPr="001764A8" w:rsidRDefault="009B4F38" w:rsidP="005801F4">
            <w:pPr>
              <w:spacing w:before="20" w:after="0" w:line="276" w:lineRule="auto"/>
              <w:jc w:val="center"/>
              <w:rPr>
                <w:rFonts w:cs="Arial"/>
                <w:b/>
                <w:bCs/>
                <w:sz w:val="16"/>
                <w:szCs w:val="16"/>
              </w:rPr>
            </w:pPr>
            <w:r w:rsidRPr="001764A8">
              <w:rPr>
                <w:rFonts w:cs="Arial"/>
                <w:b/>
                <w:bCs/>
                <w:sz w:val="16"/>
                <w:szCs w:val="16"/>
                <w:lang w:val="en-US"/>
              </w:rPr>
              <w:t xml:space="preserve">Year of </w:t>
            </w:r>
            <w:r>
              <w:rPr>
                <w:rFonts w:cs="Arial"/>
                <w:b/>
                <w:bCs/>
                <w:sz w:val="16"/>
                <w:szCs w:val="16"/>
                <w:lang w:val="en-US"/>
              </w:rPr>
              <w:t>s</w:t>
            </w:r>
            <w:r w:rsidRPr="001764A8">
              <w:rPr>
                <w:rFonts w:cs="Arial"/>
                <w:b/>
                <w:bCs/>
                <w:sz w:val="16"/>
                <w:szCs w:val="16"/>
                <w:lang w:val="en-US"/>
              </w:rPr>
              <w:t xml:space="preserve">tudy at </w:t>
            </w:r>
            <w:r>
              <w:rPr>
                <w:rFonts w:cs="Arial"/>
                <w:b/>
                <w:bCs/>
                <w:sz w:val="16"/>
                <w:szCs w:val="16"/>
                <w:lang w:val="en-US"/>
              </w:rPr>
              <w:t>c</w:t>
            </w:r>
            <w:r w:rsidRPr="001764A8">
              <w:rPr>
                <w:rFonts w:cs="Arial"/>
                <w:b/>
                <w:bCs/>
                <w:sz w:val="16"/>
                <w:szCs w:val="16"/>
                <w:lang w:val="en-US"/>
              </w:rPr>
              <w:t xml:space="preserve">urrent </w:t>
            </w:r>
            <w:r>
              <w:rPr>
                <w:rFonts w:cs="Arial"/>
                <w:b/>
                <w:bCs/>
                <w:sz w:val="16"/>
                <w:szCs w:val="16"/>
                <w:lang w:val="en-US"/>
              </w:rPr>
              <w:t>u</w:t>
            </w:r>
            <w:r w:rsidRPr="001764A8">
              <w:rPr>
                <w:rFonts w:cs="Arial"/>
                <w:b/>
                <w:bCs/>
                <w:sz w:val="16"/>
                <w:szCs w:val="16"/>
                <w:lang w:val="en-US"/>
              </w:rPr>
              <w:t>niversity</w:t>
            </w:r>
          </w:p>
        </w:tc>
        <w:tc>
          <w:tcPr>
            <w:tcW w:w="1681" w:type="dxa"/>
            <w:shd w:val="clear" w:color="auto" w:fill="C8F1EF" w:themeFill="accent1" w:themeFillTint="66"/>
            <w:vAlign w:val="center"/>
            <w:hideMark/>
          </w:tcPr>
          <w:p w14:paraId="107620C7" w14:textId="4AAC73D0" w:rsidR="009B4F38" w:rsidRPr="001764A8" w:rsidRDefault="009B4F38" w:rsidP="005801F4">
            <w:pPr>
              <w:spacing w:before="20" w:after="0" w:line="276" w:lineRule="auto"/>
              <w:jc w:val="center"/>
              <w:rPr>
                <w:rFonts w:cs="Arial"/>
                <w:b/>
                <w:bCs/>
                <w:sz w:val="16"/>
                <w:szCs w:val="16"/>
              </w:rPr>
            </w:pPr>
            <w:r w:rsidRPr="001764A8">
              <w:rPr>
                <w:rFonts w:cs="Arial"/>
                <w:b/>
                <w:bCs/>
                <w:sz w:val="16"/>
                <w:szCs w:val="16"/>
                <w:lang w:val="en-US"/>
              </w:rPr>
              <w:t xml:space="preserve">Field or </w:t>
            </w:r>
            <w:r>
              <w:rPr>
                <w:rFonts w:cs="Arial"/>
                <w:b/>
                <w:bCs/>
                <w:sz w:val="16"/>
                <w:szCs w:val="16"/>
                <w:lang w:val="en-US"/>
              </w:rPr>
              <w:t>d</w:t>
            </w:r>
            <w:r w:rsidRPr="001764A8">
              <w:rPr>
                <w:rFonts w:cs="Arial"/>
                <w:b/>
                <w:bCs/>
                <w:sz w:val="16"/>
                <w:szCs w:val="16"/>
                <w:lang w:val="en-US"/>
              </w:rPr>
              <w:t xml:space="preserve">iscipline of </w:t>
            </w:r>
            <w:r>
              <w:rPr>
                <w:rFonts w:cs="Arial"/>
                <w:b/>
                <w:bCs/>
                <w:sz w:val="16"/>
                <w:szCs w:val="16"/>
                <w:lang w:val="en-US"/>
              </w:rPr>
              <w:t>s</w:t>
            </w:r>
            <w:r w:rsidRPr="001764A8">
              <w:rPr>
                <w:rFonts w:cs="Arial"/>
                <w:b/>
                <w:bCs/>
                <w:sz w:val="16"/>
                <w:szCs w:val="16"/>
                <w:lang w:val="en-US"/>
              </w:rPr>
              <w:t>tudy</w:t>
            </w:r>
          </w:p>
        </w:tc>
        <w:tc>
          <w:tcPr>
            <w:tcW w:w="1708" w:type="dxa"/>
            <w:shd w:val="clear" w:color="auto" w:fill="C8F1EF" w:themeFill="accent1" w:themeFillTint="66"/>
            <w:vAlign w:val="center"/>
            <w:hideMark/>
          </w:tcPr>
          <w:p w14:paraId="1ED4295E" w14:textId="1207E943" w:rsidR="009B4F38" w:rsidRPr="001764A8" w:rsidRDefault="009B4F38" w:rsidP="005801F4">
            <w:pPr>
              <w:spacing w:before="20" w:after="0" w:line="276" w:lineRule="auto"/>
              <w:jc w:val="center"/>
              <w:rPr>
                <w:rFonts w:cs="Arial"/>
                <w:b/>
                <w:bCs/>
                <w:sz w:val="16"/>
                <w:szCs w:val="16"/>
              </w:rPr>
            </w:pPr>
            <w:r w:rsidRPr="001764A8">
              <w:rPr>
                <w:rFonts w:cs="Arial"/>
                <w:b/>
                <w:bCs/>
                <w:sz w:val="16"/>
                <w:szCs w:val="16"/>
                <w:lang w:val="en-US"/>
              </w:rPr>
              <w:t xml:space="preserve">International or </w:t>
            </w:r>
            <w:r>
              <w:rPr>
                <w:rFonts w:cs="Arial"/>
                <w:b/>
                <w:bCs/>
                <w:sz w:val="16"/>
                <w:szCs w:val="16"/>
                <w:lang w:val="en-US"/>
              </w:rPr>
              <w:t>d</w:t>
            </w:r>
            <w:r w:rsidRPr="001764A8">
              <w:rPr>
                <w:rFonts w:cs="Arial"/>
                <w:b/>
                <w:bCs/>
                <w:sz w:val="16"/>
                <w:szCs w:val="16"/>
                <w:lang w:val="en-US"/>
              </w:rPr>
              <w:t xml:space="preserve">omestic </w:t>
            </w:r>
            <w:r>
              <w:rPr>
                <w:rFonts w:cs="Arial"/>
                <w:b/>
                <w:bCs/>
                <w:sz w:val="16"/>
                <w:szCs w:val="16"/>
                <w:lang w:val="en-US"/>
              </w:rPr>
              <w:t>s</w:t>
            </w:r>
            <w:r w:rsidRPr="001764A8">
              <w:rPr>
                <w:rFonts w:cs="Arial"/>
                <w:b/>
                <w:bCs/>
                <w:sz w:val="16"/>
                <w:szCs w:val="16"/>
                <w:lang w:val="en-US"/>
              </w:rPr>
              <w:t>tudent</w:t>
            </w:r>
          </w:p>
        </w:tc>
        <w:tc>
          <w:tcPr>
            <w:tcW w:w="2977" w:type="dxa"/>
            <w:vMerge/>
            <w:shd w:val="clear" w:color="auto" w:fill="78DED9" w:themeFill="accent1"/>
            <w:vAlign w:val="center"/>
            <w:hideMark/>
          </w:tcPr>
          <w:p w14:paraId="4C43C208" w14:textId="765A6ED9" w:rsidR="009B4F38" w:rsidRPr="001764A8" w:rsidRDefault="009B4F38" w:rsidP="005801F4">
            <w:pPr>
              <w:spacing w:before="20" w:after="0" w:line="276" w:lineRule="auto"/>
              <w:jc w:val="center"/>
              <w:rPr>
                <w:rFonts w:cs="Arial"/>
                <w:b/>
                <w:bCs/>
                <w:sz w:val="16"/>
                <w:szCs w:val="16"/>
              </w:rPr>
            </w:pPr>
          </w:p>
        </w:tc>
      </w:tr>
      <w:tr w:rsidR="00456C7D" w:rsidRPr="006F31FD" w14:paraId="2E48B8DD" w14:textId="77777777" w:rsidTr="00577C04">
        <w:trPr>
          <w:trHeight w:val="340"/>
        </w:trPr>
        <w:tc>
          <w:tcPr>
            <w:tcW w:w="704" w:type="dxa"/>
            <w:hideMark/>
          </w:tcPr>
          <w:p w14:paraId="2981EA2F" w14:textId="2674908E" w:rsidR="009B4F38" w:rsidRPr="006F31FD" w:rsidRDefault="009B4F38" w:rsidP="005801F4">
            <w:pPr>
              <w:spacing w:before="20" w:after="0" w:line="276" w:lineRule="auto"/>
              <w:jc w:val="center"/>
              <w:rPr>
                <w:rFonts w:cs="Arial"/>
                <w:sz w:val="16"/>
                <w:szCs w:val="16"/>
              </w:rPr>
            </w:pPr>
            <w:r>
              <w:rPr>
                <w:rFonts w:cs="Arial"/>
                <w:sz w:val="16"/>
                <w:szCs w:val="16"/>
                <w:lang w:val="en-US"/>
              </w:rPr>
              <w:t>PCS1</w:t>
            </w:r>
            <w:r w:rsidRPr="006F31FD">
              <w:rPr>
                <w:rFonts w:cs="Arial"/>
                <w:sz w:val="16"/>
                <w:szCs w:val="16"/>
                <w:lang w:val="en-US"/>
              </w:rPr>
              <w:t>*</w:t>
            </w:r>
          </w:p>
        </w:tc>
        <w:tc>
          <w:tcPr>
            <w:tcW w:w="425" w:type="dxa"/>
            <w:hideMark/>
          </w:tcPr>
          <w:p w14:paraId="7801C93D"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27</w:t>
            </w:r>
          </w:p>
        </w:tc>
        <w:tc>
          <w:tcPr>
            <w:tcW w:w="993" w:type="dxa"/>
            <w:hideMark/>
          </w:tcPr>
          <w:p w14:paraId="779223E4"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Female</w:t>
            </w:r>
          </w:p>
        </w:tc>
        <w:tc>
          <w:tcPr>
            <w:tcW w:w="1134" w:type="dxa"/>
            <w:hideMark/>
          </w:tcPr>
          <w:p w14:paraId="3C77D00C"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Pakistani</w:t>
            </w:r>
          </w:p>
        </w:tc>
        <w:tc>
          <w:tcPr>
            <w:tcW w:w="2551" w:type="dxa"/>
            <w:hideMark/>
          </w:tcPr>
          <w:p w14:paraId="5B753DB1"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English</w:t>
            </w:r>
          </w:p>
        </w:tc>
        <w:tc>
          <w:tcPr>
            <w:tcW w:w="1856" w:type="dxa"/>
            <w:hideMark/>
          </w:tcPr>
          <w:p w14:paraId="3BCC8744" w14:textId="5219E240"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Undergraduate </w:t>
            </w:r>
            <w:r>
              <w:rPr>
                <w:rFonts w:cs="Arial"/>
                <w:sz w:val="16"/>
                <w:szCs w:val="16"/>
                <w:lang w:val="en-US"/>
              </w:rPr>
              <w:br/>
              <w:t>Y</w:t>
            </w:r>
            <w:r w:rsidRPr="006F31FD">
              <w:rPr>
                <w:rFonts w:cs="Arial"/>
                <w:sz w:val="16"/>
                <w:szCs w:val="16"/>
                <w:lang w:val="en-US"/>
              </w:rPr>
              <w:t>ear 4</w:t>
            </w:r>
          </w:p>
        </w:tc>
        <w:tc>
          <w:tcPr>
            <w:tcW w:w="1681" w:type="dxa"/>
            <w:hideMark/>
          </w:tcPr>
          <w:p w14:paraId="306E1EFC"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Biomedical Engineering</w:t>
            </w:r>
          </w:p>
        </w:tc>
        <w:tc>
          <w:tcPr>
            <w:tcW w:w="1708" w:type="dxa"/>
            <w:hideMark/>
          </w:tcPr>
          <w:p w14:paraId="0BA776E0"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Domestic</w:t>
            </w:r>
          </w:p>
        </w:tc>
        <w:tc>
          <w:tcPr>
            <w:tcW w:w="2977" w:type="dxa"/>
            <w:hideMark/>
          </w:tcPr>
          <w:p w14:paraId="3288343C" w14:textId="00C83083"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Over ten years but not born in Australia</w:t>
            </w:r>
          </w:p>
        </w:tc>
      </w:tr>
      <w:tr w:rsidR="00456C7D" w:rsidRPr="006F31FD" w14:paraId="25F01C77" w14:textId="77777777" w:rsidTr="00577C04">
        <w:trPr>
          <w:trHeight w:val="340"/>
        </w:trPr>
        <w:tc>
          <w:tcPr>
            <w:tcW w:w="704" w:type="dxa"/>
            <w:hideMark/>
          </w:tcPr>
          <w:p w14:paraId="36E8D2AC" w14:textId="61C629D8" w:rsidR="009B4F38" w:rsidRPr="006F31FD" w:rsidRDefault="009B4F38" w:rsidP="005801F4">
            <w:pPr>
              <w:spacing w:before="20" w:after="0" w:line="276" w:lineRule="auto"/>
              <w:jc w:val="center"/>
              <w:rPr>
                <w:rFonts w:cs="Arial"/>
                <w:sz w:val="16"/>
                <w:szCs w:val="16"/>
              </w:rPr>
            </w:pPr>
            <w:r>
              <w:rPr>
                <w:rFonts w:cs="Arial"/>
                <w:sz w:val="16"/>
                <w:szCs w:val="16"/>
              </w:rPr>
              <w:t>PCS2</w:t>
            </w:r>
          </w:p>
        </w:tc>
        <w:tc>
          <w:tcPr>
            <w:tcW w:w="425" w:type="dxa"/>
            <w:hideMark/>
          </w:tcPr>
          <w:p w14:paraId="1CE6E8E7"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21</w:t>
            </w:r>
          </w:p>
        </w:tc>
        <w:tc>
          <w:tcPr>
            <w:tcW w:w="993" w:type="dxa"/>
            <w:hideMark/>
          </w:tcPr>
          <w:p w14:paraId="6181A648"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Female</w:t>
            </w:r>
          </w:p>
        </w:tc>
        <w:tc>
          <w:tcPr>
            <w:tcW w:w="1134" w:type="dxa"/>
            <w:hideMark/>
          </w:tcPr>
          <w:p w14:paraId="45D4F31F"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Persian/Iranian</w:t>
            </w:r>
          </w:p>
        </w:tc>
        <w:tc>
          <w:tcPr>
            <w:tcW w:w="2551" w:type="dxa"/>
            <w:hideMark/>
          </w:tcPr>
          <w:p w14:paraId="157FB35F"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Farsi</w:t>
            </w:r>
          </w:p>
        </w:tc>
        <w:tc>
          <w:tcPr>
            <w:tcW w:w="1856" w:type="dxa"/>
            <w:hideMark/>
          </w:tcPr>
          <w:p w14:paraId="5F110572" w14:textId="4609893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Undergraduate </w:t>
            </w:r>
            <w:r>
              <w:rPr>
                <w:rFonts w:cs="Arial"/>
                <w:sz w:val="16"/>
                <w:szCs w:val="16"/>
                <w:lang w:val="en-US"/>
              </w:rPr>
              <w:br/>
              <w:t>Y</w:t>
            </w:r>
            <w:r w:rsidRPr="006F31FD">
              <w:rPr>
                <w:rFonts w:cs="Arial"/>
                <w:sz w:val="16"/>
                <w:szCs w:val="16"/>
                <w:lang w:val="en-US"/>
              </w:rPr>
              <w:t>ear 4</w:t>
            </w:r>
          </w:p>
        </w:tc>
        <w:tc>
          <w:tcPr>
            <w:tcW w:w="1681" w:type="dxa"/>
            <w:hideMark/>
          </w:tcPr>
          <w:p w14:paraId="2B0AE0A0"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Laws</w:t>
            </w:r>
          </w:p>
        </w:tc>
        <w:tc>
          <w:tcPr>
            <w:tcW w:w="1708" w:type="dxa"/>
            <w:hideMark/>
          </w:tcPr>
          <w:p w14:paraId="5B58176A"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Domestic</w:t>
            </w:r>
          </w:p>
        </w:tc>
        <w:tc>
          <w:tcPr>
            <w:tcW w:w="2977" w:type="dxa"/>
            <w:hideMark/>
          </w:tcPr>
          <w:p w14:paraId="5D872DAD" w14:textId="7AB69299"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Over ten years but not born in Australia</w:t>
            </w:r>
          </w:p>
        </w:tc>
      </w:tr>
      <w:tr w:rsidR="00456C7D" w:rsidRPr="006F31FD" w14:paraId="126E3652" w14:textId="77777777" w:rsidTr="00577C04">
        <w:trPr>
          <w:trHeight w:val="340"/>
        </w:trPr>
        <w:tc>
          <w:tcPr>
            <w:tcW w:w="704" w:type="dxa"/>
            <w:hideMark/>
          </w:tcPr>
          <w:p w14:paraId="0780DA2D" w14:textId="04A995F9" w:rsidR="009B4F38" w:rsidRPr="006F31FD" w:rsidRDefault="009B4F38" w:rsidP="005801F4">
            <w:pPr>
              <w:spacing w:before="20" w:after="0" w:line="276" w:lineRule="auto"/>
              <w:jc w:val="center"/>
              <w:rPr>
                <w:rFonts w:cs="Arial"/>
                <w:sz w:val="16"/>
                <w:szCs w:val="16"/>
              </w:rPr>
            </w:pPr>
            <w:r>
              <w:rPr>
                <w:rFonts w:cs="Arial"/>
                <w:sz w:val="16"/>
                <w:szCs w:val="16"/>
              </w:rPr>
              <w:t>PCS3</w:t>
            </w:r>
          </w:p>
        </w:tc>
        <w:tc>
          <w:tcPr>
            <w:tcW w:w="425" w:type="dxa"/>
            <w:hideMark/>
          </w:tcPr>
          <w:p w14:paraId="753E94C3"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22</w:t>
            </w:r>
          </w:p>
        </w:tc>
        <w:tc>
          <w:tcPr>
            <w:tcW w:w="993" w:type="dxa"/>
            <w:hideMark/>
          </w:tcPr>
          <w:p w14:paraId="7CDDE151"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Female</w:t>
            </w:r>
          </w:p>
        </w:tc>
        <w:tc>
          <w:tcPr>
            <w:tcW w:w="1134" w:type="dxa"/>
            <w:hideMark/>
          </w:tcPr>
          <w:p w14:paraId="6719D097"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Sri Lankan</w:t>
            </w:r>
          </w:p>
        </w:tc>
        <w:tc>
          <w:tcPr>
            <w:tcW w:w="2551" w:type="dxa"/>
            <w:hideMark/>
          </w:tcPr>
          <w:p w14:paraId="64642DE9"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Tamil and English</w:t>
            </w:r>
          </w:p>
        </w:tc>
        <w:tc>
          <w:tcPr>
            <w:tcW w:w="1856" w:type="dxa"/>
            <w:hideMark/>
          </w:tcPr>
          <w:p w14:paraId="7242238D" w14:textId="76E1E642"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Undergraduate </w:t>
            </w:r>
            <w:r>
              <w:rPr>
                <w:rFonts w:cs="Arial"/>
                <w:sz w:val="16"/>
                <w:szCs w:val="16"/>
                <w:lang w:val="en-US"/>
              </w:rPr>
              <w:br/>
              <w:t>Y</w:t>
            </w:r>
            <w:r w:rsidRPr="006F31FD">
              <w:rPr>
                <w:rFonts w:cs="Arial"/>
                <w:sz w:val="16"/>
                <w:szCs w:val="16"/>
                <w:lang w:val="en-US"/>
              </w:rPr>
              <w:t>ear 3</w:t>
            </w:r>
          </w:p>
        </w:tc>
        <w:tc>
          <w:tcPr>
            <w:tcW w:w="1681" w:type="dxa"/>
            <w:hideMark/>
          </w:tcPr>
          <w:p w14:paraId="6E5AC53E"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Nursing</w:t>
            </w:r>
          </w:p>
        </w:tc>
        <w:tc>
          <w:tcPr>
            <w:tcW w:w="1708" w:type="dxa"/>
            <w:hideMark/>
          </w:tcPr>
          <w:p w14:paraId="2B4DC074"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International</w:t>
            </w:r>
          </w:p>
        </w:tc>
        <w:tc>
          <w:tcPr>
            <w:tcW w:w="2977" w:type="dxa"/>
            <w:hideMark/>
          </w:tcPr>
          <w:p w14:paraId="16D8B396" w14:textId="5A1A833D"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Over ten years but not born in Australia</w:t>
            </w:r>
          </w:p>
        </w:tc>
      </w:tr>
      <w:tr w:rsidR="00456C7D" w:rsidRPr="006F31FD" w14:paraId="0846FEDF" w14:textId="77777777" w:rsidTr="00577C04">
        <w:trPr>
          <w:trHeight w:val="340"/>
        </w:trPr>
        <w:tc>
          <w:tcPr>
            <w:tcW w:w="704" w:type="dxa"/>
            <w:hideMark/>
          </w:tcPr>
          <w:p w14:paraId="29269D70" w14:textId="48F7576E" w:rsidR="009B4F38" w:rsidRPr="006F31FD" w:rsidRDefault="009B4F38" w:rsidP="005801F4">
            <w:pPr>
              <w:spacing w:before="20" w:after="0" w:line="276" w:lineRule="auto"/>
              <w:jc w:val="center"/>
              <w:rPr>
                <w:rFonts w:cs="Arial"/>
                <w:sz w:val="16"/>
                <w:szCs w:val="16"/>
              </w:rPr>
            </w:pPr>
            <w:r>
              <w:rPr>
                <w:rFonts w:cs="Arial"/>
                <w:sz w:val="16"/>
                <w:szCs w:val="16"/>
              </w:rPr>
              <w:t>PCS4</w:t>
            </w:r>
          </w:p>
        </w:tc>
        <w:tc>
          <w:tcPr>
            <w:tcW w:w="425" w:type="dxa"/>
            <w:hideMark/>
          </w:tcPr>
          <w:p w14:paraId="4972ADA0"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24</w:t>
            </w:r>
          </w:p>
        </w:tc>
        <w:tc>
          <w:tcPr>
            <w:tcW w:w="993" w:type="dxa"/>
            <w:hideMark/>
          </w:tcPr>
          <w:p w14:paraId="4F7BA818"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Female</w:t>
            </w:r>
          </w:p>
        </w:tc>
        <w:tc>
          <w:tcPr>
            <w:tcW w:w="1134" w:type="dxa"/>
            <w:hideMark/>
          </w:tcPr>
          <w:p w14:paraId="55EC79CF"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Chinese</w:t>
            </w:r>
          </w:p>
        </w:tc>
        <w:tc>
          <w:tcPr>
            <w:tcW w:w="2551" w:type="dxa"/>
            <w:hideMark/>
          </w:tcPr>
          <w:p w14:paraId="6C09D2E9"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English, Malay, Mandarin Chinese, Hakka Chinese, Cantonese</w:t>
            </w:r>
          </w:p>
        </w:tc>
        <w:tc>
          <w:tcPr>
            <w:tcW w:w="1856" w:type="dxa"/>
            <w:hideMark/>
          </w:tcPr>
          <w:p w14:paraId="4FED373E" w14:textId="60D46BED"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Postgraduate </w:t>
            </w:r>
            <w:r>
              <w:rPr>
                <w:rFonts w:cs="Arial"/>
                <w:sz w:val="16"/>
                <w:szCs w:val="16"/>
                <w:lang w:val="en-US"/>
              </w:rPr>
              <w:br/>
            </w:r>
            <w:r w:rsidRPr="006F31FD">
              <w:rPr>
                <w:rFonts w:cs="Arial"/>
                <w:sz w:val="16"/>
                <w:szCs w:val="16"/>
                <w:lang w:val="en-US"/>
              </w:rPr>
              <w:t>Year 1</w:t>
            </w:r>
          </w:p>
        </w:tc>
        <w:tc>
          <w:tcPr>
            <w:tcW w:w="1681" w:type="dxa"/>
            <w:hideMark/>
          </w:tcPr>
          <w:p w14:paraId="5A6D3670"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Business</w:t>
            </w:r>
          </w:p>
        </w:tc>
        <w:tc>
          <w:tcPr>
            <w:tcW w:w="1708" w:type="dxa"/>
            <w:hideMark/>
          </w:tcPr>
          <w:p w14:paraId="2ACE5CA0"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International</w:t>
            </w:r>
          </w:p>
        </w:tc>
        <w:tc>
          <w:tcPr>
            <w:tcW w:w="2977" w:type="dxa"/>
            <w:hideMark/>
          </w:tcPr>
          <w:p w14:paraId="49C43C38" w14:textId="43AD998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1 to 5 years</w:t>
            </w:r>
          </w:p>
        </w:tc>
      </w:tr>
      <w:tr w:rsidR="00456C7D" w:rsidRPr="006F31FD" w14:paraId="0EDE021C" w14:textId="77777777" w:rsidTr="00577C04">
        <w:trPr>
          <w:trHeight w:val="340"/>
        </w:trPr>
        <w:tc>
          <w:tcPr>
            <w:tcW w:w="704" w:type="dxa"/>
            <w:hideMark/>
          </w:tcPr>
          <w:p w14:paraId="26AC7247" w14:textId="58298E67" w:rsidR="009B4F38" w:rsidRPr="006F31FD" w:rsidRDefault="009B4F38" w:rsidP="005801F4">
            <w:pPr>
              <w:spacing w:before="20" w:after="0" w:line="276" w:lineRule="auto"/>
              <w:jc w:val="center"/>
              <w:rPr>
                <w:rFonts w:cs="Arial"/>
                <w:sz w:val="16"/>
                <w:szCs w:val="16"/>
              </w:rPr>
            </w:pPr>
            <w:r>
              <w:rPr>
                <w:rFonts w:cs="Arial"/>
                <w:sz w:val="16"/>
                <w:szCs w:val="16"/>
              </w:rPr>
              <w:t>PCS5</w:t>
            </w:r>
          </w:p>
        </w:tc>
        <w:tc>
          <w:tcPr>
            <w:tcW w:w="425" w:type="dxa"/>
            <w:hideMark/>
          </w:tcPr>
          <w:p w14:paraId="40A8C949"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20</w:t>
            </w:r>
          </w:p>
        </w:tc>
        <w:tc>
          <w:tcPr>
            <w:tcW w:w="993" w:type="dxa"/>
            <w:hideMark/>
          </w:tcPr>
          <w:p w14:paraId="263ED7E7"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Female</w:t>
            </w:r>
          </w:p>
        </w:tc>
        <w:tc>
          <w:tcPr>
            <w:tcW w:w="1134" w:type="dxa"/>
            <w:hideMark/>
          </w:tcPr>
          <w:p w14:paraId="53ED7F5A"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Bengali</w:t>
            </w:r>
          </w:p>
        </w:tc>
        <w:tc>
          <w:tcPr>
            <w:tcW w:w="2551" w:type="dxa"/>
            <w:hideMark/>
          </w:tcPr>
          <w:p w14:paraId="593B6FA5"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Bangla</w:t>
            </w:r>
          </w:p>
        </w:tc>
        <w:tc>
          <w:tcPr>
            <w:tcW w:w="1856" w:type="dxa"/>
            <w:hideMark/>
          </w:tcPr>
          <w:p w14:paraId="5836DF83" w14:textId="1FFBC58B"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Undergraduate year 2</w:t>
            </w:r>
          </w:p>
        </w:tc>
        <w:tc>
          <w:tcPr>
            <w:tcW w:w="1681" w:type="dxa"/>
            <w:hideMark/>
          </w:tcPr>
          <w:p w14:paraId="4C2984DF"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Economics</w:t>
            </w:r>
          </w:p>
        </w:tc>
        <w:tc>
          <w:tcPr>
            <w:tcW w:w="1708" w:type="dxa"/>
            <w:hideMark/>
          </w:tcPr>
          <w:p w14:paraId="6FDB4882"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Domestic</w:t>
            </w:r>
          </w:p>
        </w:tc>
        <w:tc>
          <w:tcPr>
            <w:tcW w:w="2977" w:type="dxa"/>
            <w:hideMark/>
          </w:tcPr>
          <w:p w14:paraId="360F9543" w14:textId="519889DA"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Over ten years but not born in Australia</w:t>
            </w:r>
          </w:p>
        </w:tc>
      </w:tr>
      <w:tr w:rsidR="00456C7D" w:rsidRPr="006F31FD" w14:paraId="7309B735" w14:textId="77777777" w:rsidTr="00577C04">
        <w:trPr>
          <w:trHeight w:val="340"/>
        </w:trPr>
        <w:tc>
          <w:tcPr>
            <w:tcW w:w="704" w:type="dxa"/>
            <w:hideMark/>
          </w:tcPr>
          <w:p w14:paraId="7603ACAF" w14:textId="732A747E" w:rsidR="009B4F38" w:rsidRPr="006F31FD" w:rsidRDefault="009B4F38" w:rsidP="005801F4">
            <w:pPr>
              <w:spacing w:before="20" w:after="0" w:line="276" w:lineRule="auto"/>
              <w:jc w:val="center"/>
              <w:rPr>
                <w:rFonts w:cs="Arial"/>
                <w:sz w:val="16"/>
                <w:szCs w:val="16"/>
              </w:rPr>
            </w:pPr>
            <w:r>
              <w:rPr>
                <w:rFonts w:cs="Arial"/>
                <w:sz w:val="16"/>
                <w:szCs w:val="16"/>
              </w:rPr>
              <w:t>PCS6</w:t>
            </w:r>
          </w:p>
        </w:tc>
        <w:tc>
          <w:tcPr>
            <w:tcW w:w="425" w:type="dxa"/>
            <w:hideMark/>
          </w:tcPr>
          <w:p w14:paraId="06049E7A"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22</w:t>
            </w:r>
          </w:p>
        </w:tc>
        <w:tc>
          <w:tcPr>
            <w:tcW w:w="993" w:type="dxa"/>
            <w:hideMark/>
          </w:tcPr>
          <w:p w14:paraId="7A406D2F"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Male</w:t>
            </w:r>
          </w:p>
        </w:tc>
        <w:tc>
          <w:tcPr>
            <w:tcW w:w="1134" w:type="dxa"/>
            <w:hideMark/>
          </w:tcPr>
          <w:p w14:paraId="14A98D20"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Filipino</w:t>
            </w:r>
          </w:p>
        </w:tc>
        <w:tc>
          <w:tcPr>
            <w:tcW w:w="2551" w:type="dxa"/>
            <w:hideMark/>
          </w:tcPr>
          <w:p w14:paraId="4797D194"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Bisaya</w:t>
            </w:r>
          </w:p>
        </w:tc>
        <w:tc>
          <w:tcPr>
            <w:tcW w:w="1856" w:type="dxa"/>
            <w:hideMark/>
          </w:tcPr>
          <w:p w14:paraId="264FE326" w14:textId="534B65AA"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Undergraduate </w:t>
            </w:r>
            <w:r>
              <w:rPr>
                <w:rFonts w:cs="Arial"/>
                <w:sz w:val="16"/>
                <w:szCs w:val="16"/>
                <w:lang w:val="en-US"/>
              </w:rPr>
              <w:br/>
              <w:t>Y</w:t>
            </w:r>
            <w:r w:rsidRPr="006F31FD">
              <w:rPr>
                <w:rFonts w:cs="Arial"/>
                <w:sz w:val="16"/>
                <w:szCs w:val="16"/>
                <w:lang w:val="en-US"/>
              </w:rPr>
              <w:t>ear 4</w:t>
            </w:r>
          </w:p>
        </w:tc>
        <w:tc>
          <w:tcPr>
            <w:tcW w:w="1681" w:type="dxa"/>
            <w:hideMark/>
          </w:tcPr>
          <w:p w14:paraId="61C9EE1D"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Medical Science</w:t>
            </w:r>
          </w:p>
        </w:tc>
        <w:tc>
          <w:tcPr>
            <w:tcW w:w="1708" w:type="dxa"/>
            <w:hideMark/>
          </w:tcPr>
          <w:p w14:paraId="1AC0A90D"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Domestic</w:t>
            </w:r>
          </w:p>
          <w:p w14:paraId="6C221B61" w14:textId="77777777" w:rsidR="009B4F38" w:rsidRPr="006F31FD" w:rsidRDefault="009B4F38" w:rsidP="005801F4">
            <w:pPr>
              <w:spacing w:before="20" w:after="0" w:line="276" w:lineRule="auto"/>
              <w:jc w:val="center"/>
              <w:rPr>
                <w:rFonts w:cs="Arial"/>
                <w:sz w:val="16"/>
                <w:szCs w:val="16"/>
              </w:rPr>
            </w:pPr>
          </w:p>
        </w:tc>
        <w:tc>
          <w:tcPr>
            <w:tcW w:w="2977" w:type="dxa"/>
            <w:hideMark/>
          </w:tcPr>
          <w:p w14:paraId="444A5773" w14:textId="241DEBD6"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Over ten years but not born in Australia</w:t>
            </w:r>
          </w:p>
        </w:tc>
      </w:tr>
      <w:tr w:rsidR="00456C7D" w:rsidRPr="006F31FD" w14:paraId="41EB2727" w14:textId="77777777" w:rsidTr="00577C04">
        <w:trPr>
          <w:trHeight w:val="340"/>
        </w:trPr>
        <w:tc>
          <w:tcPr>
            <w:tcW w:w="704" w:type="dxa"/>
            <w:hideMark/>
          </w:tcPr>
          <w:p w14:paraId="56C663B0" w14:textId="35C4334C" w:rsidR="009B4F38" w:rsidRPr="006F31FD" w:rsidRDefault="009B4F38" w:rsidP="005801F4">
            <w:pPr>
              <w:spacing w:before="20" w:after="0" w:line="276" w:lineRule="auto"/>
              <w:jc w:val="center"/>
              <w:rPr>
                <w:rFonts w:cs="Arial"/>
                <w:sz w:val="16"/>
                <w:szCs w:val="16"/>
              </w:rPr>
            </w:pPr>
            <w:r>
              <w:rPr>
                <w:rFonts w:cs="Arial"/>
                <w:sz w:val="16"/>
                <w:szCs w:val="16"/>
              </w:rPr>
              <w:t>PCS7</w:t>
            </w:r>
          </w:p>
        </w:tc>
        <w:tc>
          <w:tcPr>
            <w:tcW w:w="425" w:type="dxa"/>
            <w:hideMark/>
          </w:tcPr>
          <w:p w14:paraId="13EB4576"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23</w:t>
            </w:r>
          </w:p>
        </w:tc>
        <w:tc>
          <w:tcPr>
            <w:tcW w:w="993" w:type="dxa"/>
            <w:hideMark/>
          </w:tcPr>
          <w:p w14:paraId="43D47045"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Female</w:t>
            </w:r>
          </w:p>
        </w:tc>
        <w:tc>
          <w:tcPr>
            <w:tcW w:w="1134" w:type="dxa"/>
            <w:hideMark/>
          </w:tcPr>
          <w:p w14:paraId="47E3EDF1"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Vietnamese</w:t>
            </w:r>
          </w:p>
        </w:tc>
        <w:tc>
          <w:tcPr>
            <w:tcW w:w="2551" w:type="dxa"/>
            <w:hideMark/>
          </w:tcPr>
          <w:p w14:paraId="0E2C1F74"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Vietnamese, English</w:t>
            </w:r>
          </w:p>
        </w:tc>
        <w:tc>
          <w:tcPr>
            <w:tcW w:w="1856" w:type="dxa"/>
            <w:hideMark/>
          </w:tcPr>
          <w:p w14:paraId="4DBF6401" w14:textId="0E8815FC"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Undergraduate </w:t>
            </w:r>
            <w:r>
              <w:rPr>
                <w:rFonts w:cs="Arial"/>
                <w:sz w:val="16"/>
                <w:szCs w:val="16"/>
                <w:lang w:val="en-US"/>
              </w:rPr>
              <w:br/>
              <w:t>Y</w:t>
            </w:r>
            <w:r w:rsidRPr="006F31FD">
              <w:rPr>
                <w:rFonts w:cs="Arial"/>
                <w:sz w:val="16"/>
                <w:szCs w:val="16"/>
                <w:lang w:val="en-US"/>
              </w:rPr>
              <w:t>ear 5</w:t>
            </w:r>
          </w:p>
        </w:tc>
        <w:tc>
          <w:tcPr>
            <w:tcW w:w="1681" w:type="dxa"/>
            <w:hideMark/>
          </w:tcPr>
          <w:p w14:paraId="426C636A"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Data Science Engineering</w:t>
            </w:r>
          </w:p>
        </w:tc>
        <w:tc>
          <w:tcPr>
            <w:tcW w:w="1708" w:type="dxa"/>
            <w:hideMark/>
          </w:tcPr>
          <w:p w14:paraId="532EA64F"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Domestic</w:t>
            </w:r>
          </w:p>
          <w:p w14:paraId="3FAF0582" w14:textId="77777777" w:rsidR="009B4F38" w:rsidRPr="006F31FD" w:rsidRDefault="009B4F38" w:rsidP="005801F4">
            <w:pPr>
              <w:spacing w:before="20" w:after="0" w:line="276" w:lineRule="auto"/>
              <w:jc w:val="center"/>
              <w:rPr>
                <w:rFonts w:cs="Arial"/>
                <w:sz w:val="16"/>
                <w:szCs w:val="16"/>
              </w:rPr>
            </w:pPr>
          </w:p>
        </w:tc>
        <w:tc>
          <w:tcPr>
            <w:tcW w:w="2977" w:type="dxa"/>
            <w:hideMark/>
          </w:tcPr>
          <w:p w14:paraId="387319C7" w14:textId="6961E9AF"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Over ten years but not born in Australia</w:t>
            </w:r>
          </w:p>
          <w:p w14:paraId="32B0C10F" w14:textId="77777777" w:rsidR="009B4F38" w:rsidRPr="006F31FD" w:rsidRDefault="009B4F38" w:rsidP="005801F4">
            <w:pPr>
              <w:spacing w:before="20" w:after="0" w:line="276" w:lineRule="auto"/>
              <w:jc w:val="center"/>
              <w:rPr>
                <w:rFonts w:cs="Arial"/>
                <w:sz w:val="16"/>
                <w:szCs w:val="16"/>
              </w:rPr>
            </w:pPr>
          </w:p>
        </w:tc>
      </w:tr>
      <w:tr w:rsidR="00456C7D" w:rsidRPr="006F31FD" w14:paraId="4B424610" w14:textId="77777777" w:rsidTr="00577C04">
        <w:trPr>
          <w:trHeight w:val="340"/>
        </w:trPr>
        <w:tc>
          <w:tcPr>
            <w:tcW w:w="704" w:type="dxa"/>
            <w:hideMark/>
          </w:tcPr>
          <w:p w14:paraId="7549E0AD" w14:textId="65516F06" w:rsidR="009B4F38" w:rsidRPr="006F31FD" w:rsidRDefault="009B4F38" w:rsidP="005801F4">
            <w:pPr>
              <w:spacing w:before="20" w:after="0" w:line="276" w:lineRule="auto"/>
              <w:jc w:val="center"/>
              <w:rPr>
                <w:rFonts w:cs="Arial"/>
                <w:sz w:val="16"/>
                <w:szCs w:val="16"/>
              </w:rPr>
            </w:pPr>
            <w:r>
              <w:rPr>
                <w:rFonts w:cs="Arial"/>
                <w:sz w:val="16"/>
                <w:szCs w:val="16"/>
              </w:rPr>
              <w:t>PCS8</w:t>
            </w:r>
          </w:p>
        </w:tc>
        <w:tc>
          <w:tcPr>
            <w:tcW w:w="425" w:type="dxa"/>
            <w:hideMark/>
          </w:tcPr>
          <w:p w14:paraId="2E3D4110"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28</w:t>
            </w:r>
          </w:p>
        </w:tc>
        <w:tc>
          <w:tcPr>
            <w:tcW w:w="993" w:type="dxa"/>
            <w:hideMark/>
          </w:tcPr>
          <w:p w14:paraId="7EF5D228"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Non-Binary</w:t>
            </w:r>
          </w:p>
        </w:tc>
        <w:tc>
          <w:tcPr>
            <w:tcW w:w="1134" w:type="dxa"/>
            <w:hideMark/>
          </w:tcPr>
          <w:p w14:paraId="378C5672"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Bangladesh</w:t>
            </w:r>
          </w:p>
        </w:tc>
        <w:tc>
          <w:tcPr>
            <w:tcW w:w="2551" w:type="dxa"/>
            <w:hideMark/>
          </w:tcPr>
          <w:p w14:paraId="1DDD2E74"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Bengali</w:t>
            </w:r>
          </w:p>
        </w:tc>
        <w:tc>
          <w:tcPr>
            <w:tcW w:w="1856" w:type="dxa"/>
            <w:hideMark/>
          </w:tcPr>
          <w:p w14:paraId="494BE637" w14:textId="15C01541"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Postgraduate </w:t>
            </w:r>
            <w:r>
              <w:rPr>
                <w:rFonts w:cs="Arial"/>
                <w:sz w:val="16"/>
                <w:szCs w:val="16"/>
                <w:lang w:val="en-US"/>
              </w:rPr>
              <w:br/>
              <w:t>Y</w:t>
            </w:r>
            <w:r w:rsidRPr="006F31FD">
              <w:rPr>
                <w:rFonts w:cs="Arial"/>
                <w:sz w:val="16"/>
                <w:szCs w:val="16"/>
                <w:lang w:val="en-US"/>
              </w:rPr>
              <w:t>ear 2</w:t>
            </w:r>
          </w:p>
        </w:tc>
        <w:tc>
          <w:tcPr>
            <w:tcW w:w="1681" w:type="dxa"/>
            <w:hideMark/>
          </w:tcPr>
          <w:p w14:paraId="7FCBB028"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Predictive Analytics</w:t>
            </w:r>
          </w:p>
        </w:tc>
        <w:tc>
          <w:tcPr>
            <w:tcW w:w="1708" w:type="dxa"/>
            <w:hideMark/>
          </w:tcPr>
          <w:p w14:paraId="4431E91D"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International</w:t>
            </w:r>
          </w:p>
          <w:p w14:paraId="49C8DDAB" w14:textId="77777777" w:rsidR="009B4F38" w:rsidRPr="006F31FD" w:rsidRDefault="009B4F38" w:rsidP="005801F4">
            <w:pPr>
              <w:spacing w:before="20" w:after="0" w:line="276" w:lineRule="auto"/>
              <w:jc w:val="center"/>
              <w:rPr>
                <w:rFonts w:cs="Arial"/>
                <w:sz w:val="16"/>
                <w:szCs w:val="16"/>
              </w:rPr>
            </w:pPr>
          </w:p>
        </w:tc>
        <w:tc>
          <w:tcPr>
            <w:tcW w:w="2977" w:type="dxa"/>
            <w:hideMark/>
          </w:tcPr>
          <w:p w14:paraId="39ECC4AF" w14:textId="23C90363"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1 to 5 years</w:t>
            </w:r>
          </w:p>
        </w:tc>
      </w:tr>
      <w:tr w:rsidR="00456C7D" w:rsidRPr="006F31FD" w14:paraId="192485CF" w14:textId="77777777" w:rsidTr="00577C04">
        <w:trPr>
          <w:trHeight w:val="340"/>
        </w:trPr>
        <w:tc>
          <w:tcPr>
            <w:tcW w:w="704" w:type="dxa"/>
            <w:hideMark/>
          </w:tcPr>
          <w:p w14:paraId="4886C182" w14:textId="567EC7B2" w:rsidR="009B4F38" w:rsidRPr="006F31FD" w:rsidRDefault="009B4F38" w:rsidP="005801F4">
            <w:pPr>
              <w:spacing w:before="20" w:after="0" w:line="276" w:lineRule="auto"/>
              <w:jc w:val="center"/>
              <w:rPr>
                <w:rFonts w:cs="Arial"/>
                <w:sz w:val="16"/>
                <w:szCs w:val="16"/>
              </w:rPr>
            </w:pPr>
            <w:r>
              <w:rPr>
                <w:rFonts w:cs="Arial"/>
                <w:sz w:val="16"/>
                <w:szCs w:val="16"/>
                <w:lang w:val="en-US"/>
              </w:rPr>
              <w:t>PCS9</w:t>
            </w:r>
            <w:r w:rsidRPr="006F31FD">
              <w:rPr>
                <w:rFonts w:cs="Arial"/>
                <w:sz w:val="16"/>
                <w:szCs w:val="16"/>
                <w:lang w:val="en-US"/>
              </w:rPr>
              <w:t>*</w:t>
            </w:r>
          </w:p>
        </w:tc>
        <w:tc>
          <w:tcPr>
            <w:tcW w:w="425" w:type="dxa"/>
            <w:hideMark/>
          </w:tcPr>
          <w:p w14:paraId="74BA6F11"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21</w:t>
            </w:r>
          </w:p>
        </w:tc>
        <w:tc>
          <w:tcPr>
            <w:tcW w:w="993" w:type="dxa"/>
            <w:hideMark/>
          </w:tcPr>
          <w:p w14:paraId="2F43CD06"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Male</w:t>
            </w:r>
          </w:p>
        </w:tc>
        <w:tc>
          <w:tcPr>
            <w:tcW w:w="1134" w:type="dxa"/>
            <w:hideMark/>
          </w:tcPr>
          <w:p w14:paraId="571D1DBE"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Chinese</w:t>
            </w:r>
          </w:p>
        </w:tc>
        <w:tc>
          <w:tcPr>
            <w:tcW w:w="2551" w:type="dxa"/>
            <w:hideMark/>
          </w:tcPr>
          <w:p w14:paraId="130AF591"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Cantonese</w:t>
            </w:r>
          </w:p>
        </w:tc>
        <w:tc>
          <w:tcPr>
            <w:tcW w:w="1856" w:type="dxa"/>
            <w:hideMark/>
          </w:tcPr>
          <w:p w14:paraId="267B729A" w14:textId="04FC14A4"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Undergraduate </w:t>
            </w:r>
            <w:r>
              <w:rPr>
                <w:rFonts w:cs="Arial"/>
                <w:sz w:val="16"/>
                <w:szCs w:val="16"/>
                <w:lang w:val="en-US"/>
              </w:rPr>
              <w:br/>
              <w:t>Y</w:t>
            </w:r>
            <w:r w:rsidRPr="006F31FD">
              <w:rPr>
                <w:rFonts w:cs="Arial"/>
                <w:sz w:val="16"/>
                <w:szCs w:val="16"/>
                <w:lang w:val="en-US"/>
              </w:rPr>
              <w:t>ear 3</w:t>
            </w:r>
          </w:p>
        </w:tc>
        <w:tc>
          <w:tcPr>
            <w:tcW w:w="1681" w:type="dxa"/>
            <w:hideMark/>
          </w:tcPr>
          <w:p w14:paraId="68E836E3"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International Relations</w:t>
            </w:r>
          </w:p>
        </w:tc>
        <w:tc>
          <w:tcPr>
            <w:tcW w:w="1708" w:type="dxa"/>
            <w:hideMark/>
          </w:tcPr>
          <w:p w14:paraId="2F8EA477"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Domestic</w:t>
            </w:r>
          </w:p>
          <w:p w14:paraId="0E4848B1" w14:textId="77777777" w:rsidR="009B4F38" w:rsidRPr="006F31FD" w:rsidRDefault="009B4F38" w:rsidP="005801F4">
            <w:pPr>
              <w:spacing w:before="20" w:after="0" w:line="276" w:lineRule="auto"/>
              <w:jc w:val="center"/>
              <w:rPr>
                <w:rFonts w:cs="Arial"/>
                <w:sz w:val="16"/>
                <w:szCs w:val="16"/>
              </w:rPr>
            </w:pPr>
          </w:p>
        </w:tc>
        <w:tc>
          <w:tcPr>
            <w:tcW w:w="2977" w:type="dxa"/>
            <w:hideMark/>
          </w:tcPr>
          <w:p w14:paraId="06197184" w14:textId="4B72B333"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1 to 5 years</w:t>
            </w:r>
          </w:p>
        </w:tc>
      </w:tr>
      <w:tr w:rsidR="00456C7D" w:rsidRPr="006F31FD" w14:paraId="216A7ED1" w14:textId="77777777" w:rsidTr="00577C04">
        <w:trPr>
          <w:trHeight w:val="340"/>
        </w:trPr>
        <w:tc>
          <w:tcPr>
            <w:tcW w:w="704" w:type="dxa"/>
            <w:hideMark/>
          </w:tcPr>
          <w:p w14:paraId="292E1A29" w14:textId="65BF39CE" w:rsidR="009B4F38" w:rsidRPr="006F31FD" w:rsidRDefault="009B4F38" w:rsidP="005801F4">
            <w:pPr>
              <w:spacing w:before="20" w:after="0" w:line="276" w:lineRule="auto"/>
              <w:jc w:val="center"/>
              <w:rPr>
                <w:rFonts w:cs="Arial"/>
                <w:sz w:val="16"/>
                <w:szCs w:val="16"/>
              </w:rPr>
            </w:pPr>
            <w:r>
              <w:rPr>
                <w:rFonts w:cs="Arial"/>
                <w:sz w:val="16"/>
                <w:szCs w:val="16"/>
                <w:lang w:val="en-US"/>
              </w:rPr>
              <w:t>PCS10</w:t>
            </w:r>
            <w:r w:rsidRPr="006F31FD">
              <w:rPr>
                <w:rFonts w:cs="Arial"/>
                <w:sz w:val="16"/>
                <w:szCs w:val="16"/>
                <w:lang w:val="en-US"/>
              </w:rPr>
              <w:t>*</w:t>
            </w:r>
          </w:p>
        </w:tc>
        <w:tc>
          <w:tcPr>
            <w:tcW w:w="425" w:type="dxa"/>
            <w:hideMark/>
          </w:tcPr>
          <w:p w14:paraId="68AE6711"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22</w:t>
            </w:r>
          </w:p>
        </w:tc>
        <w:tc>
          <w:tcPr>
            <w:tcW w:w="993" w:type="dxa"/>
            <w:hideMark/>
          </w:tcPr>
          <w:p w14:paraId="05B4DEA8"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Female</w:t>
            </w:r>
          </w:p>
        </w:tc>
        <w:tc>
          <w:tcPr>
            <w:tcW w:w="1134" w:type="dxa"/>
            <w:hideMark/>
          </w:tcPr>
          <w:p w14:paraId="06CE8097"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Brazilian</w:t>
            </w:r>
          </w:p>
        </w:tc>
        <w:tc>
          <w:tcPr>
            <w:tcW w:w="2551" w:type="dxa"/>
            <w:hideMark/>
          </w:tcPr>
          <w:p w14:paraId="3B27E51E"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Portuguese</w:t>
            </w:r>
          </w:p>
        </w:tc>
        <w:tc>
          <w:tcPr>
            <w:tcW w:w="1856" w:type="dxa"/>
            <w:hideMark/>
          </w:tcPr>
          <w:p w14:paraId="048D7596" w14:textId="3F77A733"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Postgraduate </w:t>
            </w:r>
            <w:r>
              <w:rPr>
                <w:rFonts w:cs="Arial"/>
                <w:sz w:val="16"/>
                <w:szCs w:val="16"/>
                <w:lang w:val="en-US"/>
              </w:rPr>
              <w:br/>
            </w:r>
            <w:r w:rsidRPr="006F31FD">
              <w:rPr>
                <w:rFonts w:cs="Arial"/>
                <w:sz w:val="16"/>
                <w:szCs w:val="16"/>
                <w:lang w:val="en-US"/>
              </w:rPr>
              <w:t>Year 1</w:t>
            </w:r>
          </w:p>
        </w:tc>
        <w:tc>
          <w:tcPr>
            <w:tcW w:w="1681" w:type="dxa"/>
            <w:hideMark/>
          </w:tcPr>
          <w:p w14:paraId="41E4AC1F"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Psychology</w:t>
            </w:r>
          </w:p>
        </w:tc>
        <w:tc>
          <w:tcPr>
            <w:tcW w:w="1708" w:type="dxa"/>
            <w:hideMark/>
          </w:tcPr>
          <w:p w14:paraId="7CABF6AD"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Domestic</w:t>
            </w:r>
          </w:p>
        </w:tc>
        <w:tc>
          <w:tcPr>
            <w:tcW w:w="2977" w:type="dxa"/>
            <w:hideMark/>
          </w:tcPr>
          <w:p w14:paraId="6C234DBF" w14:textId="757EACEB"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5-10 years</w:t>
            </w:r>
          </w:p>
        </w:tc>
      </w:tr>
      <w:tr w:rsidR="00456C7D" w:rsidRPr="006F31FD" w14:paraId="7C88FCF2" w14:textId="77777777" w:rsidTr="00577C04">
        <w:trPr>
          <w:trHeight w:val="340"/>
        </w:trPr>
        <w:tc>
          <w:tcPr>
            <w:tcW w:w="704" w:type="dxa"/>
            <w:hideMark/>
          </w:tcPr>
          <w:p w14:paraId="0D8FD718" w14:textId="08892855" w:rsidR="009B4F38" w:rsidRPr="006F31FD" w:rsidRDefault="009B4F38" w:rsidP="005801F4">
            <w:pPr>
              <w:spacing w:before="20" w:after="0" w:line="276" w:lineRule="auto"/>
              <w:jc w:val="center"/>
              <w:rPr>
                <w:rFonts w:cs="Arial"/>
                <w:sz w:val="16"/>
                <w:szCs w:val="16"/>
              </w:rPr>
            </w:pPr>
            <w:r>
              <w:rPr>
                <w:rFonts w:cs="Arial"/>
                <w:sz w:val="16"/>
                <w:szCs w:val="16"/>
                <w:lang w:val="en-US"/>
              </w:rPr>
              <w:t>PCS11</w:t>
            </w:r>
            <w:r w:rsidRPr="006F31FD">
              <w:rPr>
                <w:rFonts w:cs="Arial"/>
                <w:sz w:val="16"/>
                <w:szCs w:val="16"/>
                <w:lang w:val="en-US"/>
              </w:rPr>
              <w:t>*</w:t>
            </w:r>
          </w:p>
        </w:tc>
        <w:tc>
          <w:tcPr>
            <w:tcW w:w="425" w:type="dxa"/>
            <w:hideMark/>
          </w:tcPr>
          <w:p w14:paraId="623B6BEA"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20</w:t>
            </w:r>
          </w:p>
        </w:tc>
        <w:tc>
          <w:tcPr>
            <w:tcW w:w="993" w:type="dxa"/>
            <w:hideMark/>
          </w:tcPr>
          <w:p w14:paraId="1CA7D2B1"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Female</w:t>
            </w:r>
          </w:p>
        </w:tc>
        <w:tc>
          <w:tcPr>
            <w:tcW w:w="1134" w:type="dxa"/>
            <w:hideMark/>
          </w:tcPr>
          <w:p w14:paraId="6D4A8C3E"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Pakistani</w:t>
            </w:r>
          </w:p>
        </w:tc>
        <w:tc>
          <w:tcPr>
            <w:tcW w:w="2551" w:type="dxa"/>
            <w:hideMark/>
          </w:tcPr>
          <w:p w14:paraId="5FF30C59"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Urdu</w:t>
            </w:r>
          </w:p>
        </w:tc>
        <w:tc>
          <w:tcPr>
            <w:tcW w:w="1856" w:type="dxa"/>
            <w:hideMark/>
          </w:tcPr>
          <w:p w14:paraId="0A2DACD8" w14:textId="55B089A1"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Undergraduate </w:t>
            </w:r>
            <w:r>
              <w:rPr>
                <w:rFonts w:cs="Arial"/>
                <w:sz w:val="16"/>
                <w:szCs w:val="16"/>
                <w:lang w:val="en-US"/>
              </w:rPr>
              <w:br/>
              <w:t>Y</w:t>
            </w:r>
            <w:r w:rsidRPr="006F31FD">
              <w:rPr>
                <w:rFonts w:cs="Arial"/>
                <w:sz w:val="16"/>
                <w:szCs w:val="16"/>
                <w:lang w:val="en-US"/>
              </w:rPr>
              <w:t>ear 4</w:t>
            </w:r>
          </w:p>
        </w:tc>
        <w:tc>
          <w:tcPr>
            <w:tcW w:w="1681" w:type="dxa"/>
            <w:hideMark/>
          </w:tcPr>
          <w:p w14:paraId="154C8D46"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Psychology</w:t>
            </w:r>
          </w:p>
        </w:tc>
        <w:tc>
          <w:tcPr>
            <w:tcW w:w="1708" w:type="dxa"/>
            <w:hideMark/>
          </w:tcPr>
          <w:p w14:paraId="34D46FC0"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Domestic</w:t>
            </w:r>
          </w:p>
          <w:p w14:paraId="54CFF0DD" w14:textId="77777777" w:rsidR="009B4F38" w:rsidRPr="006F31FD" w:rsidRDefault="009B4F38" w:rsidP="005801F4">
            <w:pPr>
              <w:spacing w:before="20" w:after="0" w:line="276" w:lineRule="auto"/>
              <w:jc w:val="center"/>
              <w:rPr>
                <w:rFonts w:cs="Arial"/>
                <w:sz w:val="16"/>
                <w:szCs w:val="16"/>
              </w:rPr>
            </w:pPr>
          </w:p>
        </w:tc>
        <w:tc>
          <w:tcPr>
            <w:tcW w:w="2977" w:type="dxa"/>
            <w:hideMark/>
          </w:tcPr>
          <w:p w14:paraId="48583F80" w14:textId="3DDD192A"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5 to10 years</w:t>
            </w:r>
          </w:p>
        </w:tc>
      </w:tr>
      <w:tr w:rsidR="00456C7D" w:rsidRPr="006F31FD" w14:paraId="49CACDC6" w14:textId="77777777" w:rsidTr="00577C04">
        <w:trPr>
          <w:trHeight w:val="340"/>
        </w:trPr>
        <w:tc>
          <w:tcPr>
            <w:tcW w:w="704" w:type="dxa"/>
            <w:hideMark/>
          </w:tcPr>
          <w:p w14:paraId="2E5CBBE3" w14:textId="1BFBE654" w:rsidR="009B4F38" w:rsidRPr="006F31FD" w:rsidRDefault="009B4F38" w:rsidP="005801F4">
            <w:pPr>
              <w:spacing w:before="20" w:after="0" w:line="276" w:lineRule="auto"/>
              <w:jc w:val="center"/>
              <w:rPr>
                <w:rFonts w:cs="Arial"/>
                <w:sz w:val="16"/>
                <w:szCs w:val="16"/>
              </w:rPr>
            </w:pPr>
            <w:r>
              <w:rPr>
                <w:rFonts w:cs="Arial"/>
                <w:sz w:val="16"/>
                <w:szCs w:val="16"/>
              </w:rPr>
              <w:t>PCS12</w:t>
            </w:r>
          </w:p>
        </w:tc>
        <w:tc>
          <w:tcPr>
            <w:tcW w:w="425" w:type="dxa"/>
            <w:hideMark/>
          </w:tcPr>
          <w:p w14:paraId="36A0C390"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2</w:t>
            </w:r>
            <w:r w:rsidRPr="00FF4300">
              <w:rPr>
                <w:rFonts w:cs="Arial"/>
                <w:sz w:val="16"/>
                <w:szCs w:val="16"/>
                <w:lang w:val="en-US"/>
              </w:rPr>
              <w:t>7</w:t>
            </w:r>
          </w:p>
        </w:tc>
        <w:tc>
          <w:tcPr>
            <w:tcW w:w="993" w:type="dxa"/>
            <w:hideMark/>
          </w:tcPr>
          <w:p w14:paraId="507B4BD2"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Male</w:t>
            </w:r>
          </w:p>
        </w:tc>
        <w:tc>
          <w:tcPr>
            <w:tcW w:w="1134" w:type="dxa"/>
            <w:hideMark/>
          </w:tcPr>
          <w:p w14:paraId="25188F55"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Indian</w:t>
            </w:r>
          </w:p>
        </w:tc>
        <w:tc>
          <w:tcPr>
            <w:tcW w:w="2551" w:type="dxa"/>
            <w:hideMark/>
          </w:tcPr>
          <w:p w14:paraId="3A3F73C4"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Marathi</w:t>
            </w:r>
          </w:p>
        </w:tc>
        <w:tc>
          <w:tcPr>
            <w:tcW w:w="1856" w:type="dxa"/>
            <w:hideMark/>
          </w:tcPr>
          <w:p w14:paraId="2F48EF69" w14:textId="709CCC36"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 xml:space="preserve">Postgraduate </w:t>
            </w:r>
            <w:r>
              <w:rPr>
                <w:rFonts w:cs="Arial"/>
                <w:sz w:val="16"/>
                <w:szCs w:val="16"/>
                <w:lang w:val="en-US"/>
              </w:rPr>
              <w:br/>
              <w:t>Y</w:t>
            </w:r>
            <w:r w:rsidRPr="006F31FD">
              <w:rPr>
                <w:rFonts w:cs="Arial"/>
                <w:sz w:val="16"/>
                <w:szCs w:val="16"/>
                <w:lang w:val="en-US"/>
              </w:rPr>
              <w:t>ear 2</w:t>
            </w:r>
          </w:p>
        </w:tc>
        <w:tc>
          <w:tcPr>
            <w:tcW w:w="1681" w:type="dxa"/>
            <w:hideMark/>
          </w:tcPr>
          <w:p w14:paraId="1C155461"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Business Analytics</w:t>
            </w:r>
          </w:p>
        </w:tc>
        <w:tc>
          <w:tcPr>
            <w:tcW w:w="1708" w:type="dxa"/>
            <w:hideMark/>
          </w:tcPr>
          <w:p w14:paraId="7952E0C8" w14:textId="77777777"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International</w:t>
            </w:r>
          </w:p>
          <w:p w14:paraId="7B8646CC" w14:textId="77777777" w:rsidR="009B4F38" w:rsidRPr="006F31FD" w:rsidRDefault="009B4F38" w:rsidP="005801F4">
            <w:pPr>
              <w:spacing w:before="20" w:after="0" w:line="276" w:lineRule="auto"/>
              <w:jc w:val="center"/>
              <w:rPr>
                <w:rFonts w:cs="Arial"/>
                <w:sz w:val="16"/>
                <w:szCs w:val="16"/>
              </w:rPr>
            </w:pPr>
          </w:p>
        </w:tc>
        <w:tc>
          <w:tcPr>
            <w:tcW w:w="2977" w:type="dxa"/>
            <w:hideMark/>
          </w:tcPr>
          <w:p w14:paraId="695700E9" w14:textId="3FAFEA50" w:rsidR="009B4F38" w:rsidRPr="006F31FD" w:rsidRDefault="009B4F38" w:rsidP="005801F4">
            <w:pPr>
              <w:spacing w:before="20" w:after="0" w:line="276" w:lineRule="auto"/>
              <w:jc w:val="center"/>
              <w:rPr>
                <w:rFonts w:cs="Arial"/>
                <w:sz w:val="16"/>
                <w:szCs w:val="16"/>
              </w:rPr>
            </w:pPr>
            <w:r w:rsidRPr="006F31FD">
              <w:rPr>
                <w:rFonts w:cs="Arial"/>
                <w:sz w:val="16"/>
                <w:szCs w:val="16"/>
                <w:lang w:val="en-US"/>
              </w:rPr>
              <w:t>1 to 5 years</w:t>
            </w:r>
          </w:p>
        </w:tc>
      </w:tr>
    </w:tbl>
    <w:p w14:paraId="22BE0B82" w14:textId="71BCCC35" w:rsidR="00FF4300" w:rsidRPr="00FF4300" w:rsidRDefault="00FF4300" w:rsidP="005801F4">
      <w:pPr>
        <w:spacing w:line="276" w:lineRule="auto"/>
        <w:rPr>
          <w:sz w:val="16"/>
          <w:szCs w:val="16"/>
        </w:rPr>
        <w:sectPr w:rsidR="00FF4300" w:rsidRPr="00FF4300" w:rsidSect="00EF798A">
          <w:pgSz w:w="16838" w:h="11906" w:orient="landscape"/>
          <w:pgMar w:top="1440" w:right="1440" w:bottom="1440" w:left="1440" w:header="708" w:footer="397" w:gutter="0"/>
          <w:pgNumType w:start="23"/>
          <w:cols w:space="708"/>
          <w:docGrid w:linePitch="360"/>
        </w:sectPr>
      </w:pPr>
      <w:r w:rsidRPr="00FF4300">
        <w:rPr>
          <w:sz w:val="16"/>
          <w:szCs w:val="16"/>
        </w:rPr>
        <w:t xml:space="preserve">*Denotes participation in focus group. Demographic information is not yet available for one focus group participant.  </w:t>
      </w:r>
    </w:p>
    <w:p w14:paraId="72EF2715" w14:textId="208451E2" w:rsidR="009D6D47" w:rsidRPr="000541F3" w:rsidRDefault="00F6770A" w:rsidP="005801F4">
      <w:pPr>
        <w:pStyle w:val="Heading1"/>
        <w:spacing w:line="276" w:lineRule="auto"/>
        <w:rPr>
          <w:rFonts w:ascii="Arial" w:hAnsi="Arial" w:cs="Arial"/>
        </w:rPr>
      </w:pPr>
      <w:bookmarkStart w:id="65" w:name="_Toc228359080"/>
      <w:bookmarkStart w:id="66" w:name="_Hlk214954662"/>
      <w:r w:rsidRPr="000541F3">
        <w:rPr>
          <w:rFonts w:ascii="Arial" w:hAnsi="Arial" w:cs="Arial"/>
        </w:rPr>
        <w:lastRenderedPageBreak/>
        <w:t xml:space="preserve">Issues </w:t>
      </w:r>
      <w:r w:rsidR="00E6612D">
        <w:rPr>
          <w:rFonts w:ascii="Arial" w:hAnsi="Arial" w:cs="Arial"/>
        </w:rPr>
        <w:t>e</w:t>
      </w:r>
      <w:r w:rsidRPr="000541F3">
        <w:rPr>
          <w:rFonts w:ascii="Arial" w:hAnsi="Arial" w:cs="Arial"/>
        </w:rPr>
        <w:t>ncountered</w:t>
      </w:r>
      <w:bookmarkEnd w:id="65"/>
    </w:p>
    <w:p w14:paraId="69385183" w14:textId="616029E7" w:rsidR="00F6770A" w:rsidRPr="000541F3" w:rsidRDefault="00F6770A" w:rsidP="005801F4">
      <w:pPr>
        <w:spacing w:line="276" w:lineRule="auto"/>
      </w:pPr>
      <w:r w:rsidRPr="000541F3">
        <w:t>The major issues that prevented implementation of the RCT are outlined below</w:t>
      </w:r>
      <w:r w:rsidR="007E350B" w:rsidRPr="000541F3">
        <w:t xml:space="preserve">. </w:t>
      </w:r>
      <w:r w:rsidR="008D152D" w:rsidRPr="000541F3">
        <w:t>We have identifi</w:t>
      </w:r>
      <w:r w:rsidR="00B52F22" w:rsidRPr="000541F3">
        <w:t xml:space="preserve">ed these issues </w:t>
      </w:r>
      <w:r w:rsidR="00572115" w:rsidRPr="000541F3">
        <w:t xml:space="preserve">so </w:t>
      </w:r>
      <w:r w:rsidR="00B52F22" w:rsidRPr="000541F3">
        <w:t xml:space="preserve">that </w:t>
      </w:r>
      <w:r w:rsidR="00062748" w:rsidRPr="000541F3">
        <w:t>researchers, practitioners</w:t>
      </w:r>
      <w:r w:rsidR="00DD51EB">
        <w:t>,</w:t>
      </w:r>
      <w:r w:rsidR="00062748" w:rsidRPr="000541F3">
        <w:t xml:space="preserve"> and evaluators may benefit from our experiences and the insights gained. </w:t>
      </w:r>
      <w:r w:rsidR="00476165" w:rsidRPr="000541F3">
        <w:t xml:space="preserve">While we have organised these issues into key topics, it is important to note that these challenges </w:t>
      </w:r>
      <w:r w:rsidR="00476165" w:rsidRPr="000541F3">
        <w:rPr>
          <w:color w:val="333333"/>
        </w:rPr>
        <w:t xml:space="preserve">were </w:t>
      </w:r>
      <w:r w:rsidR="00572115" w:rsidRPr="000541F3">
        <w:rPr>
          <w:color w:val="333333"/>
        </w:rPr>
        <w:t xml:space="preserve">often </w:t>
      </w:r>
      <w:r w:rsidR="00476165" w:rsidRPr="000541F3">
        <w:rPr>
          <w:color w:val="333333"/>
        </w:rPr>
        <w:t>interrelated and compounded one another across the trial sites. For example, contract and staffing delays created downstream pressure on co-design and RCT protocol development</w:t>
      </w:r>
      <w:r w:rsidR="00572115" w:rsidRPr="000541F3">
        <w:rPr>
          <w:color w:val="333333"/>
        </w:rPr>
        <w:t>, and</w:t>
      </w:r>
      <w:r w:rsidR="00476165" w:rsidRPr="000541F3">
        <w:rPr>
          <w:color w:val="333333"/>
        </w:rPr>
        <w:t xml:space="preserve"> difficulties accessing accurate student data and obtaining reciprocal ethics approvals hindered recruitment efforts.</w:t>
      </w:r>
      <w:r w:rsidR="00572115" w:rsidRPr="000541F3">
        <w:rPr>
          <w:color w:val="333333"/>
        </w:rPr>
        <w:t xml:space="preserve"> The lessons learned from these issues and our recommendations can be found </w:t>
      </w:r>
      <w:r w:rsidR="00CA7708">
        <w:rPr>
          <w:color w:val="333333"/>
        </w:rPr>
        <w:t xml:space="preserve">below </w:t>
      </w:r>
      <w:r w:rsidR="00572115" w:rsidRPr="000541F3">
        <w:rPr>
          <w:color w:val="333333"/>
        </w:rPr>
        <w:t>in Section</w:t>
      </w:r>
      <w:r w:rsidR="00C45147" w:rsidRPr="000541F3">
        <w:rPr>
          <w:color w:val="333333"/>
        </w:rPr>
        <w:t>s</w:t>
      </w:r>
      <w:r w:rsidR="00572115" w:rsidRPr="000541F3">
        <w:rPr>
          <w:color w:val="333333"/>
        </w:rPr>
        <w:t xml:space="preserve"> </w:t>
      </w:r>
      <w:r w:rsidR="00854B9E">
        <w:rPr>
          <w:color w:val="333333"/>
        </w:rPr>
        <w:t>6</w:t>
      </w:r>
      <w:r w:rsidR="00C45147" w:rsidRPr="000541F3">
        <w:rPr>
          <w:color w:val="333333"/>
        </w:rPr>
        <w:t xml:space="preserve"> and </w:t>
      </w:r>
      <w:r w:rsidR="00854B9E">
        <w:rPr>
          <w:color w:val="333333"/>
        </w:rPr>
        <w:t>7</w:t>
      </w:r>
      <w:r w:rsidR="00C45147" w:rsidRPr="000541F3">
        <w:rPr>
          <w:color w:val="333333"/>
        </w:rPr>
        <w:t xml:space="preserve">. </w:t>
      </w:r>
      <w:r w:rsidR="00476165" w:rsidRPr="000541F3">
        <w:rPr>
          <w:color w:val="333333"/>
        </w:rPr>
        <w:t xml:space="preserve"> </w:t>
      </w:r>
    </w:p>
    <w:p w14:paraId="309BFD69" w14:textId="77777777" w:rsidR="00F6770A" w:rsidRPr="000541F3" w:rsidRDefault="00F6770A" w:rsidP="005801F4">
      <w:pPr>
        <w:pStyle w:val="Heading2"/>
        <w:spacing w:line="276" w:lineRule="auto"/>
      </w:pPr>
      <w:bookmarkStart w:id="67" w:name="_Toc205202405"/>
      <w:bookmarkStart w:id="68" w:name="_Toc228359081"/>
      <w:r w:rsidRPr="000541F3">
        <w:t>Contract issues</w:t>
      </w:r>
      <w:bookmarkEnd w:id="67"/>
      <w:bookmarkEnd w:id="68"/>
    </w:p>
    <w:p w14:paraId="6B55716B" w14:textId="6BA8B903" w:rsidR="00F6770A" w:rsidRPr="000541F3" w:rsidRDefault="00F6770A" w:rsidP="005801F4">
      <w:pPr>
        <w:pStyle w:val="ListParagraph"/>
        <w:numPr>
          <w:ilvl w:val="0"/>
          <w:numId w:val="6"/>
        </w:numPr>
        <w:spacing w:line="276" w:lineRule="auto"/>
        <w:rPr>
          <w:rFonts w:cs="Arial"/>
        </w:rPr>
      </w:pPr>
      <w:r w:rsidRPr="000541F3">
        <w:rPr>
          <w:rFonts w:cs="Arial"/>
        </w:rPr>
        <w:t xml:space="preserve">Delays in executing the lead contract between ACSES and ANU pushed out the start date for the project and therefore the co-design of the intervention. The proposed project was intended to start in March 2024, with co-design taking place in April 2024, but the project did not officially start until August 2024. </w:t>
      </w:r>
    </w:p>
    <w:p w14:paraId="47ED12A0" w14:textId="62E40CE0" w:rsidR="00F6770A" w:rsidRPr="000541F3" w:rsidRDefault="00F6770A" w:rsidP="005801F4">
      <w:pPr>
        <w:pStyle w:val="ListParagraph"/>
        <w:numPr>
          <w:ilvl w:val="0"/>
          <w:numId w:val="6"/>
        </w:numPr>
        <w:spacing w:line="276" w:lineRule="auto"/>
        <w:rPr>
          <w:rFonts w:cs="Arial"/>
        </w:rPr>
      </w:pPr>
      <w:r w:rsidRPr="000541F3">
        <w:rPr>
          <w:rFonts w:cs="Arial"/>
        </w:rPr>
        <w:t xml:space="preserve">Contract delays at ANU meant that the online employability resource could not be imported in its entirety by the scheduled due date. This resulted in increased workload for the web developer contracted by ANU, educational design teams at the implementing universities, as well as other project staff. Delays in uploading the online resource also impacted the RCT Technical Lead’s ability to </w:t>
      </w:r>
      <w:r w:rsidR="002277AD">
        <w:rPr>
          <w:rFonts w:cs="Arial"/>
        </w:rPr>
        <w:t xml:space="preserve">finalise </w:t>
      </w:r>
      <w:r w:rsidRPr="000541F3">
        <w:rPr>
          <w:rFonts w:cs="Arial"/>
        </w:rPr>
        <w:t xml:space="preserve">the RCT protocol around the intervention. </w:t>
      </w:r>
    </w:p>
    <w:p w14:paraId="6CF06E98" w14:textId="455DE39C" w:rsidR="00F6770A" w:rsidRPr="000541F3" w:rsidRDefault="00F6770A" w:rsidP="005801F4">
      <w:pPr>
        <w:pStyle w:val="Heading2"/>
        <w:spacing w:line="276" w:lineRule="auto"/>
      </w:pPr>
      <w:bookmarkStart w:id="69" w:name="_Toc205202406"/>
      <w:bookmarkStart w:id="70" w:name="_Toc228359082"/>
      <w:r w:rsidRPr="000541F3">
        <w:t xml:space="preserve">Student data </w:t>
      </w:r>
      <w:bookmarkEnd w:id="69"/>
      <w:r w:rsidR="005F40F4" w:rsidRPr="000541F3">
        <w:t>issues</w:t>
      </w:r>
      <w:bookmarkEnd w:id="70"/>
    </w:p>
    <w:p w14:paraId="5ECFC1B1" w14:textId="5FCAA6D6" w:rsidR="00F6770A" w:rsidRPr="000541F3" w:rsidRDefault="00F6770A" w:rsidP="005801F4">
      <w:pPr>
        <w:pStyle w:val="ListParagraph"/>
        <w:numPr>
          <w:ilvl w:val="0"/>
          <w:numId w:val="6"/>
        </w:numPr>
        <w:spacing w:line="276" w:lineRule="auto"/>
        <w:rPr>
          <w:rFonts w:cs="Arial"/>
        </w:rPr>
      </w:pPr>
      <w:r w:rsidRPr="000541F3">
        <w:rPr>
          <w:rFonts w:cs="Arial"/>
        </w:rPr>
        <w:t>Some implementing universities experienced delays in accessing student data to determine the size of the eligible CALM cohort. This partly reflected unclear eligibility criteria (</w:t>
      </w:r>
      <w:r w:rsidR="000A7608">
        <w:rPr>
          <w:rFonts w:cs="Arial"/>
        </w:rPr>
        <w:t>for example</w:t>
      </w:r>
      <w:r w:rsidRPr="000541F3">
        <w:rPr>
          <w:rFonts w:cs="Arial"/>
        </w:rPr>
        <w:t xml:space="preserve">, lack of clear date parameters for criteria on </w:t>
      </w:r>
      <w:r w:rsidR="00CA7708">
        <w:rPr>
          <w:rFonts w:cs="Arial"/>
        </w:rPr>
        <w:t>the cutoff date for calculating the length of time a student has lived in Australia</w:t>
      </w:r>
      <w:r w:rsidRPr="000541F3">
        <w:rPr>
          <w:rFonts w:cs="Arial"/>
        </w:rPr>
        <w:t>) and a lack of guidance on the format of requested variables (</w:t>
      </w:r>
      <w:r w:rsidR="000A7608">
        <w:rPr>
          <w:rFonts w:cs="Arial"/>
        </w:rPr>
        <w:t>for example</w:t>
      </w:r>
      <w:r w:rsidRPr="000541F3">
        <w:rPr>
          <w:rFonts w:cs="Arial"/>
        </w:rPr>
        <w:t xml:space="preserve">, text, numeric, or categorical). Additionally, some data variables were not readily obtainable at some universities, such as students’ year of arrival in Australia. </w:t>
      </w:r>
    </w:p>
    <w:p w14:paraId="63468288" w14:textId="6509313E" w:rsidR="00F6770A" w:rsidRPr="000541F3" w:rsidRDefault="00F6770A" w:rsidP="005801F4">
      <w:pPr>
        <w:pStyle w:val="ListParagraph"/>
        <w:numPr>
          <w:ilvl w:val="0"/>
          <w:numId w:val="6"/>
        </w:numPr>
        <w:spacing w:line="276" w:lineRule="auto"/>
        <w:rPr>
          <w:rFonts w:cs="Arial"/>
        </w:rPr>
      </w:pPr>
      <w:r w:rsidRPr="000541F3">
        <w:rPr>
          <w:rFonts w:cs="Arial"/>
        </w:rPr>
        <w:t>Inconsistent or missing data variables also complicated</w:t>
      </w:r>
      <w:r w:rsidR="00831C1A">
        <w:rPr>
          <w:rFonts w:cs="Arial"/>
        </w:rPr>
        <w:t xml:space="preserve"> the</w:t>
      </w:r>
      <w:r w:rsidRPr="000541F3">
        <w:rPr>
          <w:rFonts w:cs="Arial"/>
        </w:rPr>
        <w:t xml:space="preserve"> determination of the eligible student population at some implementing universities. </w:t>
      </w:r>
    </w:p>
    <w:p w14:paraId="501E5BF3" w14:textId="0BCF4D2B" w:rsidR="00C35D8A" w:rsidRPr="000541F3" w:rsidRDefault="0025642D" w:rsidP="005801F4">
      <w:pPr>
        <w:pStyle w:val="Heading2"/>
        <w:spacing w:line="276" w:lineRule="auto"/>
      </w:pPr>
      <w:bookmarkStart w:id="71" w:name="_Toc228359083"/>
      <w:r w:rsidRPr="000541F3">
        <w:t>Online resource import challenges</w:t>
      </w:r>
      <w:bookmarkEnd w:id="71"/>
    </w:p>
    <w:p w14:paraId="4BF19B11" w14:textId="77777777" w:rsidR="00CA7708" w:rsidRDefault="00AD123D" w:rsidP="005801F4">
      <w:pPr>
        <w:pStyle w:val="ListParagraph"/>
        <w:numPr>
          <w:ilvl w:val="0"/>
          <w:numId w:val="19"/>
        </w:numPr>
        <w:spacing w:line="276" w:lineRule="auto"/>
        <w:rPr>
          <w:rFonts w:cs="Arial"/>
        </w:rPr>
      </w:pPr>
      <w:r w:rsidRPr="000541F3">
        <w:rPr>
          <w:rFonts w:cs="Arial"/>
        </w:rPr>
        <w:t xml:space="preserve">While the online resource </w:t>
      </w:r>
      <w:r w:rsidR="00FC73E1" w:rsidRPr="000541F3">
        <w:rPr>
          <w:rFonts w:cs="Arial"/>
        </w:rPr>
        <w:t>was successfully integrated into different learning management systems</w:t>
      </w:r>
      <w:r w:rsidRPr="000541F3">
        <w:rPr>
          <w:rFonts w:cs="Arial"/>
        </w:rPr>
        <w:t>, s</w:t>
      </w:r>
      <w:r w:rsidR="00E01F87" w:rsidRPr="000541F3">
        <w:rPr>
          <w:rFonts w:cs="Arial"/>
        </w:rPr>
        <w:t xml:space="preserve">ome implementing universities encountered issues with the transfer of content or functionality, requiring additional work to resolve. </w:t>
      </w:r>
    </w:p>
    <w:p w14:paraId="68FE6765" w14:textId="5F65FF39" w:rsidR="0025642D" w:rsidRPr="000541F3" w:rsidRDefault="00CA7708" w:rsidP="005801F4">
      <w:pPr>
        <w:pStyle w:val="ListParagraph"/>
        <w:numPr>
          <w:ilvl w:val="0"/>
          <w:numId w:val="19"/>
        </w:numPr>
        <w:spacing w:line="276" w:lineRule="auto"/>
        <w:rPr>
          <w:rFonts w:cs="Arial"/>
        </w:rPr>
      </w:pPr>
      <w:r>
        <w:rPr>
          <w:rFonts w:cs="Arial"/>
        </w:rPr>
        <w:lastRenderedPageBreak/>
        <w:t>This was particularly due to incompatibility between different online learning management systems used at the participating universities, ranging from Canvas, to Moodle, to LMS.</w:t>
      </w:r>
    </w:p>
    <w:p w14:paraId="230A9671" w14:textId="77777777" w:rsidR="00F6770A" w:rsidRPr="000541F3" w:rsidRDefault="00F6770A" w:rsidP="005801F4">
      <w:pPr>
        <w:pStyle w:val="Heading2"/>
        <w:spacing w:line="276" w:lineRule="auto"/>
      </w:pPr>
      <w:bookmarkStart w:id="72" w:name="_Toc205202407"/>
      <w:bookmarkStart w:id="73" w:name="_Toc228359084"/>
      <w:r w:rsidRPr="000541F3">
        <w:t>Ethics and data sharing barriers</w:t>
      </w:r>
      <w:bookmarkEnd w:id="72"/>
      <w:bookmarkEnd w:id="73"/>
    </w:p>
    <w:p w14:paraId="683A2A44" w14:textId="5515DBB9" w:rsidR="00F6770A" w:rsidRPr="000541F3" w:rsidRDefault="00F6770A" w:rsidP="005801F4">
      <w:pPr>
        <w:pStyle w:val="NormalWeb"/>
        <w:numPr>
          <w:ilvl w:val="0"/>
          <w:numId w:val="11"/>
        </w:numPr>
        <w:spacing w:line="276" w:lineRule="auto"/>
        <w:rPr>
          <w:rFonts w:ascii="Arial" w:hAnsi="Arial" w:cs="Arial"/>
          <w:sz w:val="22"/>
          <w:szCs w:val="22"/>
        </w:rPr>
      </w:pPr>
      <w:r w:rsidRPr="000541F3">
        <w:rPr>
          <w:rStyle w:val="cf01"/>
          <w:rFonts w:ascii="Arial" w:eastAsiaTheme="majorEastAsia" w:hAnsi="Arial" w:cs="Arial"/>
          <w:sz w:val="22"/>
          <w:szCs w:val="22"/>
        </w:rPr>
        <w:t>Some implementing universities experienced delays in receiving reciprocal ethics, with several additional steps or approvals (</w:t>
      </w:r>
      <w:r w:rsidR="000A7608">
        <w:rPr>
          <w:rStyle w:val="cf01"/>
          <w:rFonts w:ascii="Arial" w:eastAsiaTheme="majorEastAsia" w:hAnsi="Arial" w:cs="Arial"/>
          <w:sz w:val="22"/>
          <w:szCs w:val="22"/>
        </w:rPr>
        <w:t>for example</w:t>
      </w:r>
      <w:r w:rsidRPr="000541F3">
        <w:rPr>
          <w:rStyle w:val="cf01"/>
          <w:rFonts w:ascii="Arial" w:eastAsiaTheme="majorEastAsia" w:hAnsi="Arial" w:cs="Arial"/>
          <w:sz w:val="22"/>
          <w:szCs w:val="22"/>
        </w:rPr>
        <w:t>, from legal teams or student data administration teams) required before the protocol could be signed off.</w:t>
      </w:r>
    </w:p>
    <w:p w14:paraId="1A745BE8" w14:textId="77777777" w:rsidR="00F6770A" w:rsidRPr="000541F3" w:rsidRDefault="00F6770A" w:rsidP="005801F4">
      <w:pPr>
        <w:pStyle w:val="NormalWeb"/>
        <w:numPr>
          <w:ilvl w:val="0"/>
          <w:numId w:val="11"/>
        </w:numPr>
        <w:spacing w:line="276" w:lineRule="auto"/>
        <w:rPr>
          <w:rFonts w:ascii="Arial" w:hAnsi="Arial" w:cs="Arial"/>
          <w:sz w:val="22"/>
          <w:szCs w:val="22"/>
        </w:rPr>
      </w:pPr>
      <w:r w:rsidRPr="000541F3">
        <w:rPr>
          <w:rStyle w:val="cf01"/>
          <w:rFonts w:ascii="Arial" w:eastAsiaTheme="majorEastAsia" w:hAnsi="Arial" w:cs="Arial"/>
          <w:sz w:val="22"/>
          <w:szCs w:val="22"/>
        </w:rPr>
        <w:t xml:space="preserve">At one implementing university, professional staff members were not permitted to submit reciprocal ethics protocols, and an academic sponsor was required. Although this did not result in significant delays, it is an additional layer of complexity that researchers/evaluators should be aware of.  </w:t>
      </w:r>
    </w:p>
    <w:p w14:paraId="7CF687A7" w14:textId="77777777" w:rsidR="00F6770A" w:rsidRPr="000541F3" w:rsidRDefault="00F6770A" w:rsidP="005801F4">
      <w:pPr>
        <w:pStyle w:val="ListParagraph"/>
        <w:numPr>
          <w:ilvl w:val="0"/>
          <w:numId w:val="11"/>
        </w:numPr>
        <w:spacing w:line="276" w:lineRule="auto"/>
        <w:rPr>
          <w:rFonts w:cs="Arial"/>
        </w:rPr>
      </w:pPr>
      <w:r w:rsidRPr="000541F3">
        <w:rPr>
          <w:rFonts w:cs="Arial"/>
        </w:rPr>
        <w:t xml:space="preserve">The lead research team encountered delays in receiving approval for minor or low-risk ethics modifications at time critical stages. This was particularly problematic when trying to re-instate a previously approved research component (provision of vouchers to participants) and when attempting to change the methodological approach from an RCT to a more qualitative line of inquiry. </w:t>
      </w:r>
    </w:p>
    <w:p w14:paraId="18BF1099" w14:textId="77777777" w:rsidR="00F6770A" w:rsidRPr="000541F3" w:rsidRDefault="00F6770A" w:rsidP="005801F4">
      <w:pPr>
        <w:pStyle w:val="ListParagraph"/>
        <w:numPr>
          <w:ilvl w:val="0"/>
          <w:numId w:val="11"/>
        </w:numPr>
        <w:spacing w:line="276" w:lineRule="auto"/>
        <w:rPr>
          <w:rFonts w:cs="Arial"/>
        </w:rPr>
      </w:pPr>
      <w:r w:rsidRPr="000541F3">
        <w:rPr>
          <w:rFonts w:cs="Arial"/>
        </w:rPr>
        <w:t xml:space="preserve">Some universities were unable to obtain a data sharing agreement due to complex internal approvals and compliance processes. </w:t>
      </w:r>
    </w:p>
    <w:p w14:paraId="74EC8C07" w14:textId="77777777" w:rsidR="00F6770A" w:rsidRPr="000541F3" w:rsidRDefault="00F6770A" w:rsidP="005801F4">
      <w:pPr>
        <w:pStyle w:val="Heading2"/>
        <w:spacing w:line="276" w:lineRule="auto"/>
      </w:pPr>
      <w:bookmarkStart w:id="74" w:name="_Toc205202408"/>
      <w:bookmarkStart w:id="75" w:name="_Toc228359085"/>
      <w:r w:rsidRPr="000541F3">
        <w:t>Recruitment challenges</w:t>
      </w:r>
      <w:bookmarkEnd w:id="74"/>
      <w:bookmarkEnd w:id="75"/>
    </w:p>
    <w:p w14:paraId="31C4EF91" w14:textId="38329FD1" w:rsidR="00F6770A" w:rsidRPr="000541F3" w:rsidRDefault="00F6770A" w:rsidP="005801F4">
      <w:pPr>
        <w:pStyle w:val="ListParagraph"/>
        <w:numPr>
          <w:ilvl w:val="0"/>
          <w:numId w:val="10"/>
        </w:numPr>
        <w:spacing w:line="276" w:lineRule="auto"/>
        <w:rPr>
          <w:rFonts w:cs="Arial"/>
        </w:rPr>
      </w:pPr>
      <w:r w:rsidRPr="000541F3">
        <w:rPr>
          <w:rFonts w:cs="Arial"/>
        </w:rPr>
        <w:t xml:space="preserve">The ethics committee at the lead university would not allow the researchers to use an opt-out approach to recruitment because it is not considered a form of consent (including implied consent) in the National Statement and guidelines approved under </w:t>
      </w:r>
      <w:r w:rsidR="00CA7708">
        <w:rPr>
          <w:rFonts w:cs="Arial"/>
        </w:rPr>
        <w:t>S</w:t>
      </w:r>
      <w:r w:rsidRPr="000541F3">
        <w:rPr>
          <w:rFonts w:cs="Arial"/>
        </w:rPr>
        <w:t>ection 95a of the Privacy Act 1988.</w:t>
      </w:r>
    </w:p>
    <w:p w14:paraId="6B274D70" w14:textId="63BBCAB8" w:rsidR="00F6770A" w:rsidRPr="000541F3" w:rsidRDefault="00F6770A" w:rsidP="005801F4">
      <w:pPr>
        <w:pStyle w:val="ListParagraph"/>
        <w:numPr>
          <w:ilvl w:val="0"/>
          <w:numId w:val="10"/>
        </w:numPr>
        <w:spacing w:line="276" w:lineRule="auto"/>
        <w:rPr>
          <w:rFonts w:cs="Arial"/>
        </w:rPr>
      </w:pPr>
      <w:r w:rsidRPr="000541F3">
        <w:rPr>
          <w:rFonts w:cs="Arial"/>
        </w:rPr>
        <w:t xml:space="preserve">At some implementing universities it was not possible to directly recruit participants by emailing eligible students about the opportunity. </w:t>
      </w:r>
    </w:p>
    <w:p w14:paraId="5DD2B1A1" w14:textId="447FF32D" w:rsidR="00F6770A" w:rsidRPr="000541F3" w:rsidRDefault="00F6770A" w:rsidP="005801F4">
      <w:pPr>
        <w:pStyle w:val="ListParagraph"/>
        <w:numPr>
          <w:ilvl w:val="0"/>
          <w:numId w:val="10"/>
        </w:numPr>
        <w:spacing w:line="276" w:lineRule="auto"/>
        <w:rPr>
          <w:rFonts w:cs="Arial"/>
        </w:rPr>
      </w:pPr>
      <w:r w:rsidRPr="000541F3">
        <w:rPr>
          <w:rFonts w:cs="Arial"/>
        </w:rPr>
        <w:t>Some implementing universities reported insufficient channels for reaching the target cohort via indirect recruitment approaches, or a lack of alignment between the timing of indirect recruitment strategies (</w:t>
      </w:r>
      <w:r w:rsidR="000A7608">
        <w:rPr>
          <w:rFonts w:cs="Arial"/>
        </w:rPr>
        <w:t>for example</w:t>
      </w:r>
      <w:r w:rsidRPr="000541F3">
        <w:rPr>
          <w:rFonts w:cs="Arial"/>
        </w:rPr>
        <w:t xml:space="preserve">, fortnightly newsletters) and the RCT recruitment window. </w:t>
      </w:r>
    </w:p>
    <w:p w14:paraId="76F555B6" w14:textId="2E31B640" w:rsidR="00F6770A" w:rsidRDefault="00BA5CFE" w:rsidP="005801F4">
      <w:pPr>
        <w:pStyle w:val="ListParagraph"/>
        <w:numPr>
          <w:ilvl w:val="0"/>
          <w:numId w:val="10"/>
        </w:numPr>
        <w:spacing w:line="276" w:lineRule="auto"/>
        <w:rPr>
          <w:rFonts w:cs="Arial"/>
        </w:rPr>
      </w:pPr>
      <w:r w:rsidRPr="00BA5CFE">
        <w:rPr>
          <w:rFonts w:cs="Arial"/>
        </w:rPr>
        <w:t xml:space="preserve">A key issue was that no incentives </w:t>
      </w:r>
      <w:r>
        <w:rPr>
          <w:rFonts w:cs="Arial"/>
        </w:rPr>
        <w:t>were</w:t>
      </w:r>
      <w:r w:rsidRPr="00BA5CFE">
        <w:rPr>
          <w:rFonts w:cs="Arial"/>
        </w:rPr>
        <w:t xml:space="preserve"> offered to encourage </w:t>
      </w:r>
      <w:r>
        <w:rPr>
          <w:rFonts w:cs="Arial"/>
        </w:rPr>
        <w:t xml:space="preserve">student </w:t>
      </w:r>
      <w:r w:rsidRPr="00BA5CFE">
        <w:rPr>
          <w:rFonts w:cs="Arial"/>
        </w:rPr>
        <w:t>participation in the trial. This is because it was not possible to identify a cross institutional voucher distribution strategy prior to recruitment.</w:t>
      </w:r>
      <w:r w:rsidR="00F6770A" w:rsidRPr="000541F3">
        <w:rPr>
          <w:rFonts w:cs="Arial"/>
        </w:rPr>
        <w:t xml:space="preserve"> </w:t>
      </w:r>
    </w:p>
    <w:p w14:paraId="239F6AA1" w14:textId="3BE34100" w:rsidR="001819F0" w:rsidRPr="000541F3" w:rsidRDefault="001819F0" w:rsidP="005801F4">
      <w:pPr>
        <w:pStyle w:val="ListParagraph"/>
        <w:numPr>
          <w:ilvl w:val="0"/>
          <w:numId w:val="10"/>
        </w:numPr>
        <w:spacing w:line="276" w:lineRule="auto"/>
        <w:rPr>
          <w:rFonts w:cs="Arial"/>
        </w:rPr>
      </w:pPr>
      <w:r>
        <w:rPr>
          <w:rFonts w:cs="Arial"/>
        </w:rPr>
        <w:t xml:space="preserve">Students may not have identified with the term </w:t>
      </w:r>
      <w:r w:rsidR="00633348">
        <w:rPr>
          <w:rFonts w:cs="Arial"/>
        </w:rPr>
        <w:t>“</w:t>
      </w:r>
      <w:r>
        <w:rPr>
          <w:rFonts w:cs="Arial"/>
        </w:rPr>
        <w:t>CALM</w:t>
      </w:r>
      <w:r w:rsidR="00633348">
        <w:rPr>
          <w:rFonts w:cs="Arial"/>
        </w:rPr>
        <w:t>”</w:t>
      </w:r>
      <w:r>
        <w:rPr>
          <w:rFonts w:cs="Arial"/>
        </w:rPr>
        <w:t xml:space="preserve"> and their uptake of the invitation to participate may have been impacted by </w:t>
      </w:r>
      <w:r w:rsidR="001E155B">
        <w:rPr>
          <w:rFonts w:cs="Arial"/>
        </w:rPr>
        <w:t>our</w:t>
      </w:r>
      <w:r>
        <w:rPr>
          <w:rFonts w:cs="Arial"/>
        </w:rPr>
        <w:t xml:space="preserve"> choice of terminology. If another term had been chosen, such as NESB or CALD, participation might have higher</w:t>
      </w:r>
      <w:r w:rsidR="001E155B">
        <w:rPr>
          <w:rFonts w:cs="Arial"/>
        </w:rPr>
        <w:t>,</w:t>
      </w:r>
      <w:r>
        <w:rPr>
          <w:rFonts w:cs="Arial"/>
        </w:rPr>
        <w:t xml:space="preserve"> but the issues</w:t>
      </w:r>
      <w:r w:rsidR="001E155B">
        <w:rPr>
          <w:rFonts w:cs="Arial"/>
        </w:rPr>
        <w:t xml:space="preserve"> relating to these language choices</w:t>
      </w:r>
      <w:r>
        <w:rPr>
          <w:rFonts w:cs="Arial"/>
        </w:rPr>
        <w:t xml:space="preserve"> (too generalised/othering) would not be challenged</w:t>
      </w:r>
      <w:r w:rsidR="001E155B">
        <w:rPr>
          <w:rFonts w:cs="Arial"/>
        </w:rPr>
        <w:t xml:space="preserve"> (see Section 2.1)</w:t>
      </w:r>
      <w:r>
        <w:rPr>
          <w:rFonts w:cs="Arial"/>
        </w:rPr>
        <w:t xml:space="preserve">. </w:t>
      </w:r>
    </w:p>
    <w:p w14:paraId="3CE61A5C" w14:textId="77777777" w:rsidR="00F6770A" w:rsidRPr="000541F3" w:rsidRDefault="00F6770A" w:rsidP="005801F4">
      <w:pPr>
        <w:pStyle w:val="Heading2"/>
        <w:spacing w:line="276" w:lineRule="auto"/>
      </w:pPr>
      <w:bookmarkStart w:id="76" w:name="_Toc205202409"/>
      <w:bookmarkStart w:id="77" w:name="_Toc228359086"/>
      <w:r w:rsidRPr="000541F3">
        <w:lastRenderedPageBreak/>
        <w:t>Staffing challenges</w:t>
      </w:r>
      <w:bookmarkEnd w:id="76"/>
      <w:bookmarkEnd w:id="77"/>
    </w:p>
    <w:p w14:paraId="628DFCFB" w14:textId="77777777" w:rsidR="00F6770A" w:rsidRDefault="00F6770A" w:rsidP="005801F4">
      <w:pPr>
        <w:pStyle w:val="ListParagraph"/>
        <w:numPr>
          <w:ilvl w:val="0"/>
          <w:numId w:val="12"/>
        </w:numPr>
        <w:spacing w:line="276" w:lineRule="auto"/>
        <w:rPr>
          <w:rFonts w:cs="Arial"/>
        </w:rPr>
      </w:pPr>
      <w:r w:rsidRPr="000541F3">
        <w:rPr>
          <w:rFonts w:cs="Arial"/>
        </w:rPr>
        <w:t>HR and contract delays resulted in the late employment and onboarding of Research Fellows at some implementing universities.</w:t>
      </w:r>
    </w:p>
    <w:p w14:paraId="15C7C2E2" w14:textId="1E52DBE4" w:rsidR="007E113A" w:rsidRPr="000541F3" w:rsidRDefault="007E113A" w:rsidP="005801F4">
      <w:pPr>
        <w:pStyle w:val="ListParagraph"/>
        <w:numPr>
          <w:ilvl w:val="0"/>
          <w:numId w:val="12"/>
        </w:numPr>
        <w:spacing w:line="276" w:lineRule="auto"/>
        <w:rPr>
          <w:rFonts w:cs="Arial"/>
        </w:rPr>
      </w:pPr>
      <w:r w:rsidRPr="007E113A">
        <w:rPr>
          <w:rFonts w:cs="Arial"/>
        </w:rPr>
        <w:t>The sector-wide backlash against unpaid labour, and the subsequent institutional constraints around casual employment made cross-institutional collaboration and flexibility almost impossible for some universities.</w:t>
      </w:r>
    </w:p>
    <w:p w14:paraId="7C2F26E9" w14:textId="77777777" w:rsidR="00F6770A" w:rsidRPr="000541F3" w:rsidRDefault="00F6770A" w:rsidP="005801F4">
      <w:pPr>
        <w:pStyle w:val="ListParagraph"/>
        <w:numPr>
          <w:ilvl w:val="0"/>
          <w:numId w:val="12"/>
        </w:numPr>
        <w:spacing w:line="276" w:lineRule="auto"/>
        <w:rPr>
          <w:rFonts w:cs="Arial"/>
        </w:rPr>
      </w:pPr>
      <w:r w:rsidRPr="000541F3">
        <w:rPr>
          <w:rFonts w:cs="Arial"/>
        </w:rPr>
        <w:t xml:space="preserve">Restrictive time allocations tied to casual staffing contracts for Research Fellows reduced their flexibility to attend meetings and constrained their ability to coordinate intensive RCT stages and/or undertake key protocol requirements on specific dates. </w:t>
      </w:r>
    </w:p>
    <w:p w14:paraId="37F4B0E8" w14:textId="77777777" w:rsidR="00F6770A" w:rsidRPr="00735D73" w:rsidRDefault="00F6770A" w:rsidP="005801F4">
      <w:pPr>
        <w:pStyle w:val="ListParagraph"/>
        <w:numPr>
          <w:ilvl w:val="0"/>
          <w:numId w:val="12"/>
        </w:numPr>
        <w:spacing w:line="276" w:lineRule="auto"/>
        <w:rPr>
          <w:rFonts w:eastAsiaTheme="minorEastAsia" w:cs="Arial"/>
        </w:rPr>
      </w:pPr>
      <w:r w:rsidRPr="000541F3">
        <w:rPr>
          <w:rFonts w:cs="Arial"/>
        </w:rPr>
        <w:t xml:space="preserve">Volatility within the higher education sector was a paramount challenge, with three of the initial partner universities withdrawing due to </w:t>
      </w:r>
      <w:r w:rsidRPr="000541F3">
        <w:rPr>
          <w:rFonts w:eastAsia="Aptos" w:cs="Arial"/>
        </w:rPr>
        <w:t xml:space="preserve">redundancies and staffing/resource efficiencies within careers teams. Almost every implementing university that remained in the project was impacted by ongoing restructuring, with careers teams especially affected. </w:t>
      </w:r>
    </w:p>
    <w:p w14:paraId="1607635A" w14:textId="487C3CD0" w:rsidR="00735D73" w:rsidRPr="000541F3" w:rsidRDefault="00735D73" w:rsidP="005801F4">
      <w:pPr>
        <w:pStyle w:val="ListParagraph"/>
        <w:numPr>
          <w:ilvl w:val="0"/>
          <w:numId w:val="12"/>
        </w:numPr>
        <w:spacing w:line="276" w:lineRule="auto"/>
        <w:rPr>
          <w:rFonts w:eastAsiaTheme="minorEastAsia" w:cs="Arial"/>
        </w:rPr>
      </w:pPr>
      <w:r w:rsidRPr="00735D73">
        <w:rPr>
          <w:rFonts w:eastAsiaTheme="minorEastAsia" w:cs="Arial"/>
        </w:rPr>
        <w:t>At one implementing university, there was no process for reconciling research funds with the budget of the professional staff team leading the project. This caused significant delays in processing project funding, requiring operational funds to cover costs for the duration of the project.</w:t>
      </w:r>
    </w:p>
    <w:p w14:paraId="41337C4A" w14:textId="673733BE" w:rsidR="00F6770A" w:rsidRPr="000541F3" w:rsidRDefault="00054181" w:rsidP="005801F4">
      <w:pPr>
        <w:pStyle w:val="Heading2"/>
        <w:spacing w:line="276" w:lineRule="auto"/>
      </w:pPr>
      <w:bookmarkStart w:id="78" w:name="_Toc228359087"/>
      <w:r w:rsidRPr="000541F3">
        <w:t>Need for evaluation capacity</w:t>
      </w:r>
      <w:r w:rsidR="000A7608">
        <w:t>-</w:t>
      </w:r>
      <w:r w:rsidRPr="000541F3">
        <w:t>building</w:t>
      </w:r>
      <w:bookmarkEnd w:id="78"/>
      <w:r w:rsidRPr="000541F3">
        <w:t xml:space="preserve"> </w:t>
      </w:r>
    </w:p>
    <w:p w14:paraId="6F33EBB6" w14:textId="115A891D" w:rsidR="00F6770A" w:rsidRPr="000541F3" w:rsidRDefault="00F6770A" w:rsidP="000A7608">
      <w:pPr>
        <w:pStyle w:val="ListParagraph"/>
        <w:numPr>
          <w:ilvl w:val="0"/>
          <w:numId w:val="12"/>
        </w:numPr>
        <w:spacing w:line="276" w:lineRule="auto"/>
        <w:rPr>
          <w:rFonts w:cs="Arial"/>
        </w:rPr>
      </w:pPr>
      <w:r w:rsidRPr="000541F3">
        <w:rPr>
          <w:rFonts w:cs="Arial"/>
        </w:rPr>
        <w:t xml:space="preserve">The project revealed that there is a </w:t>
      </w:r>
      <w:r w:rsidR="00054181" w:rsidRPr="000541F3">
        <w:rPr>
          <w:rFonts w:cs="Arial"/>
        </w:rPr>
        <w:t>need for further capacity</w:t>
      </w:r>
      <w:r w:rsidR="000A7608">
        <w:rPr>
          <w:rFonts w:cs="Arial"/>
        </w:rPr>
        <w:t>-</w:t>
      </w:r>
      <w:r w:rsidR="00054181" w:rsidRPr="000541F3">
        <w:rPr>
          <w:rFonts w:cs="Arial"/>
        </w:rPr>
        <w:t>building on</w:t>
      </w:r>
      <w:r w:rsidR="00A56C4E" w:rsidRPr="000541F3">
        <w:rPr>
          <w:rFonts w:cs="Arial"/>
        </w:rPr>
        <w:t xml:space="preserve"> </w:t>
      </w:r>
      <w:r w:rsidRPr="000541F3">
        <w:rPr>
          <w:rFonts w:cs="Arial"/>
        </w:rPr>
        <w:t xml:space="preserve">RCT principles and procedures across the higher education sector. </w:t>
      </w:r>
    </w:p>
    <w:p w14:paraId="35E6943D" w14:textId="17F63F10" w:rsidR="00F6770A" w:rsidRPr="000541F3" w:rsidRDefault="00F6770A" w:rsidP="005801F4">
      <w:pPr>
        <w:pStyle w:val="ListParagraph"/>
        <w:numPr>
          <w:ilvl w:val="0"/>
          <w:numId w:val="12"/>
        </w:numPr>
        <w:spacing w:line="276" w:lineRule="auto"/>
        <w:rPr>
          <w:rFonts w:cs="Arial"/>
        </w:rPr>
      </w:pPr>
      <w:r w:rsidRPr="000541F3">
        <w:rPr>
          <w:rFonts w:cs="Arial"/>
        </w:rPr>
        <w:t xml:space="preserve">A lack of clear communication about the stringent requirements of the RCT method at the outset of the project complicated the co-design process, with large amounts of the course content needing to be removed to limit </w:t>
      </w:r>
      <w:r w:rsidR="002B19CD">
        <w:rPr>
          <w:rFonts w:cs="Arial"/>
        </w:rPr>
        <w:t>confounding variables</w:t>
      </w:r>
      <w:r w:rsidR="002B19CD" w:rsidRPr="000541F3">
        <w:rPr>
          <w:rFonts w:cs="Arial"/>
        </w:rPr>
        <w:t xml:space="preserve"> </w:t>
      </w:r>
      <w:r w:rsidRPr="000541F3">
        <w:rPr>
          <w:rFonts w:cs="Arial"/>
        </w:rPr>
        <w:t xml:space="preserve">and protect the integrity of the trial. </w:t>
      </w:r>
    </w:p>
    <w:p w14:paraId="69D1AA05" w14:textId="77777777" w:rsidR="00F6770A" w:rsidRPr="000541F3" w:rsidRDefault="00F6770A" w:rsidP="005801F4">
      <w:pPr>
        <w:pStyle w:val="Heading2"/>
        <w:spacing w:line="276" w:lineRule="auto"/>
      </w:pPr>
      <w:bookmarkStart w:id="79" w:name="_Toc205202411"/>
      <w:bookmarkStart w:id="80" w:name="_Toc228359088"/>
      <w:r w:rsidRPr="000541F3">
        <w:t>Compressed timelines</w:t>
      </w:r>
      <w:bookmarkEnd w:id="79"/>
      <w:bookmarkEnd w:id="80"/>
    </w:p>
    <w:p w14:paraId="2549855B" w14:textId="3FBE14B6" w:rsidR="007E350B" w:rsidRPr="000541F3" w:rsidRDefault="00F6770A" w:rsidP="005801F4">
      <w:pPr>
        <w:pStyle w:val="ListParagraph"/>
        <w:numPr>
          <w:ilvl w:val="0"/>
          <w:numId w:val="13"/>
        </w:numPr>
        <w:spacing w:line="276" w:lineRule="auto"/>
        <w:rPr>
          <w:rFonts w:cs="Arial"/>
        </w:rPr>
      </w:pPr>
      <w:r w:rsidRPr="000541F3">
        <w:rPr>
          <w:rFonts w:cs="Arial"/>
        </w:rPr>
        <w:t>Compressed timelines were a prominent challenge, as was the shifting of timelines to accommodate evolving project requirements. The consensus was that the project timeline was too short</w:t>
      </w:r>
      <w:r w:rsidR="002B19CD">
        <w:rPr>
          <w:rFonts w:cs="Arial"/>
        </w:rPr>
        <w:t xml:space="preserve"> and inflexible</w:t>
      </w:r>
      <w:r w:rsidRPr="000541F3">
        <w:rPr>
          <w:rFonts w:cs="Arial"/>
        </w:rPr>
        <w:t xml:space="preserve"> to account for varying institutional processes at the implementing universities. </w:t>
      </w:r>
    </w:p>
    <w:p w14:paraId="6C50F84E" w14:textId="28564FAD" w:rsidR="00F610F9" w:rsidRPr="00577C04" w:rsidRDefault="00D07BD7" w:rsidP="005801F4">
      <w:pPr>
        <w:spacing w:line="276" w:lineRule="auto"/>
        <w:rPr>
          <w:sz w:val="40"/>
        </w:rPr>
      </w:pPr>
      <w:r>
        <w:br w:type="page"/>
      </w:r>
    </w:p>
    <w:p w14:paraId="7E0E3F5F" w14:textId="23AE0272" w:rsidR="00AF585B" w:rsidRPr="00854B9E" w:rsidRDefault="00F6770A" w:rsidP="005801F4">
      <w:pPr>
        <w:pStyle w:val="Heading1"/>
        <w:spacing w:line="276" w:lineRule="auto"/>
        <w:rPr>
          <w:rFonts w:ascii="Arial" w:hAnsi="Arial" w:cs="Arial"/>
        </w:rPr>
      </w:pPr>
      <w:bookmarkStart w:id="81" w:name="_Toc228359089"/>
      <w:r w:rsidRPr="00854B9E">
        <w:rPr>
          <w:rFonts w:ascii="Arial" w:hAnsi="Arial" w:cs="Arial"/>
        </w:rPr>
        <w:lastRenderedPageBreak/>
        <w:t>Lessons learned</w:t>
      </w:r>
      <w:bookmarkEnd w:id="81"/>
    </w:p>
    <w:p w14:paraId="4544AC6A" w14:textId="0416E9A6" w:rsidR="44EDB8C1" w:rsidRPr="000541F3" w:rsidRDefault="5270634C" w:rsidP="005801F4">
      <w:pPr>
        <w:spacing w:line="276" w:lineRule="auto"/>
      </w:pPr>
      <w:r w:rsidRPr="000541F3">
        <w:t xml:space="preserve">Although the RCT did not </w:t>
      </w:r>
      <w:r w:rsidR="000541F3" w:rsidRPr="000541F3">
        <w:t>proceed</w:t>
      </w:r>
      <w:r w:rsidRPr="000541F3">
        <w:t>, there are several learnings that can be taken from the process. This section highlights some of the</w:t>
      </w:r>
      <w:r w:rsidR="00B762BE" w:rsidRPr="000541F3">
        <w:t>se</w:t>
      </w:r>
      <w:r w:rsidRPr="000541F3">
        <w:t xml:space="preserve"> learnings relating to the coordination of multi-university initiatives, staffing and resourcing, student data reliability, recruitment of participants, methodological insights, evaluation capacity, and the value in failure and strengths of co-design.</w:t>
      </w:r>
    </w:p>
    <w:p w14:paraId="50B673F3" w14:textId="4240CA14" w:rsidR="0018623B" w:rsidRDefault="55C88F03" w:rsidP="005801F4">
      <w:pPr>
        <w:pStyle w:val="Heading2"/>
        <w:spacing w:line="276" w:lineRule="auto"/>
        <w:rPr>
          <w:rFonts w:eastAsia="Arial"/>
        </w:rPr>
      </w:pPr>
      <w:bookmarkStart w:id="82" w:name="_Toc228359090"/>
      <w:r w:rsidRPr="000541F3">
        <w:rPr>
          <w:rFonts w:eastAsia="Arial"/>
        </w:rPr>
        <w:t>Coordination of multi-university initiatives</w:t>
      </w:r>
      <w:bookmarkEnd w:id="82"/>
    </w:p>
    <w:p w14:paraId="119BB236" w14:textId="4016B9CD" w:rsidR="0018623B" w:rsidRPr="0018623B" w:rsidRDefault="0018623B" w:rsidP="005801F4">
      <w:pPr>
        <w:spacing w:line="276" w:lineRule="auto"/>
      </w:pPr>
      <w:r w:rsidRPr="0018623B">
        <w:t>A key lesson learned was that many Australian universities do not currently have the infrastructure to facilitate multi-university research endeavours, especially multi-site RCTs using primary data. The lack of efficient systems for data sharing and reciprocal ethics approval at some institutions made it especially difficult to align activities across universities and meet critical deadlines</w:t>
      </w:r>
      <w:r>
        <w:t xml:space="preserve">. </w:t>
      </w:r>
      <w:r w:rsidRPr="0018623B">
        <w:t>The research team recommends piloting RCTs at individual universities first before multi-university trials and evaluation projects are conducted to ensure that variations in internal processes (</w:t>
      </w:r>
      <w:r w:rsidR="000A7608">
        <w:t>for example</w:t>
      </w:r>
      <w:r w:rsidRPr="0018623B">
        <w:t>, recruitment strategies and communication processes) can be identified and accounted for when timelines are developed. Extended timelines with built-in flexibility are</w:t>
      </w:r>
      <w:r>
        <w:t xml:space="preserve"> also</w:t>
      </w:r>
      <w:r w:rsidRPr="0018623B">
        <w:t xml:space="preserve"> encouraged for multi-site projects to accommodate </w:t>
      </w:r>
      <w:r>
        <w:t>varied institutional processes and schedules</w:t>
      </w:r>
      <w:r w:rsidRPr="0018623B">
        <w:t xml:space="preserve">. There is also a need for email-based reviews of low-risk ethics modifications, because slow procedural ethics reviews can constrain the ability of lead research teams to respond to challenges. </w:t>
      </w:r>
    </w:p>
    <w:p w14:paraId="0D62D719" w14:textId="01C1A86E" w:rsidR="55C88F03" w:rsidRPr="0018623B" w:rsidRDefault="55C88F03" w:rsidP="005801F4">
      <w:pPr>
        <w:pStyle w:val="Heading2"/>
        <w:spacing w:line="276" w:lineRule="auto"/>
      </w:pPr>
      <w:bookmarkStart w:id="83" w:name="_Toc228359091"/>
      <w:r w:rsidRPr="0018623B">
        <w:t>Staffing and resourcing</w:t>
      </w:r>
      <w:bookmarkEnd w:id="83"/>
    </w:p>
    <w:p w14:paraId="193398F8" w14:textId="1AAB138A" w:rsidR="44EDB8C1" w:rsidRPr="000541F3" w:rsidRDefault="55C88F03" w:rsidP="005801F4">
      <w:pPr>
        <w:spacing w:line="276" w:lineRule="auto"/>
      </w:pPr>
      <w:r w:rsidRPr="000541F3">
        <w:t>This project took place during a challenging time for the Australian higher education sector, with multiple universities affected by restructuring and redundancie</w:t>
      </w:r>
      <w:r w:rsidR="00460BF2" w:rsidRPr="000541F3">
        <w:t>s</w:t>
      </w:r>
      <w:r w:rsidRPr="000541F3">
        <w:t xml:space="preserve">. With ongoing uncertainty across the sector, universities need to ensure that contributing teams on multi-site projects are well supported, and that continuity arrangements are in place to prevent institutional knowledge loss or increasing staff workloads during critical project stages. Our experience highlighted that project timelines need to include contingency plans and that risk assessments should be undertaken to identify and </w:t>
      </w:r>
      <w:r w:rsidR="00A56C4E" w:rsidRPr="000541F3">
        <w:t>address</w:t>
      </w:r>
      <w:r w:rsidRPr="000541F3">
        <w:t xml:space="preserve"> potential timeline disruptors, including lengthy HR processes and delays in issuing contracts. </w:t>
      </w:r>
      <w:r w:rsidR="00460BF2" w:rsidRPr="000541F3">
        <w:t>Timelines for multi-site projects also need to account for varying university semester breaks, examination periods</w:t>
      </w:r>
      <w:r w:rsidR="007C5489">
        <w:t>,</w:t>
      </w:r>
      <w:r w:rsidR="00460BF2" w:rsidRPr="000541F3">
        <w:t xml:space="preserve"> and public holidays, which may vary between states. </w:t>
      </w:r>
      <w:r w:rsidRPr="000541F3">
        <w:t xml:space="preserve">There is also a need for more stable and flexible funding arrangements for staff employed to conduct evaluations as casual contracts can constrain the ability of Research Fellows to coordinate RCTs. </w:t>
      </w:r>
    </w:p>
    <w:p w14:paraId="67FA3DFF" w14:textId="2DAD9277" w:rsidR="55C88F03" w:rsidRPr="000541F3" w:rsidRDefault="55C88F03" w:rsidP="005801F4">
      <w:pPr>
        <w:pStyle w:val="Heading2"/>
        <w:spacing w:line="276" w:lineRule="auto"/>
        <w:rPr>
          <w:rFonts w:eastAsia="Arial"/>
        </w:rPr>
      </w:pPr>
      <w:bookmarkStart w:id="84" w:name="_Toc228359092"/>
      <w:r w:rsidRPr="000541F3">
        <w:rPr>
          <w:rFonts w:eastAsia="Arial"/>
        </w:rPr>
        <w:t>Reliability of student data</w:t>
      </w:r>
      <w:bookmarkEnd w:id="84"/>
    </w:p>
    <w:p w14:paraId="26485E99" w14:textId="7B7C305E" w:rsidR="44EDB8C1" w:rsidRPr="000541F3" w:rsidRDefault="55C88F03" w:rsidP="005801F4">
      <w:pPr>
        <w:spacing w:line="276" w:lineRule="auto"/>
      </w:pPr>
      <w:r w:rsidRPr="000541F3">
        <w:t>A key takeaway was that eligibility criteria need to be clearly defined</w:t>
      </w:r>
      <w:r w:rsidR="002B19CD">
        <w:t>, with</w:t>
      </w:r>
      <w:r w:rsidRPr="000541F3">
        <w:t xml:space="preserve"> standardised templates on the type and format of data need to be provided to Research Fellows/Evaluators well in advance of the data request phase. The Research Fellows in this </w:t>
      </w:r>
      <w:r w:rsidRPr="000541F3">
        <w:lastRenderedPageBreak/>
        <w:t xml:space="preserve">project identified several issues with data quality including discrepancies in enrolment and student arrival dates and data accuracy and labelling inconsistencies. These issues underscore the importance of conducting regular and systematic checks of student data administration systems to ensure reliability. There is also a need for universities to develop data dictionaries so that data variables can be consistently applied at different institutions and for more streamlined processes for researchers to gain access to student data in a timely manner. A </w:t>
      </w:r>
      <w:r w:rsidR="002B19CD">
        <w:t xml:space="preserve">set of </w:t>
      </w:r>
      <w:r w:rsidRPr="000541F3">
        <w:t xml:space="preserve">national data </w:t>
      </w:r>
      <w:r w:rsidR="002B19CD">
        <w:rPr>
          <w:rFonts w:cs="Arial"/>
        </w:rPr>
        <w:t>sharing guidelines</w:t>
      </w:r>
      <w:r w:rsidRPr="000541F3">
        <w:t xml:space="preserve"> should be established to support data sharing between universities. </w:t>
      </w:r>
    </w:p>
    <w:p w14:paraId="644C2776" w14:textId="2D12361B" w:rsidR="55C88F03" w:rsidRPr="000541F3" w:rsidRDefault="55C88F03" w:rsidP="005801F4">
      <w:pPr>
        <w:pStyle w:val="Heading2"/>
        <w:spacing w:line="276" w:lineRule="auto"/>
        <w:rPr>
          <w:rFonts w:eastAsia="Arial"/>
        </w:rPr>
      </w:pPr>
      <w:bookmarkStart w:id="85" w:name="_Toc228359093"/>
      <w:r w:rsidRPr="000541F3">
        <w:rPr>
          <w:rFonts w:eastAsia="Arial"/>
        </w:rPr>
        <w:t>Recruitment of participants</w:t>
      </w:r>
      <w:bookmarkEnd w:id="85"/>
    </w:p>
    <w:p w14:paraId="1D44202F" w14:textId="23CB1F5B" w:rsidR="44EDB8C1" w:rsidRPr="000541F3" w:rsidRDefault="55C88F03" w:rsidP="005801F4">
      <w:pPr>
        <w:spacing w:line="276" w:lineRule="auto"/>
      </w:pPr>
      <w:r w:rsidRPr="000541F3">
        <w:t>An important learning from this project was that it can be difficult to recruit and retain enough participants to run RCTs in universities, particularly when opt-out recruitment methods are not permitted by ethics committees and no incentives are offered to encourage participation. There is a need for better structures to support indirect recruitment of students for research, trials</w:t>
      </w:r>
      <w:r w:rsidR="00916BCA">
        <w:t>,</w:t>
      </w:r>
      <w:r w:rsidRPr="000541F3">
        <w:t xml:space="preserve"> and evaluation projects, especially in institutions that do not permit direct recruitment of eligible students.  </w:t>
      </w:r>
    </w:p>
    <w:p w14:paraId="739DFBC3" w14:textId="534F7EA7" w:rsidR="55C88F03" w:rsidRPr="000541F3" w:rsidRDefault="55C88F03" w:rsidP="005801F4">
      <w:pPr>
        <w:pStyle w:val="Heading2"/>
        <w:spacing w:line="276" w:lineRule="auto"/>
        <w:rPr>
          <w:rFonts w:eastAsia="Arial"/>
        </w:rPr>
      </w:pPr>
      <w:bookmarkStart w:id="86" w:name="_Toc228359094"/>
      <w:r w:rsidRPr="000541F3">
        <w:rPr>
          <w:rFonts w:eastAsia="Arial"/>
        </w:rPr>
        <w:t>Methodological insights</w:t>
      </w:r>
      <w:bookmarkEnd w:id="86"/>
    </w:p>
    <w:p w14:paraId="33BEBDE6" w14:textId="32BE663E" w:rsidR="00CD0438" w:rsidRPr="0018623B" w:rsidRDefault="00CD0438" w:rsidP="005801F4">
      <w:pPr>
        <w:spacing w:before="100" w:beforeAutospacing="1" w:after="100" w:afterAutospacing="1" w:line="276" w:lineRule="auto"/>
        <w:rPr>
          <w:rFonts w:eastAsia="Times New Roman" w:cs="Arial"/>
          <w:kern w:val="0"/>
          <w:lang w:eastAsia="en-AU"/>
          <w14:ligatures w14:val="none"/>
        </w:rPr>
      </w:pPr>
      <w:r w:rsidRPr="0018623B">
        <w:rPr>
          <w:rFonts w:eastAsia="Times New Roman" w:cs="Arial"/>
          <w:kern w:val="0"/>
          <w:lang w:eastAsia="en-AU"/>
          <w14:ligatures w14:val="none"/>
        </w:rPr>
        <w:t>This project revealed that there are constraints to combining co-design and RCT methodologies, especially when they occur in direct sequence. Co-design was a necessarily fluid and dynamic process to ensure that the intervention authentically reflected stakeholders’ insights and suggestions. Co-design also needed to be responsive to institutional circumstances, such as insufficient staffing capacity to resource in-person</w:t>
      </w:r>
      <w:r w:rsidR="00577C04">
        <w:rPr>
          <w:rFonts w:eastAsia="Times New Roman" w:cs="Arial"/>
          <w:kern w:val="0"/>
          <w:lang w:eastAsia="en-AU"/>
          <w14:ligatures w14:val="none"/>
        </w:rPr>
        <w:t xml:space="preserve"> </w:t>
      </w:r>
      <w:r w:rsidR="00577C04" w:rsidRPr="00577C04">
        <w:rPr>
          <w:rFonts w:eastAsia="Times New Roman" w:cs="Arial"/>
          <w:kern w:val="0"/>
          <w:lang w:eastAsia="en-AU"/>
          <w14:ligatures w14:val="none"/>
        </w:rPr>
        <w:t>Peer Assisted Study Sessions</w:t>
      </w:r>
      <w:r w:rsidR="00577C04">
        <w:rPr>
          <w:rFonts w:eastAsia="Times New Roman" w:cs="Arial"/>
          <w:kern w:val="0"/>
          <w:lang w:eastAsia="en-AU"/>
          <w14:ligatures w14:val="none"/>
        </w:rPr>
        <w:t xml:space="preserve"> (</w:t>
      </w:r>
      <w:r w:rsidRPr="0018623B">
        <w:rPr>
          <w:rFonts w:eastAsia="Times New Roman" w:cs="Arial"/>
          <w:kern w:val="0"/>
          <w:lang w:eastAsia="en-AU"/>
          <w14:ligatures w14:val="none"/>
        </w:rPr>
        <w:t>PASS</w:t>
      </w:r>
      <w:r w:rsidR="00577C04">
        <w:rPr>
          <w:rFonts w:eastAsia="Times New Roman" w:cs="Arial"/>
          <w:kern w:val="0"/>
          <w:lang w:eastAsia="en-AU"/>
          <w14:ligatures w14:val="none"/>
        </w:rPr>
        <w:t>)</w:t>
      </w:r>
      <w:r w:rsidRPr="0018623B">
        <w:rPr>
          <w:rFonts w:eastAsia="Times New Roman" w:cs="Arial"/>
          <w:kern w:val="0"/>
          <w:lang w:eastAsia="en-AU"/>
          <w14:ligatures w14:val="none"/>
        </w:rPr>
        <w:t xml:space="preserve"> sessions at some universities. The iterative nature of co-design made it difficult to pin down key intervention elements (</w:t>
      </w:r>
      <w:r w:rsidR="000A7608">
        <w:rPr>
          <w:rFonts w:eastAsia="Times New Roman" w:cs="Arial"/>
          <w:kern w:val="0"/>
          <w:lang w:eastAsia="en-AU"/>
          <w14:ligatures w14:val="none"/>
        </w:rPr>
        <w:t>for example</w:t>
      </w:r>
      <w:r w:rsidRPr="0018623B">
        <w:rPr>
          <w:rFonts w:eastAsia="Times New Roman" w:cs="Arial"/>
          <w:kern w:val="0"/>
          <w:lang w:eastAsia="en-AU"/>
          <w14:ligatures w14:val="none"/>
        </w:rPr>
        <w:t xml:space="preserve">, online module structure and content, duration of intervention access) that would have supported the earlier refinement of the RCT protocol and development of </w:t>
      </w:r>
      <w:r w:rsidR="00631DAA" w:rsidRPr="0018623B">
        <w:rPr>
          <w:rFonts w:eastAsia="Times New Roman" w:cs="Arial"/>
          <w:kern w:val="0"/>
          <w:lang w:eastAsia="en-AU"/>
          <w14:ligatures w14:val="none"/>
        </w:rPr>
        <w:t>the</w:t>
      </w:r>
      <w:r w:rsidRPr="0018623B">
        <w:rPr>
          <w:rFonts w:eastAsia="Times New Roman" w:cs="Arial"/>
          <w:kern w:val="0"/>
          <w:lang w:eastAsia="en-AU"/>
          <w14:ligatures w14:val="none"/>
        </w:rPr>
        <w:t xml:space="preserve"> effect size estimate. The level of standardi</w:t>
      </w:r>
      <w:r w:rsidR="00DA6911">
        <w:rPr>
          <w:rFonts w:eastAsia="Times New Roman" w:cs="Arial"/>
          <w:kern w:val="0"/>
          <w:lang w:eastAsia="en-AU"/>
          <w14:ligatures w14:val="none"/>
        </w:rPr>
        <w:t>s</w:t>
      </w:r>
      <w:r w:rsidRPr="0018623B">
        <w:rPr>
          <w:rFonts w:eastAsia="Times New Roman" w:cs="Arial"/>
          <w:kern w:val="0"/>
          <w:lang w:eastAsia="en-AU"/>
          <w14:ligatures w14:val="none"/>
        </w:rPr>
        <w:t xml:space="preserve">ation required for the RCT also limited what could be included in the intervention. Links to educational content and university specific careers resources outside of the online resource were removed due to the risk of confounding the results. </w:t>
      </w:r>
      <w:r w:rsidR="00631DAA" w:rsidRPr="0018623B">
        <w:rPr>
          <w:rFonts w:eastAsia="Times New Roman" w:cs="Arial"/>
          <w:kern w:val="0"/>
          <w:lang w:eastAsia="en-AU"/>
          <w14:ligatures w14:val="none"/>
        </w:rPr>
        <w:t>While the underlying logic behind this removal of content was understood by the Careers Practitioners, some expressed that it conflicted with their belief that the resource should be as informative as possible.</w:t>
      </w:r>
    </w:p>
    <w:p w14:paraId="2CC75937" w14:textId="77383B39" w:rsidR="001E155B" w:rsidRDefault="00CD0438" w:rsidP="005801F4">
      <w:pPr>
        <w:spacing w:before="100" w:beforeAutospacing="1" w:after="100" w:afterAutospacing="1" w:line="276" w:lineRule="auto"/>
        <w:rPr>
          <w:rFonts w:eastAsia="Times New Roman" w:cs="Arial"/>
          <w:kern w:val="0"/>
          <w:lang w:eastAsia="en-AU"/>
          <w14:ligatures w14:val="none"/>
        </w:rPr>
      </w:pPr>
      <w:r w:rsidRPr="0018623B">
        <w:rPr>
          <w:rFonts w:eastAsia="Times New Roman" w:cs="Arial"/>
          <w:kern w:val="0"/>
          <w:lang w:eastAsia="en-AU"/>
          <w14:ligatures w14:val="none"/>
        </w:rPr>
        <w:t>Our experience reaffirms that RCTs should be conducted to evaluate the effectiveness of interventions that are backed by prior evidence and which have a clearly documented theory of change rather than novel resources. Applications for trials that combine co-design and RCT methodologies need to be carefully reviewed by funding organisations. If co-design and RCT methodologies are combined, we recommended that</w:t>
      </w:r>
      <w:r w:rsidR="001E155B">
        <w:rPr>
          <w:rFonts w:eastAsia="Times New Roman" w:cs="Arial"/>
          <w:kern w:val="0"/>
          <w:lang w:eastAsia="en-AU"/>
          <w14:ligatures w14:val="none"/>
        </w:rPr>
        <w:t>:</w:t>
      </w:r>
    </w:p>
    <w:p w14:paraId="4A777FA4" w14:textId="757E85D6" w:rsidR="001E155B" w:rsidRPr="001E155B" w:rsidRDefault="00CD0438" w:rsidP="005801F4">
      <w:pPr>
        <w:pStyle w:val="ListParagraph"/>
        <w:numPr>
          <w:ilvl w:val="0"/>
          <w:numId w:val="29"/>
        </w:numPr>
        <w:spacing w:before="100" w:beforeAutospacing="1" w:after="100" w:afterAutospacing="1" w:line="276" w:lineRule="auto"/>
        <w:rPr>
          <w:rFonts w:eastAsia="Times New Roman" w:cs="Arial"/>
          <w:kern w:val="0"/>
          <w:lang w:eastAsia="en-AU"/>
          <w14:ligatures w14:val="none"/>
        </w:rPr>
      </w:pPr>
      <w:r w:rsidRPr="001E155B">
        <w:rPr>
          <w:rFonts w:eastAsia="Times New Roman" w:cs="Arial"/>
          <w:kern w:val="0"/>
          <w:lang w:eastAsia="en-AU"/>
          <w14:ligatures w14:val="none"/>
        </w:rPr>
        <w:t xml:space="preserve">RCT </w:t>
      </w:r>
      <w:r w:rsidR="00631DAA" w:rsidRPr="001E155B">
        <w:rPr>
          <w:rFonts w:eastAsia="Times New Roman" w:cs="Arial"/>
          <w:kern w:val="0"/>
          <w:lang w:eastAsia="en-AU"/>
          <w14:ligatures w14:val="none"/>
        </w:rPr>
        <w:t>L</w:t>
      </w:r>
      <w:r w:rsidRPr="001E155B">
        <w:rPr>
          <w:rFonts w:eastAsia="Times New Roman" w:cs="Arial"/>
          <w:kern w:val="0"/>
          <w:lang w:eastAsia="en-AU"/>
          <w14:ligatures w14:val="none"/>
        </w:rPr>
        <w:t>eads are engaged in both the co-design and RCT aspects of the project to prevent misalignments between intervention design and RCT requirements</w:t>
      </w:r>
      <w:r w:rsidR="001E155B">
        <w:rPr>
          <w:rFonts w:eastAsia="Times New Roman" w:cs="Arial"/>
          <w:kern w:val="0"/>
          <w:lang w:eastAsia="en-AU"/>
          <w14:ligatures w14:val="none"/>
        </w:rPr>
        <w:t>.</w:t>
      </w:r>
    </w:p>
    <w:p w14:paraId="3787FC6B" w14:textId="0CCC049D" w:rsidR="00CD0438" w:rsidRPr="001E155B" w:rsidRDefault="001E155B" w:rsidP="005801F4">
      <w:pPr>
        <w:pStyle w:val="ListParagraph"/>
        <w:numPr>
          <w:ilvl w:val="0"/>
          <w:numId w:val="29"/>
        </w:numPr>
        <w:spacing w:before="100" w:beforeAutospacing="1" w:after="100" w:afterAutospacing="1" w:line="276" w:lineRule="auto"/>
        <w:rPr>
          <w:rFonts w:eastAsia="Times New Roman" w:cs="Arial"/>
          <w:kern w:val="0"/>
          <w:lang w:eastAsia="en-AU"/>
          <w14:ligatures w14:val="none"/>
        </w:rPr>
      </w:pPr>
      <w:r>
        <w:rPr>
          <w:rFonts w:eastAsia="Times New Roman" w:cs="Arial"/>
          <w:kern w:val="0"/>
          <w:lang w:eastAsia="en-AU"/>
          <w14:ligatures w14:val="none"/>
        </w:rPr>
        <w:t>S</w:t>
      </w:r>
      <w:r w:rsidR="00CD0438" w:rsidRPr="001E155B">
        <w:rPr>
          <w:rFonts w:eastAsia="Times New Roman" w:cs="Arial"/>
          <w:kern w:val="0"/>
          <w:lang w:eastAsia="en-AU"/>
          <w14:ligatures w14:val="none"/>
        </w:rPr>
        <w:t>ufficient time is allocated to RCT design and protocol development (at least 3</w:t>
      </w:r>
      <w:r>
        <w:rPr>
          <w:rFonts w:eastAsia="Times New Roman" w:cs="Arial"/>
          <w:kern w:val="0"/>
          <w:lang w:eastAsia="en-AU"/>
          <w14:ligatures w14:val="none"/>
        </w:rPr>
        <w:t>–</w:t>
      </w:r>
      <w:r w:rsidR="00CD0438" w:rsidRPr="001E155B">
        <w:rPr>
          <w:rFonts w:eastAsia="Times New Roman" w:cs="Arial"/>
          <w:kern w:val="0"/>
          <w:lang w:eastAsia="en-AU"/>
          <w14:ligatures w14:val="none"/>
        </w:rPr>
        <w:t xml:space="preserve">6 months for a project of this size). </w:t>
      </w:r>
    </w:p>
    <w:p w14:paraId="2578B792" w14:textId="798E560A" w:rsidR="55C88F03" w:rsidRPr="000541F3" w:rsidRDefault="55C88F03" w:rsidP="005801F4">
      <w:pPr>
        <w:pStyle w:val="Heading2"/>
        <w:spacing w:line="276" w:lineRule="auto"/>
        <w:rPr>
          <w:rFonts w:eastAsia="Arial"/>
        </w:rPr>
      </w:pPr>
      <w:bookmarkStart w:id="87" w:name="_Toc228359095"/>
      <w:r w:rsidRPr="000541F3">
        <w:rPr>
          <w:rFonts w:eastAsia="Arial"/>
        </w:rPr>
        <w:lastRenderedPageBreak/>
        <w:t>Evaluation capacity</w:t>
      </w:r>
      <w:bookmarkEnd w:id="87"/>
    </w:p>
    <w:p w14:paraId="391E9C5D" w14:textId="7F10659E" w:rsidR="44EDB8C1" w:rsidRPr="000541F3" w:rsidRDefault="55C88F03" w:rsidP="005801F4">
      <w:pPr>
        <w:spacing w:line="276" w:lineRule="auto"/>
      </w:pPr>
      <w:r w:rsidRPr="000541F3">
        <w:t>This project highlighted the importance of clear and early communication with stakeholders about the methods being used to evaluate an intervention to ensure that they are aware of the rationale behind the approach as well as its limitations and constraints. There is a need for evaluation capacity</w:t>
      </w:r>
      <w:r w:rsidR="000A7608">
        <w:t>-</w:t>
      </w:r>
      <w:r w:rsidRPr="000541F3">
        <w:t xml:space="preserve">building across the sector, especially in relation to RCT principles and procedures. Training for equity practitioners is especially important given that the responsibility for evaluating equity initiatives often falls on equity units, and staff in these units may not have had previous training in research or evaluation, especially in </w:t>
      </w:r>
      <w:r w:rsidR="001764A8">
        <w:t xml:space="preserve">quantitative impact evaluation approaches such as </w:t>
      </w:r>
      <w:r w:rsidRPr="000541F3">
        <w:t>RCT.</w:t>
      </w:r>
      <w:r w:rsidR="526A7F5A" w:rsidRPr="000541F3">
        <w:t xml:space="preserve"> </w:t>
      </w:r>
      <w:hyperlink r:id="rId21" w:history="1">
        <w:r w:rsidRPr="00794877">
          <w:rPr>
            <w:rStyle w:val="Hyperlink"/>
          </w:rPr>
          <w:t>ACSES'</w:t>
        </w:r>
        <w:r w:rsidR="000A7608">
          <w:rPr>
            <w:rStyle w:val="Hyperlink"/>
          </w:rPr>
          <w:t>s</w:t>
        </w:r>
        <w:r w:rsidRPr="00794877">
          <w:rPr>
            <w:rStyle w:val="Hyperlink"/>
          </w:rPr>
          <w:t xml:space="preserve"> online evaluation training initiative</w:t>
        </w:r>
      </w:hyperlink>
      <w:r w:rsidRPr="000541F3">
        <w:t xml:space="preserve"> represents an important step to strengthening evaluation capability across the sector. </w:t>
      </w:r>
    </w:p>
    <w:p w14:paraId="1B7AA444" w14:textId="5552F636" w:rsidR="55C88F03" w:rsidRPr="000541F3" w:rsidRDefault="55C88F03" w:rsidP="005801F4">
      <w:pPr>
        <w:pStyle w:val="Heading2"/>
        <w:spacing w:line="276" w:lineRule="auto"/>
        <w:rPr>
          <w:rFonts w:eastAsia="Arial"/>
        </w:rPr>
      </w:pPr>
      <w:bookmarkStart w:id="88" w:name="_Toc228359096"/>
      <w:r w:rsidRPr="000541F3">
        <w:rPr>
          <w:rFonts w:eastAsia="Arial"/>
        </w:rPr>
        <w:t xml:space="preserve">Value in </w:t>
      </w:r>
      <w:r w:rsidR="000541F3">
        <w:rPr>
          <w:rFonts w:eastAsia="Arial"/>
        </w:rPr>
        <w:t>RCT non-progression</w:t>
      </w:r>
      <w:r w:rsidRPr="000541F3">
        <w:rPr>
          <w:rFonts w:eastAsia="Arial"/>
        </w:rPr>
        <w:t xml:space="preserve"> and</w:t>
      </w:r>
      <w:r w:rsidR="000541F3" w:rsidRPr="000541F3">
        <w:rPr>
          <w:rFonts w:eastAsia="Arial"/>
        </w:rPr>
        <w:t xml:space="preserve"> strengths</w:t>
      </w:r>
      <w:r w:rsidR="000541F3">
        <w:rPr>
          <w:rFonts w:eastAsia="Arial"/>
        </w:rPr>
        <w:t xml:space="preserve"> of</w:t>
      </w:r>
      <w:r w:rsidRPr="000541F3">
        <w:rPr>
          <w:rFonts w:eastAsia="Arial"/>
        </w:rPr>
        <w:t xml:space="preserve"> co-design</w:t>
      </w:r>
      <w:bookmarkEnd w:id="88"/>
      <w:r w:rsidRPr="000541F3">
        <w:rPr>
          <w:rFonts w:eastAsia="Arial"/>
        </w:rPr>
        <w:t xml:space="preserve"> </w:t>
      </w:r>
    </w:p>
    <w:p w14:paraId="6FE9FAF3" w14:textId="4EA4309B" w:rsidR="00E32961" w:rsidRDefault="55C88F03" w:rsidP="005801F4">
      <w:pPr>
        <w:spacing w:line="276" w:lineRule="auto"/>
      </w:pPr>
      <w:r w:rsidRPr="00014814">
        <w:t>Despite the challenges, several valuable outcomes emerged from the project. One significant and positive aspect was the</w:t>
      </w:r>
      <w:r w:rsidRPr="000541F3">
        <w:t xml:space="preserve"> collaboration and shared learning that that project facilitated. This project demonstrates that engaging in co-design with universities and external organisations can lead to the development of rich and responsive interventions to support equity students. While it was not possible to determine causal impacts via an RCT, evidence from this project suggests that CALM students respond well to employability interventions that have been co-designed to meet their needs.</w:t>
      </w:r>
      <w:r w:rsidR="6FAA18DE" w:rsidRPr="000541F3">
        <w:t xml:space="preserve"> </w:t>
      </w:r>
      <w:r w:rsidRPr="000541F3">
        <w:t>This project also illustrates that the sector can gain valuable insight from RCTs that do not proceed, underscoring the importance of having mechanisms in place to pause or cancel RCTs that are not</w:t>
      </w:r>
      <w:r w:rsidR="002B19CD">
        <w:t xml:space="preserve"> progressing as planned</w:t>
      </w:r>
      <w:r w:rsidRPr="000541F3">
        <w:t xml:space="preserve">. </w:t>
      </w:r>
      <w:r w:rsidR="751FB8A8" w:rsidRPr="000541F3">
        <w:t>W</w:t>
      </w:r>
      <w:r w:rsidRPr="000541F3">
        <w:t>e learned that it is important to reflect and report on the challenges that we experienced in failing to implement an RCT and to develop recommendations to support the sector in addressing these barriers in</w:t>
      </w:r>
      <w:r w:rsidR="002B19CD">
        <w:t xml:space="preserve"> the</w:t>
      </w:r>
      <w:r w:rsidRPr="000541F3">
        <w:t xml:space="preserve"> future.</w:t>
      </w:r>
      <w:bookmarkEnd w:id="66"/>
    </w:p>
    <w:p w14:paraId="321AF134" w14:textId="6ED55C0F" w:rsidR="00014814" w:rsidRPr="00E32961" w:rsidRDefault="00E32961" w:rsidP="005801F4">
      <w:pPr>
        <w:spacing w:line="276" w:lineRule="auto"/>
      </w:pPr>
      <w:r>
        <w:br w:type="page"/>
      </w:r>
    </w:p>
    <w:p w14:paraId="621CEC7B" w14:textId="7B726DC4" w:rsidR="009D6D47" w:rsidRPr="000541F3" w:rsidRDefault="00F6770A" w:rsidP="005801F4">
      <w:pPr>
        <w:pStyle w:val="Heading1"/>
        <w:spacing w:line="276" w:lineRule="auto"/>
        <w:rPr>
          <w:rFonts w:ascii="Arial" w:hAnsi="Arial" w:cs="Arial"/>
        </w:rPr>
      </w:pPr>
      <w:bookmarkStart w:id="89" w:name="_Toc228359097"/>
      <w:r w:rsidRPr="000541F3">
        <w:rPr>
          <w:rFonts w:ascii="Arial" w:hAnsi="Arial" w:cs="Arial"/>
        </w:rPr>
        <w:lastRenderedPageBreak/>
        <w:t>Recommendations</w:t>
      </w:r>
      <w:bookmarkEnd w:id="89"/>
      <w:r w:rsidRPr="000541F3">
        <w:rPr>
          <w:rFonts w:ascii="Arial" w:hAnsi="Arial" w:cs="Arial"/>
        </w:rPr>
        <w:t xml:space="preserve"> </w:t>
      </w:r>
    </w:p>
    <w:p w14:paraId="38AA720B" w14:textId="77777777" w:rsidR="00F610F9" w:rsidRPr="000541F3" w:rsidRDefault="00F610F9" w:rsidP="005801F4">
      <w:pPr>
        <w:pStyle w:val="Heading2"/>
        <w:spacing w:line="276" w:lineRule="auto"/>
      </w:pPr>
      <w:bookmarkStart w:id="90" w:name="_Toc228359098"/>
      <w:r w:rsidRPr="00F610F9">
        <w:t>Lead</w:t>
      </w:r>
      <w:r w:rsidRPr="000541F3">
        <w:t xml:space="preserve"> research teams for multi-university trials and evaluation projects</w:t>
      </w:r>
      <w:bookmarkEnd w:id="90"/>
    </w:p>
    <w:p w14:paraId="7DE5D680" w14:textId="7244E61B" w:rsidR="00F610F9" w:rsidRPr="003E3987" w:rsidRDefault="00F610F9" w:rsidP="005801F4">
      <w:pPr>
        <w:pStyle w:val="pf0"/>
        <w:numPr>
          <w:ilvl w:val="0"/>
          <w:numId w:val="14"/>
        </w:numPr>
        <w:spacing w:line="276" w:lineRule="auto"/>
        <w:rPr>
          <w:rFonts w:ascii="Arial" w:hAnsi="Arial" w:cs="Arial"/>
          <w:sz w:val="22"/>
          <w:szCs w:val="22"/>
        </w:rPr>
      </w:pPr>
      <w:r w:rsidRPr="003E3987">
        <w:rPr>
          <w:rStyle w:val="cf01"/>
          <w:rFonts w:ascii="Arial" w:eastAsiaTheme="majorEastAsia" w:hAnsi="Arial" w:cs="Arial"/>
          <w:sz w:val="22"/>
          <w:szCs w:val="22"/>
        </w:rPr>
        <w:t>Include sufficient time to discuss, refine</w:t>
      </w:r>
      <w:r w:rsidR="00EB6A0F">
        <w:rPr>
          <w:rStyle w:val="cf01"/>
          <w:rFonts w:ascii="Arial" w:eastAsiaTheme="majorEastAsia" w:hAnsi="Arial" w:cs="Arial"/>
          <w:sz w:val="22"/>
          <w:szCs w:val="22"/>
        </w:rPr>
        <w:t>,</w:t>
      </w:r>
      <w:r w:rsidRPr="003E3987">
        <w:rPr>
          <w:rStyle w:val="cf01"/>
          <w:rFonts w:ascii="Arial" w:eastAsiaTheme="majorEastAsia" w:hAnsi="Arial" w:cs="Arial"/>
          <w:sz w:val="22"/>
          <w:szCs w:val="22"/>
        </w:rPr>
        <w:t xml:space="preserve"> and finalise implementation details between co-design and RCT implementation. </w:t>
      </w:r>
    </w:p>
    <w:p w14:paraId="7562E9C7" w14:textId="40E97AB2" w:rsidR="00F610F9" w:rsidRDefault="00F143FB" w:rsidP="005801F4">
      <w:pPr>
        <w:numPr>
          <w:ilvl w:val="0"/>
          <w:numId w:val="14"/>
        </w:numPr>
        <w:spacing w:after="0" w:line="276" w:lineRule="auto"/>
        <w:rPr>
          <w:rFonts w:cs="Arial"/>
        </w:rPr>
      </w:pPr>
      <w:r>
        <w:rPr>
          <w:rFonts w:cs="Arial"/>
        </w:rPr>
        <w:t xml:space="preserve">Ensure you have ample time </w:t>
      </w:r>
      <w:r w:rsidR="00B94305">
        <w:rPr>
          <w:rFonts w:cs="Arial"/>
        </w:rPr>
        <w:t>to appropriately</w:t>
      </w:r>
      <w:r>
        <w:rPr>
          <w:rFonts w:cs="Arial"/>
        </w:rPr>
        <w:t xml:space="preserve"> plan, prepare, and design a RCT </w:t>
      </w:r>
      <w:r w:rsidR="00F610F9" w:rsidRPr="000541F3">
        <w:rPr>
          <w:rFonts w:cs="Arial"/>
        </w:rPr>
        <w:t>prior to implementation.</w:t>
      </w:r>
      <w:r>
        <w:rPr>
          <w:rFonts w:cs="Arial"/>
        </w:rPr>
        <w:t xml:space="preserve"> In the context of this trial, at least 3–</w:t>
      </w:r>
      <w:r w:rsidRPr="000541F3">
        <w:rPr>
          <w:rFonts w:cs="Arial"/>
        </w:rPr>
        <w:t xml:space="preserve">6 months </w:t>
      </w:r>
      <w:r>
        <w:rPr>
          <w:rFonts w:cs="Arial"/>
        </w:rPr>
        <w:t>should have been spent in planning and preparation.</w:t>
      </w:r>
    </w:p>
    <w:p w14:paraId="6EAF6C1B" w14:textId="77777777" w:rsidR="00F610F9" w:rsidRDefault="00F610F9" w:rsidP="005801F4">
      <w:pPr>
        <w:numPr>
          <w:ilvl w:val="0"/>
          <w:numId w:val="14"/>
        </w:numPr>
        <w:spacing w:after="0" w:line="276" w:lineRule="auto"/>
        <w:rPr>
          <w:rFonts w:cs="Arial"/>
        </w:rPr>
      </w:pPr>
      <w:r w:rsidRPr="003F4F75">
        <w:rPr>
          <w:rFonts w:cs="Arial"/>
        </w:rPr>
        <w:t>Ensure prompt employment and onboarding of Research Fellows so that they have sufficient time to familiarise themselves with the RCT protocol and the intervention being evaluated</w:t>
      </w:r>
      <w:r>
        <w:rPr>
          <w:rFonts w:cs="Arial"/>
        </w:rPr>
        <w:t>.</w:t>
      </w:r>
    </w:p>
    <w:p w14:paraId="73EEDBC6" w14:textId="6F797C12" w:rsidR="00E32961" w:rsidRPr="00E32961" w:rsidRDefault="00E32961" w:rsidP="005801F4">
      <w:pPr>
        <w:numPr>
          <w:ilvl w:val="0"/>
          <w:numId w:val="14"/>
        </w:numPr>
        <w:spacing w:after="0" w:line="276" w:lineRule="auto"/>
        <w:rPr>
          <w:rFonts w:cs="Arial"/>
        </w:rPr>
      </w:pPr>
      <w:r w:rsidRPr="004B6851">
        <w:rPr>
          <w:rFonts w:cs="Arial"/>
        </w:rPr>
        <w:t xml:space="preserve">Pilot trials at individual universities </w:t>
      </w:r>
      <w:r w:rsidRPr="004B6851">
        <w:t>before multi-university trials and evaluation projects are conducted to ensure that variations in internal processes (e.g., recruitment strategies and communication processes) can be identified and accounted for when timelines are developed</w:t>
      </w:r>
      <w:r w:rsidRPr="004B6851">
        <w:rPr>
          <w:rFonts w:cs="Arial"/>
        </w:rPr>
        <w:t>.</w:t>
      </w:r>
    </w:p>
    <w:p w14:paraId="5AD3288A" w14:textId="77777777" w:rsidR="00F610F9" w:rsidRPr="000541F3" w:rsidRDefault="00F610F9" w:rsidP="005801F4">
      <w:pPr>
        <w:numPr>
          <w:ilvl w:val="0"/>
          <w:numId w:val="14"/>
        </w:numPr>
        <w:spacing w:after="0" w:line="276" w:lineRule="auto"/>
        <w:rPr>
          <w:rFonts w:cs="Arial"/>
        </w:rPr>
      </w:pPr>
      <w:r w:rsidRPr="000541F3">
        <w:rPr>
          <w:rFonts w:cs="Arial"/>
        </w:rPr>
        <w:t>Establish extended timelines that account for institutional variability in processes and schedules, including</w:t>
      </w:r>
      <w:r>
        <w:rPr>
          <w:rFonts w:cs="Arial"/>
        </w:rPr>
        <w:t xml:space="preserve"> time</w:t>
      </w:r>
      <w:r w:rsidRPr="000541F3">
        <w:rPr>
          <w:rFonts w:cs="Arial"/>
        </w:rPr>
        <w:t xml:space="preserve"> buffers, contingencies, and risk assessments. </w:t>
      </w:r>
    </w:p>
    <w:p w14:paraId="71C72327" w14:textId="612FA8BA" w:rsidR="00F610F9" w:rsidRPr="000541F3" w:rsidRDefault="00F610F9" w:rsidP="005801F4">
      <w:pPr>
        <w:numPr>
          <w:ilvl w:val="0"/>
          <w:numId w:val="14"/>
        </w:numPr>
        <w:spacing w:after="0" w:line="276" w:lineRule="auto"/>
        <w:rPr>
          <w:rFonts w:eastAsia="Arial" w:cs="Arial"/>
        </w:rPr>
      </w:pPr>
      <w:r w:rsidRPr="000541F3">
        <w:rPr>
          <w:rFonts w:cs="Arial"/>
        </w:rPr>
        <w:t xml:space="preserve">Ensure that the proposed project funding supports more stable employment for staff, especially Research Fellows coordinating local trials. </w:t>
      </w:r>
      <w:r w:rsidRPr="000541F3">
        <w:rPr>
          <w:rFonts w:eastAsia="Arial" w:cs="Arial"/>
        </w:rPr>
        <w:t>Fixed term roles are recommended as casual contracts may limit recruitment options, continuity</w:t>
      </w:r>
      <w:r w:rsidR="00A649C9">
        <w:rPr>
          <w:rFonts w:eastAsia="Arial" w:cs="Arial"/>
        </w:rPr>
        <w:t>,</w:t>
      </w:r>
      <w:r w:rsidRPr="000541F3">
        <w:rPr>
          <w:rFonts w:eastAsia="Arial" w:cs="Arial"/>
        </w:rPr>
        <w:t xml:space="preserve"> and responsiveness.</w:t>
      </w:r>
    </w:p>
    <w:p w14:paraId="7F9C7405" w14:textId="0D488744" w:rsidR="00F610F9" w:rsidRPr="004B6851" w:rsidRDefault="00F610F9" w:rsidP="005801F4">
      <w:pPr>
        <w:numPr>
          <w:ilvl w:val="0"/>
          <w:numId w:val="14"/>
        </w:numPr>
        <w:spacing w:after="0" w:line="276" w:lineRule="auto"/>
        <w:rPr>
          <w:rFonts w:cs="Arial"/>
        </w:rPr>
      </w:pPr>
      <w:r>
        <w:rPr>
          <w:rFonts w:cs="Arial"/>
        </w:rPr>
        <w:t>Plan for the fact</w:t>
      </w:r>
      <w:r w:rsidRPr="000541F3">
        <w:rPr>
          <w:rFonts w:cs="Arial"/>
        </w:rPr>
        <w:t xml:space="preserve"> that </w:t>
      </w:r>
      <w:r>
        <w:rPr>
          <w:rFonts w:cs="Arial"/>
        </w:rPr>
        <w:t>not all</w:t>
      </w:r>
      <w:r w:rsidRPr="000541F3">
        <w:rPr>
          <w:rFonts w:cs="Arial"/>
        </w:rPr>
        <w:t xml:space="preserve"> universities permit opt-out approaches to student </w:t>
      </w:r>
      <w:r w:rsidRPr="004B6851">
        <w:rPr>
          <w:rFonts w:cs="Arial"/>
        </w:rPr>
        <w:t>recruitment, which has implications for the</w:t>
      </w:r>
      <w:r w:rsidR="00E724A1" w:rsidRPr="004B6851">
        <w:rPr>
          <w:rFonts w:cs="Arial"/>
        </w:rPr>
        <w:t xml:space="preserve"> internal validity, power, and comparability across sites in a</w:t>
      </w:r>
      <w:r w:rsidR="00B94305" w:rsidRPr="004B6851">
        <w:rPr>
          <w:rFonts w:cs="Arial"/>
        </w:rPr>
        <w:t xml:space="preserve"> </w:t>
      </w:r>
      <w:r w:rsidRPr="004B6851">
        <w:rPr>
          <w:rFonts w:cs="Arial"/>
        </w:rPr>
        <w:t>multi-institution RCT.</w:t>
      </w:r>
    </w:p>
    <w:p w14:paraId="36164773" w14:textId="161BC04D" w:rsidR="00F610F9" w:rsidRPr="000541F3" w:rsidRDefault="00F610F9" w:rsidP="005801F4">
      <w:pPr>
        <w:numPr>
          <w:ilvl w:val="0"/>
          <w:numId w:val="14"/>
        </w:numPr>
        <w:spacing w:after="0" w:line="276" w:lineRule="auto"/>
        <w:rPr>
          <w:rFonts w:cs="Arial"/>
        </w:rPr>
      </w:pPr>
      <w:r w:rsidRPr="000541F3">
        <w:rPr>
          <w:rFonts w:cs="Arial"/>
        </w:rPr>
        <w:t>Ensure that eligibility criteria and relevant parameters are clearly articulated from the outset of the project.</w:t>
      </w:r>
    </w:p>
    <w:p w14:paraId="0FBFC652" w14:textId="72294FCE" w:rsidR="00F610F9" w:rsidRPr="000541F3" w:rsidRDefault="00F610F9" w:rsidP="005801F4">
      <w:pPr>
        <w:numPr>
          <w:ilvl w:val="0"/>
          <w:numId w:val="14"/>
        </w:numPr>
        <w:spacing w:after="0" w:line="276" w:lineRule="auto"/>
        <w:rPr>
          <w:rFonts w:cs="Arial"/>
        </w:rPr>
      </w:pPr>
      <w:r w:rsidRPr="000541F3">
        <w:rPr>
          <w:rFonts w:cs="Arial"/>
        </w:rPr>
        <w:t>Provide detailed data templates well in advance of data collection phases, including variable specifications and required formats (</w:t>
      </w:r>
      <w:r w:rsidR="00DB7800">
        <w:rPr>
          <w:rFonts w:cs="Arial"/>
        </w:rPr>
        <w:t>for example</w:t>
      </w:r>
      <w:r w:rsidRPr="000541F3">
        <w:rPr>
          <w:rFonts w:cs="Arial"/>
        </w:rPr>
        <w:t>, numeric, categorical, text).</w:t>
      </w:r>
      <w:r w:rsidR="00014814">
        <w:rPr>
          <w:rFonts w:cs="Arial"/>
        </w:rPr>
        <w:t xml:space="preserve"> This process is also important to ensure that there is alignment in the data variables that different universities collect in a multi-institutional trial.</w:t>
      </w:r>
    </w:p>
    <w:p w14:paraId="234469E4" w14:textId="2D36492E" w:rsidR="00794877" w:rsidRDefault="00794877" w:rsidP="005801F4">
      <w:pPr>
        <w:numPr>
          <w:ilvl w:val="0"/>
          <w:numId w:val="14"/>
        </w:numPr>
        <w:spacing w:after="0" w:line="276" w:lineRule="auto"/>
        <w:rPr>
          <w:rFonts w:cs="Arial"/>
        </w:rPr>
      </w:pPr>
      <w:r w:rsidRPr="00B94305">
        <w:rPr>
          <w:rFonts w:cs="Arial"/>
        </w:rPr>
        <w:t xml:space="preserve">To allow efficient changes to timelines, recognise the critical role of program management principles. For example, set up accessible, accurate Gantt charts. Use these to coordinate and </w:t>
      </w:r>
      <w:r w:rsidR="00577C04" w:rsidRPr="00577C04">
        <w:rPr>
          <w:rFonts w:cs="Arial"/>
        </w:rPr>
        <w:t>synthesise</w:t>
      </w:r>
      <w:r w:rsidR="00577C04" w:rsidRPr="00577C04" w:rsidDel="00577C04">
        <w:rPr>
          <w:rFonts w:cs="Arial"/>
        </w:rPr>
        <w:t xml:space="preserve"> </w:t>
      </w:r>
      <w:r w:rsidRPr="00B94305">
        <w:rPr>
          <w:rFonts w:cs="Arial"/>
        </w:rPr>
        <w:t>efforts</w:t>
      </w:r>
      <w:r>
        <w:rPr>
          <w:rFonts w:cs="Arial"/>
        </w:rPr>
        <w:t>.</w:t>
      </w:r>
    </w:p>
    <w:p w14:paraId="55A75F4E" w14:textId="13CF32DF" w:rsidR="00F610F9" w:rsidRPr="000541F3" w:rsidRDefault="00E724A1" w:rsidP="005801F4">
      <w:pPr>
        <w:numPr>
          <w:ilvl w:val="0"/>
          <w:numId w:val="14"/>
        </w:numPr>
        <w:spacing w:after="0" w:line="276" w:lineRule="auto"/>
        <w:rPr>
          <w:rFonts w:cs="Arial"/>
        </w:rPr>
      </w:pPr>
      <w:r>
        <w:rPr>
          <w:rFonts w:cs="Arial"/>
        </w:rPr>
        <w:t>Where possible, e</w:t>
      </w:r>
      <w:r w:rsidR="00F610F9" w:rsidRPr="000541F3">
        <w:rPr>
          <w:rFonts w:cs="Arial"/>
        </w:rPr>
        <w:t>nsure that light touch incentives (</w:t>
      </w:r>
      <w:r w:rsidR="00DB7800">
        <w:rPr>
          <w:rFonts w:cs="Arial"/>
        </w:rPr>
        <w:t>for example</w:t>
      </w:r>
      <w:r w:rsidR="00F610F9" w:rsidRPr="000541F3">
        <w:rPr>
          <w:rFonts w:cs="Arial"/>
        </w:rPr>
        <w:t>, gift vouchers) are available to encourage student participation</w:t>
      </w:r>
      <w:r w:rsidR="00F610F9">
        <w:rPr>
          <w:rFonts w:cs="Arial"/>
        </w:rPr>
        <w:t>,</w:t>
      </w:r>
      <w:r w:rsidR="00F610F9" w:rsidRPr="000541F3">
        <w:rPr>
          <w:rFonts w:cs="Arial"/>
        </w:rPr>
        <w:t xml:space="preserve"> and</w:t>
      </w:r>
      <w:r w:rsidR="00F610F9">
        <w:rPr>
          <w:rFonts w:cs="Arial"/>
        </w:rPr>
        <w:t xml:space="preserve"> that initial</w:t>
      </w:r>
      <w:r w:rsidR="00F610F9" w:rsidRPr="000541F3">
        <w:rPr>
          <w:rFonts w:cs="Arial"/>
        </w:rPr>
        <w:t xml:space="preserve"> engagement</w:t>
      </w:r>
      <w:r w:rsidR="00F610F9">
        <w:rPr>
          <w:rFonts w:cs="Arial"/>
        </w:rPr>
        <w:t xml:space="preserve"> is acted upon swiftly</w:t>
      </w:r>
      <w:r w:rsidR="00F610F9" w:rsidRPr="000541F3">
        <w:rPr>
          <w:rFonts w:cs="Arial"/>
        </w:rPr>
        <w:t>.</w:t>
      </w:r>
    </w:p>
    <w:p w14:paraId="11001785" w14:textId="77777777" w:rsidR="00F610F9" w:rsidRPr="001D662D" w:rsidRDefault="00F610F9" w:rsidP="005801F4">
      <w:pPr>
        <w:pStyle w:val="Heading2"/>
        <w:spacing w:line="276" w:lineRule="auto"/>
      </w:pPr>
      <w:bookmarkStart w:id="91" w:name="_Toc228359099"/>
      <w:r>
        <w:t>H</w:t>
      </w:r>
      <w:r w:rsidRPr="001D662D">
        <w:t>igher education sector</w:t>
      </w:r>
      <w:bookmarkEnd w:id="91"/>
    </w:p>
    <w:p w14:paraId="4B92F72C" w14:textId="77777777" w:rsidR="00F610F9" w:rsidRPr="00DB7800" w:rsidRDefault="00F610F9" w:rsidP="00DB7800">
      <w:pPr>
        <w:numPr>
          <w:ilvl w:val="0"/>
          <w:numId w:val="14"/>
        </w:numPr>
        <w:spacing w:after="0" w:line="276" w:lineRule="auto"/>
        <w:rPr>
          <w:rFonts w:cs="Arial"/>
        </w:rPr>
      </w:pPr>
      <w:r w:rsidRPr="00DB7800">
        <w:rPr>
          <w:rFonts w:cs="Arial"/>
        </w:rPr>
        <w:t xml:space="preserve">Establish a national ethical recruitment standard for RCTs. A system-wide framework enabling consistent, culturally responsive recruitment (including conditions for opt-out or broad-consent recruitment, incentive protocols, and streamlined channels) would </w:t>
      </w:r>
      <w:r w:rsidRPr="00DB7800">
        <w:rPr>
          <w:rFonts w:cs="Arial"/>
        </w:rPr>
        <w:lastRenderedPageBreak/>
        <w:t>remove one of the key barriers that undermined recruitment across institutions and disproportionately affected equity cohorts.</w:t>
      </w:r>
    </w:p>
    <w:p w14:paraId="6C4F2AE5" w14:textId="77777777" w:rsidR="00CF0393" w:rsidRPr="00DB7800" w:rsidRDefault="00CF0393" w:rsidP="00DB7800">
      <w:pPr>
        <w:numPr>
          <w:ilvl w:val="0"/>
          <w:numId w:val="14"/>
        </w:numPr>
        <w:spacing w:after="0" w:line="276" w:lineRule="auto"/>
        <w:rPr>
          <w:rFonts w:cs="Arial"/>
        </w:rPr>
      </w:pPr>
      <w:r w:rsidRPr="00DB7800">
        <w:rPr>
          <w:rFonts w:cs="Arial"/>
        </w:rPr>
        <w:t>Establish a national higher education evaluation infrastructure. Not a new evaluation framework, but the practical systems needed to support consistent evaluation across the sector. This includes a national data architecture and data-sharing protocols, a shared ethics clearinghouse, standardised variable dictionaries, and a central platform to support multi-university trials. This infrastructure would address structural challenges identified in the project, including data inconsistencies, ethics delays, staffing pressures, and the need to build long-term evaluation capacity across the sector.</w:t>
      </w:r>
    </w:p>
    <w:p w14:paraId="733BC660" w14:textId="77777777" w:rsidR="00F610F9" w:rsidRPr="006036D1" w:rsidRDefault="00F610F9" w:rsidP="005801F4">
      <w:pPr>
        <w:pStyle w:val="ListParagraph"/>
        <w:numPr>
          <w:ilvl w:val="0"/>
          <w:numId w:val="20"/>
        </w:numPr>
        <w:spacing w:line="276" w:lineRule="auto"/>
        <w:rPr>
          <w:rFonts w:eastAsiaTheme="majorEastAsia" w:cs="Arial"/>
          <w:color w:val="6B3B57"/>
          <w:sz w:val="52"/>
          <w:szCs w:val="40"/>
        </w:rPr>
      </w:pPr>
      <w:r>
        <w:rPr>
          <w:rFonts w:cs="Arial"/>
        </w:rPr>
        <w:t>Require</w:t>
      </w:r>
      <w:r w:rsidRPr="006036D1">
        <w:rPr>
          <w:rFonts w:cs="Arial"/>
        </w:rPr>
        <w:t xml:space="preserve"> that all staff involved in trials and evaluation projects undertake ACSES’ online evaluation training, especially modules covering quantitative impact evaluation. </w:t>
      </w:r>
    </w:p>
    <w:p w14:paraId="5736361A" w14:textId="77777777" w:rsidR="00F610F9" w:rsidRPr="006036D1" w:rsidRDefault="00F610F9" w:rsidP="005801F4">
      <w:pPr>
        <w:pStyle w:val="ListParagraph"/>
        <w:numPr>
          <w:ilvl w:val="0"/>
          <w:numId w:val="20"/>
        </w:numPr>
        <w:spacing w:line="276" w:lineRule="auto"/>
        <w:rPr>
          <w:rFonts w:eastAsiaTheme="majorEastAsia" w:cs="Arial"/>
          <w:color w:val="6B3B57"/>
          <w:sz w:val="52"/>
          <w:szCs w:val="40"/>
        </w:rPr>
      </w:pPr>
      <w:r w:rsidRPr="006036D1">
        <w:rPr>
          <w:rFonts w:cs="Arial"/>
        </w:rPr>
        <w:t>Ensure continuity planning for key staff and allocate sufficient project support within core business areas to manage change and resourcing pressures.</w:t>
      </w:r>
    </w:p>
    <w:p w14:paraId="383FF0CF" w14:textId="77777777" w:rsidR="00F610F9" w:rsidRDefault="00F610F9" w:rsidP="005801F4">
      <w:pPr>
        <w:pStyle w:val="Heading2"/>
        <w:spacing w:line="276" w:lineRule="auto"/>
      </w:pPr>
      <w:bookmarkStart w:id="92" w:name="_Toc228359100"/>
      <w:r w:rsidRPr="00F610F9">
        <w:t>Universities</w:t>
      </w:r>
      <w:bookmarkEnd w:id="92"/>
    </w:p>
    <w:p w14:paraId="080611E4" w14:textId="77777777" w:rsidR="00F610F9" w:rsidRPr="00C15A95" w:rsidRDefault="00F610F9" w:rsidP="005801F4">
      <w:pPr>
        <w:pStyle w:val="Heading3"/>
      </w:pPr>
      <w:bookmarkStart w:id="93" w:name="_Toc228359101"/>
      <w:r w:rsidRPr="00C15A95">
        <w:t>Student data administration teams</w:t>
      </w:r>
      <w:bookmarkEnd w:id="93"/>
    </w:p>
    <w:p w14:paraId="6BE8FF63" w14:textId="77777777" w:rsidR="00F610F9" w:rsidRPr="00014814" w:rsidRDefault="00F610F9" w:rsidP="005801F4">
      <w:pPr>
        <w:numPr>
          <w:ilvl w:val="0"/>
          <w:numId w:val="14"/>
        </w:numPr>
        <w:spacing w:after="0" w:line="276" w:lineRule="auto"/>
        <w:rPr>
          <w:rFonts w:cs="Arial"/>
        </w:rPr>
      </w:pPr>
      <w:r w:rsidRPr="00014814">
        <w:rPr>
          <w:rFonts w:eastAsia="Times New Roman" w:cs="Arial"/>
          <w:lang w:eastAsia="en-NZ"/>
        </w:rPr>
        <w:t>Conduct regular and systematic checks of student data records to ensure accuracy and completeness.</w:t>
      </w:r>
    </w:p>
    <w:p w14:paraId="649A7592" w14:textId="77777777" w:rsidR="00F610F9" w:rsidRPr="00014814" w:rsidRDefault="00F610F9" w:rsidP="005801F4">
      <w:pPr>
        <w:numPr>
          <w:ilvl w:val="0"/>
          <w:numId w:val="14"/>
        </w:numPr>
        <w:spacing w:after="0" w:line="276" w:lineRule="auto"/>
        <w:rPr>
          <w:rFonts w:eastAsia="Arial" w:cs="Arial"/>
        </w:rPr>
      </w:pPr>
      <w:r w:rsidRPr="00014814">
        <w:rPr>
          <w:rFonts w:eastAsia="Arial" w:cs="Arial"/>
        </w:rPr>
        <w:t>Maintain data dictionaries and share across institutions to support consistent interpretation and use of variables.</w:t>
      </w:r>
    </w:p>
    <w:p w14:paraId="6F7673C0" w14:textId="77777777" w:rsidR="00F610F9" w:rsidRPr="00014814" w:rsidRDefault="00F610F9" w:rsidP="005801F4">
      <w:pPr>
        <w:numPr>
          <w:ilvl w:val="0"/>
          <w:numId w:val="14"/>
        </w:numPr>
        <w:spacing w:after="0" w:line="276" w:lineRule="auto"/>
        <w:rPr>
          <w:rFonts w:cs="Arial"/>
        </w:rPr>
      </w:pPr>
      <w:r w:rsidRPr="00014814">
        <w:rPr>
          <w:rFonts w:eastAsia="Times New Roman" w:cs="Arial"/>
          <w:lang w:eastAsia="en-NZ"/>
        </w:rPr>
        <w:t>Simplify data request processes for researchers to facilitate timely access.</w:t>
      </w:r>
    </w:p>
    <w:p w14:paraId="2E439199" w14:textId="77777777" w:rsidR="00F610F9" w:rsidRPr="00C15A95" w:rsidRDefault="00F610F9" w:rsidP="005801F4">
      <w:pPr>
        <w:pStyle w:val="Heading3"/>
      </w:pPr>
      <w:bookmarkStart w:id="94" w:name="_Toc228359102"/>
      <w:r w:rsidRPr="00C15A95">
        <w:t>Human Research Ethics Committees</w:t>
      </w:r>
      <w:bookmarkEnd w:id="94"/>
    </w:p>
    <w:p w14:paraId="7135765E" w14:textId="77777777" w:rsidR="00F610F9" w:rsidRPr="000541F3" w:rsidRDefault="00F610F9" w:rsidP="005801F4">
      <w:pPr>
        <w:pStyle w:val="ListParagraph"/>
        <w:numPr>
          <w:ilvl w:val="0"/>
          <w:numId w:val="16"/>
        </w:numPr>
        <w:spacing w:after="0" w:line="276" w:lineRule="auto"/>
        <w:rPr>
          <w:rFonts w:cs="Arial"/>
        </w:rPr>
      </w:pPr>
      <w:r>
        <w:rPr>
          <w:rFonts w:cs="Arial"/>
        </w:rPr>
        <w:t>Make a provision for</w:t>
      </w:r>
      <w:r w:rsidRPr="000541F3">
        <w:rPr>
          <w:rFonts w:cs="Arial"/>
        </w:rPr>
        <w:t xml:space="preserve"> </w:t>
      </w:r>
      <w:r>
        <w:rPr>
          <w:rFonts w:cs="Arial"/>
        </w:rPr>
        <w:t xml:space="preserve">prioritising </w:t>
      </w:r>
      <w:r w:rsidRPr="000541F3">
        <w:rPr>
          <w:rFonts w:cs="Arial"/>
        </w:rPr>
        <w:t>email-based reviews for low-risk applications or minor modifications, particularly when reinstating previously approved components, to enable faster turnaround during time-sensitive phases.</w:t>
      </w:r>
    </w:p>
    <w:p w14:paraId="2B0AE18C" w14:textId="77777777" w:rsidR="00F610F9" w:rsidRPr="000541F3" w:rsidRDefault="00F610F9" w:rsidP="005801F4">
      <w:pPr>
        <w:numPr>
          <w:ilvl w:val="0"/>
          <w:numId w:val="15"/>
        </w:numPr>
        <w:spacing w:after="0" w:line="276" w:lineRule="auto"/>
        <w:rPr>
          <w:rFonts w:cs="Arial"/>
        </w:rPr>
      </w:pPr>
      <w:r w:rsidRPr="000541F3">
        <w:rPr>
          <w:rFonts w:cs="Arial"/>
        </w:rPr>
        <w:t xml:space="preserve">Allow professional staff to submit reciprocal ethics applications without requiring an academic sponsor, where appropriate (for example, when professional staff are designated </w:t>
      </w:r>
      <w:r>
        <w:rPr>
          <w:rFonts w:cs="Arial"/>
        </w:rPr>
        <w:t>P</w:t>
      </w:r>
      <w:r w:rsidRPr="000541F3">
        <w:rPr>
          <w:rFonts w:cs="Arial"/>
        </w:rPr>
        <w:t xml:space="preserve">roject </w:t>
      </w:r>
      <w:r>
        <w:rPr>
          <w:rFonts w:cs="Arial"/>
        </w:rPr>
        <w:t>L</w:t>
      </w:r>
      <w:r w:rsidRPr="000541F3">
        <w:rPr>
          <w:rFonts w:cs="Arial"/>
        </w:rPr>
        <w:t xml:space="preserve">eads). </w:t>
      </w:r>
    </w:p>
    <w:p w14:paraId="5B7B72D4" w14:textId="34E84CBE" w:rsidR="00F610F9" w:rsidRPr="000541F3" w:rsidRDefault="00F610F9" w:rsidP="005801F4">
      <w:pPr>
        <w:numPr>
          <w:ilvl w:val="0"/>
          <w:numId w:val="15"/>
        </w:numPr>
        <w:spacing w:after="0" w:line="276" w:lineRule="auto"/>
        <w:rPr>
          <w:rFonts w:cs="Arial"/>
        </w:rPr>
      </w:pPr>
      <w:r w:rsidRPr="000541F3">
        <w:rPr>
          <w:rFonts w:cs="Arial"/>
        </w:rPr>
        <w:t xml:space="preserve">Staffing capacity for </w:t>
      </w:r>
      <w:r w:rsidR="00666592">
        <w:rPr>
          <w:rFonts w:cs="Arial"/>
        </w:rPr>
        <w:t>H</w:t>
      </w:r>
      <w:r w:rsidRPr="000541F3">
        <w:rPr>
          <w:rFonts w:cs="Arial"/>
        </w:rPr>
        <w:t xml:space="preserve">uman </w:t>
      </w:r>
      <w:r w:rsidR="00666592">
        <w:rPr>
          <w:rFonts w:cs="Arial"/>
        </w:rPr>
        <w:t>R</w:t>
      </w:r>
      <w:r w:rsidRPr="000541F3">
        <w:rPr>
          <w:rFonts w:cs="Arial"/>
        </w:rPr>
        <w:t xml:space="preserve">esearch </w:t>
      </w:r>
      <w:r w:rsidR="00666592">
        <w:rPr>
          <w:rFonts w:cs="Arial"/>
        </w:rPr>
        <w:t>E</w:t>
      </w:r>
      <w:r w:rsidRPr="000541F3">
        <w:rPr>
          <w:rFonts w:cs="Arial"/>
        </w:rPr>
        <w:t xml:space="preserve">thics </w:t>
      </w:r>
      <w:r w:rsidR="00666592">
        <w:rPr>
          <w:rFonts w:cs="Arial"/>
        </w:rPr>
        <w:t>C</w:t>
      </w:r>
      <w:r w:rsidRPr="000541F3">
        <w:rPr>
          <w:rFonts w:cs="Arial"/>
        </w:rPr>
        <w:t>ommittees should be expanded to ease pressure on staff and ensure</w:t>
      </w:r>
      <w:r w:rsidR="008F4DF9">
        <w:rPr>
          <w:rFonts w:cs="Arial"/>
        </w:rPr>
        <w:t xml:space="preserve"> a</w:t>
      </w:r>
      <w:r w:rsidRPr="000541F3">
        <w:rPr>
          <w:rFonts w:cs="Arial"/>
        </w:rPr>
        <w:t xml:space="preserve"> more prompt turnaround time for ethics protocols and amendments. </w:t>
      </w:r>
    </w:p>
    <w:p w14:paraId="29F106FC" w14:textId="77777777" w:rsidR="00F610F9" w:rsidRPr="001D662D" w:rsidRDefault="00F610F9" w:rsidP="005801F4">
      <w:pPr>
        <w:pStyle w:val="Heading2"/>
        <w:spacing w:line="276" w:lineRule="auto"/>
      </w:pPr>
      <w:bookmarkStart w:id="95" w:name="_Toc228359103"/>
      <w:r w:rsidRPr="00F610F9">
        <w:t>Commonwealth</w:t>
      </w:r>
      <w:r w:rsidRPr="001D662D">
        <w:t xml:space="preserve"> Government</w:t>
      </w:r>
      <w:bookmarkEnd w:id="95"/>
    </w:p>
    <w:p w14:paraId="14D9EC9B" w14:textId="280D0B20" w:rsidR="001E155B" w:rsidRPr="00E32961" w:rsidRDefault="001E155B" w:rsidP="005801F4">
      <w:pPr>
        <w:pStyle w:val="ListParagraph"/>
        <w:numPr>
          <w:ilvl w:val="0"/>
          <w:numId w:val="27"/>
        </w:numPr>
        <w:spacing w:line="276" w:lineRule="auto"/>
        <w:rPr>
          <w:rFonts w:eastAsia="Times New Roman" w:cs="Arial"/>
          <w:kern w:val="0"/>
          <w:lang w:eastAsia="en-AU"/>
          <w14:ligatures w14:val="none"/>
        </w:rPr>
      </w:pPr>
      <w:r w:rsidRPr="00E32961">
        <w:rPr>
          <w:rFonts w:cs="Arial"/>
        </w:rPr>
        <w:t>Refine the definition of NESB</w:t>
      </w:r>
      <w:r>
        <w:rPr>
          <w:rFonts w:cs="Arial"/>
        </w:rPr>
        <w:t>/CALM students</w:t>
      </w:r>
      <w:r w:rsidRPr="00E32961">
        <w:rPr>
          <w:rFonts w:cs="Arial"/>
        </w:rPr>
        <w:t xml:space="preserve"> to better</w:t>
      </w:r>
      <w:r>
        <w:rPr>
          <w:rFonts w:cs="Arial"/>
        </w:rPr>
        <w:t xml:space="preserve"> signal to stakeholders, including students themselves, how to</w:t>
      </w:r>
      <w:r w:rsidRPr="00E32961">
        <w:rPr>
          <w:rFonts w:cs="Arial"/>
        </w:rPr>
        <w:t xml:space="preserve"> identify and support students who are culturally, racially, and/or linguistically marginalised. </w:t>
      </w:r>
    </w:p>
    <w:p w14:paraId="43D79E44" w14:textId="77777777" w:rsidR="00F610F9" w:rsidRPr="000541F3" w:rsidRDefault="00F610F9" w:rsidP="005801F4">
      <w:pPr>
        <w:pStyle w:val="Heading2"/>
        <w:spacing w:line="276" w:lineRule="auto"/>
      </w:pPr>
      <w:bookmarkStart w:id="96" w:name="_Toc228359104"/>
      <w:r w:rsidRPr="000541F3">
        <w:lastRenderedPageBreak/>
        <w:t xml:space="preserve">Project </w:t>
      </w:r>
      <w:r w:rsidRPr="00F610F9">
        <w:t>funders</w:t>
      </w:r>
      <w:r w:rsidRPr="000541F3">
        <w:t xml:space="preserve"> including ACSES</w:t>
      </w:r>
      <w:bookmarkEnd w:id="96"/>
    </w:p>
    <w:p w14:paraId="41DF7317" w14:textId="56EBCB5C" w:rsidR="00F610F9" w:rsidRPr="000541F3" w:rsidRDefault="00F610F9" w:rsidP="005801F4">
      <w:pPr>
        <w:numPr>
          <w:ilvl w:val="0"/>
          <w:numId w:val="15"/>
        </w:numPr>
        <w:spacing w:after="0" w:line="276" w:lineRule="auto"/>
        <w:rPr>
          <w:rFonts w:cs="Arial"/>
        </w:rPr>
      </w:pPr>
      <w:r w:rsidRPr="000541F3">
        <w:rPr>
          <w:rFonts w:cs="Arial"/>
        </w:rPr>
        <w:t>Carefully review projects that combine co-design and RCT methodologies and only select projects for trials if the interventions being evaluated are grounded in evidence and guided by a clearly defined theory of change.</w:t>
      </w:r>
      <w:r w:rsidR="00294E2C">
        <w:rPr>
          <w:rFonts w:cs="Arial"/>
        </w:rPr>
        <w:t xml:space="preserve"> </w:t>
      </w:r>
      <w:r w:rsidR="00854B9E">
        <w:rPr>
          <w:rFonts w:cs="Arial"/>
        </w:rPr>
        <w:t xml:space="preserve">If these approaches are combined, </w:t>
      </w:r>
      <w:r w:rsidR="00294E2C">
        <w:rPr>
          <w:rFonts w:cs="Arial"/>
        </w:rPr>
        <w:t xml:space="preserve">RCT </w:t>
      </w:r>
      <w:r w:rsidR="00854B9E">
        <w:rPr>
          <w:rFonts w:cs="Arial"/>
        </w:rPr>
        <w:t>L</w:t>
      </w:r>
      <w:r w:rsidR="00294E2C">
        <w:rPr>
          <w:rFonts w:cs="Arial"/>
        </w:rPr>
        <w:t>eads should be engaged throughout the co-design stage to prevent misalignments between intervention design and RCT requirements.</w:t>
      </w:r>
    </w:p>
    <w:p w14:paraId="344F11C6" w14:textId="6340CF15" w:rsidR="00F610F9" w:rsidRPr="000541F3" w:rsidRDefault="00575EB3" w:rsidP="005801F4">
      <w:pPr>
        <w:numPr>
          <w:ilvl w:val="0"/>
          <w:numId w:val="17"/>
        </w:numPr>
        <w:spacing w:after="0" w:line="276" w:lineRule="auto"/>
        <w:rPr>
          <w:rFonts w:cs="Arial"/>
        </w:rPr>
      </w:pPr>
      <w:r>
        <w:rPr>
          <w:rFonts w:cs="Arial"/>
        </w:rPr>
        <w:t>Continue to ensure</w:t>
      </w:r>
      <w:r w:rsidR="00F610F9" w:rsidRPr="000541F3">
        <w:rPr>
          <w:rFonts w:cs="Arial"/>
        </w:rPr>
        <w:t xml:space="preserve"> that there are mechanisms to pause or withdraw trials that have low statistical power or are not functioning as intended.</w:t>
      </w:r>
    </w:p>
    <w:p w14:paraId="72A2E64B" w14:textId="68D78C34" w:rsidR="009D6D47" w:rsidRPr="003E32D8" w:rsidRDefault="00F610F9" w:rsidP="005801F4">
      <w:pPr>
        <w:numPr>
          <w:ilvl w:val="0"/>
          <w:numId w:val="21"/>
        </w:numPr>
        <w:spacing w:after="0" w:line="276" w:lineRule="auto"/>
      </w:pPr>
      <w:r w:rsidRPr="00F610F9">
        <w:rPr>
          <w:rFonts w:cs="Arial"/>
        </w:rPr>
        <w:t xml:space="preserve">Ensure that there is flexibility in funding requirements and timelines for multi-site projects including large scale trials.  </w:t>
      </w:r>
      <w:r w:rsidR="00F6770A" w:rsidRPr="003E32D8">
        <w:br w:type="page"/>
      </w:r>
    </w:p>
    <w:p w14:paraId="6E69B6EA" w14:textId="0C988816" w:rsidR="009D6D47" w:rsidRPr="000541F3" w:rsidRDefault="00F6770A" w:rsidP="005801F4">
      <w:pPr>
        <w:pStyle w:val="Heading1"/>
        <w:spacing w:line="276" w:lineRule="auto"/>
        <w:rPr>
          <w:rFonts w:ascii="Arial" w:hAnsi="Arial" w:cs="Arial"/>
        </w:rPr>
      </w:pPr>
      <w:bookmarkStart w:id="97" w:name="_Toc228359105"/>
      <w:r w:rsidRPr="000541F3">
        <w:rPr>
          <w:rFonts w:ascii="Arial" w:hAnsi="Arial" w:cs="Arial"/>
        </w:rPr>
        <w:lastRenderedPageBreak/>
        <w:t>References</w:t>
      </w:r>
      <w:bookmarkEnd w:id="97"/>
    </w:p>
    <w:p w14:paraId="3B98DF0F" w14:textId="0CA94CB8" w:rsidR="00DD67AB" w:rsidRPr="00DD67AB" w:rsidRDefault="00DD67AB" w:rsidP="005801F4">
      <w:pPr>
        <w:pStyle w:val="Bibliography"/>
        <w:spacing w:line="276" w:lineRule="auto"/>
        <w:rPr>
          <w:rFonts w:cs="Arial"/>
        </w:rPr>
      </w:pPr>
      <w:r w:rsidRPr="00DD67AB">
        <w:rPr>
          <w:rFonts w:cs="Arial"/>
        </w:rPr>
        <w:t xml:space="preserve">ABS Statistics. (2022). </w:t>
      </w:r>
      <w:r w:rsidRPr="00DD67AB">
        <w:rPr>
          <w:rFonts w:cs="Arial"/>
          <w:i/>
          <w:iCs/>
        </w:rPr>
        <w:t>Cultural diversity of Australia: Information on country of birth, year of arrival, ancestry, language and religion</w:t>
      </w:r>
      <w:r w:rsidRPr="00DD67AB">
        <w:rPr>
          <w:rFonts w:cs="Arial"/>
        </w:rPr>
        <w:t xml:space="preserve"> [Graphic]. </w:t>
      </w:r>
      <w:hyperlink r:id="rId22" w:anchor="language" w:history="1">
        <w:r w:rsidR="00F610F9" w:rsidRPr="00435806">
          <w:rPr>
            <w:rStyle w:val="Hyperlink"/>
            <w:rFonts w:cs="Arial"/>
          </w:rPr>
          <w:t>https://www.abs.gov.au/articles/cultural-diversity-australia#language</w:t>
        </w:r>
      </w:hyperlink>
      <w:r w:rsidR="00F610F9">
        <w:rPr>
          <w:rFonts w:cs="Arial"/>
        </w:rPr>
        <w:t xml:space="preserve"> </w:t>
      </w:r>
    </w:p>
    <w:p w14:paraId="72B20E80" w14:textId="7E96465A" w:rsidR="00DD67AB" w:rsidRPr="00DD67AB" w:rsidRDefault="00DD67AB" w:rsidP="005801F4">
      <w:pPr>
        <w:pStyle w:val="Bibliography"/>
        <w:spacing w:line="276" w:lineRule="auto"/>
        <w:rPr>
          <w:rFonts w:cs="Arial"/>
        </w:rPr>
      </w:pPr>
      <w:r w:rsidRPr="00DD67AB">
        <w:rPr>
          <w:rFonts w:cs="Arial"/>
        </w:rPr>
        <w:t xml:space="preserve">Almeida, S., Fernando, M., Hannif, Z., &amp; </w:t>
      </w:r>
      <w:proofErr w:type="spellStart"/>
      <w:r w:rsidRPr="00DD67AB">
        <w:rPr>
          <w:rFonts w:cs="Arial"/>
        </w:rPr>
        <w:t>Dharmage</w:t>
      </w:r>
      <w:proofErr w:type="spellEnd"/>
      <w:r w:rsidRPr="00DD67AB">
        <w:rPr>
          <w:rFonts w:cs="Arial"/>
        </w:rPr>
        <w:t xml:space="preserve">, S. C. (2015). Fitting the mould: The role of employer perceptions in immigrant recruitment decision-making. </w:t>
      </w:r>
      <w:r w:rsidRPr="00DD67AB">
        <w:rPr>
          <w:rFonts w:cs="Arial"/>
          <w:i/>
          <w:iCs/>
        </w:rPr>
        <w:t>The International Journal of Human Resource Management</w:t>
      </w:r>
      <w:r w:rsidRPr="00DD67AB">
        <w:rPr>
          <w:rFonts w:cs="Arial"/>
        </w:rPr>
        <w:t xml:space="preserve">, </w:t>
      </w:r>
      <w:r w:rsidRPr="00DD67AB">
        <w:rPr>
          <w:rFonts w:cs="Arial"/>
          <w:i/>
          <w:iCs/>
        </w:rPr>
        <w:t>26</w:t>
      </w:r>
      <w:r w:rsidRPr="00DD67AB">
        <w:rPr>
          <w:rFonts w:cs="Arial"/>
        </w:rPr>
        <w:t>(22), 2811–2832.</w:t>
      </w:r>
      <w:r>
        <w:rPr>
          <w:rFonts w:cs="Arial"/>
        </w:rPr>
        <w:t xml:space="preserve"> </w:t>
      </w:r>
      <w:hyperlink r:id="rId23" w:history="1">
        <w:r w:rsidR="00F610F9" w:rsidRPr="00435806">
          <w:rPr>
            <w:rStyle w:val="Hyperlink"/>
            <w:rFonts w:cs="Arial"/>
          </w:rPr>
          <w:t>https://doi.org/10.1080/09585192.2014.1003087</w:t>
        </w:r>
      </w:hyperlink>
      <w:r w:rsidR="00F610F9">
        <w:rPr>
          <w:rFonts w:cs="Arial"/>
        </w:rPr>
        <w:t xml:space="preserve"> </w:t>
      </w:r>
    </w:p>
    <w:p w14:paraId="33E32C5A" w14:textId="59F5C1BC" w:rsidR="00DD67AB" w:rsidRPr="00DD67AB" w:rsidRDefault="00DD67AB" w:rsidP="005801F4">
      <w:pPr>
        <w:pStyle w:val="Bibliography"/>
        <w:spacing w:line="276" w:lineRule="auto"/>
        <w:rPr>
          <w:rFonts w:cs="Arial"/>
        </w:rPr>
      </w:pPr>
      <w:r w:rsidRPr="00DD67AB">
        <w:rPr>
          <w:rFonts w:cs="Arial"/>
        </w:rPr>
        <w:t xml:space="preserve">Andrewartha, L., &amp; Harvey, A. (2017). Employability and student equity in higher education: The role of university careers services. </w:t>
      </w:r>
      <w:r w:rsidRPr="00DD67AB">
        <w:rPr>
          <w:rFonts w:cs="Arial"/>
          <w:i/>
          <w:iCs/>
        </w:rPr>
        <w:t>Australian Journal of Career Development</w:t>
      </w:r>
      <w:r w:rsidRPr="00DD67AB">
        <w:rPr>
          <w:rFonts w:cs="Arial"/>
        </w:rPr>
        <w:t xml:space="preserve">, </w:t>
      </w:r>
      <w:r w:rsidRPr="00DD67AB">
        <w:rPr>
          <w:rFonts w:cs="Arial"/>
          <w:i/>
          <w:iCs/>
        </w:rPr>
        <w:t>26</w:t>
      </w:r>
      <w:r w:rsidRPr="00DD67AB">
        <w:rPr>
          <w:rFonts w:cs="Arial"/>
        </w:rPr>
        <w:t>(2), 71–80.</w:t>
      </w:r>
      <w:r w:rsidR="00D22708" w:rsidRPr="00D22708">
        <w:rPr>
          <w:rFonts w:ascii="Times New Roman" w:eastAsia="Times New Roman" w:hAnsi="Times New Roman" w:cs="Times New Roman"/>
          <w:kern w:val="0"/>
          <w:sz w:val="24"/>
          <w:szCs w:val="24"/>
          <w:lang w:eastAsia="en-AU"/>
          <w14:ligatures w14:val="none"/>
        </w:rPr>
        <w:t xml:space="preserve"> </w:t>
      </w:r>
      <w:hyperlink r:id="rId24" w:history="1">
        <w:r w:rsidR="00F610F9" w:rsidRPr="00435806">
          <w:rPr>
            <w:rStyle w:val="Hyperlink"/>
            <w:rFonts w:cs="Arial"/>
          </w:rPr>
          <w:t>https://doi.org/10.1177/1038416217718365</w:t>
        </w:r>
      </w:hyperlink>
      <w:r w:rsidR="00F610F9">
        <w:rPr>
          <w:rFonts w:cs="Arial"/>
        </w:rPr>
        <w:t xml:space="preserve"> </w:t>
      </w:r>
    </w:p>
    <w:p w14:paraId="2D29493F" w14:textId="0A6C27E9" w:rsidR="00DD67AB" w:rsidRDefault="00DD67AB" w:rsidP="005801F4">
      <w:pPr>
        <w:pStyle w:val="Bibliography"/>
        <w:spacing w:line="276" w:lineRule="auto"/>
        <w:rPr>
          <w:rFonts w:cs="Arial"/>
        </w:rPr>
      </w:pPr>
      <w:r w:rsidRPr="00DD67AB">
        <w:rPr>
          <w:rFonts w:cs="Arial"/>
        </w:rPr>
        <w:t xml:space="preserve">Australian Council of TESOL Associations. (2021). </w:t>
      </w:r>
      <w:r w:rsidRPr="00DD67AB">
        <w:rPr>
          <w:rFonts w:cs="Arial"/>
          <w:i/>
          <w:iCs/>
        </w:rPr>
        <w:t>How many English as an Additional Language or Dialect (EAL/D) Learners are there in Australian Schools?</w:t>
      </w:r>
      <w:r w:rsidRPr="00DD67AB">
        <w:rPr>
          <w:rFonts w:cs="Arial"/>
        </w:rPr>
        <w:t xml:space="preserve"> </w:t>
      </w:r>
      <w:hyperlink r:id="rId25" w:history="1">
        <w:r w:rsidR="00F610F9" w:rsidRPr="00435806">
          <w:rPr>
            <w:rStyle w:val="Hyperlink"/>
            <w:rFonts w:cs="Arial"/>
          </w:rPr>
          <w:t>https://tesol.org.au/how-many-english-as-an-additional-language-or-dialect-eal-d-learners-are-there-in-australian-schools/</w:t>
        </w:r>
      </w:hyperlink>
      <w:r w:rsidR="00F610F9">
        <w:rPr>
          <w:rFonts w:cs="Arial"/>
        </w:rPr>
        <w:t xml:space="preserve"> </w:t>
      </w:r>
    </w:p>
    <w:p w14:paraId="7D95F222" w14:textId="38AD71A0" w:rsidR="00BA5CFE" w:rsidRPr="00BA5CFE" w:rsidRDefault="00BA5CFE" w:rsidP="005801F4">
      <w:pPr>
        <w:tabs>
          <w:tab w:val="left" w:pos="1418"/>
        </w:tabs>
        <w:spacing w:line="276" w:lineRule="auto"/>
        <w:ind w:left="709" w:hanging="709"/>
      </w:pPr>
      <w:r w:rsidRPr="00BA5CFE">
        <w:t xml:space="preserve">Australian Government Department of Education. (2024). </w:t>
      </w:r>
      <w:r w:rsidRPr="00BA5CFE">
        <w:rPr>
          <w:i/>
          <w:iCs/>
        </w:rPr>
        <w:t xml:space="preserve">Student Data. </w:t>
      </w:r>
      <w:r w:rsidRPr="00BA5CFE">
        <w:t xml:space="preserve">Retrieved from: </w:t>
      </w:r>
      <w:hyperlink r:id="rId26" w:history="1">
        <w:r w:rsidR="00F610F9" w:rsidRPr="00435806">
          <w:rPr>
            <w:rStyle w:val="Hyperlink"/>
          </w:rPr>
          <w:t>https://www.education.gov.au/higher-education-statistics/student-data</w:t>
        </w:r>
      </w:hyperlink>
      <w:r w:rsidR="00F610F9">
        <w:t xml:space="preserve"> </w:t>
      </w:r>
      <w:r w:rsidRPr="00BA5CFE">
        <w:t> </w:t>
      </w:r>
      <w:r w:rsidR="00F610F9">
        <w:t xml:space="preserve"> </w:t>
      </w:r>
    </w:p>
    <w:p w14:paraId="23EBB37B" w14:textId="65E81E5C" w:rsidR="00DD67AB" w:rsidRPr="00DD67AB" w:rsidRDefault="00DD67AB" w:rsidP="005801F4">
      <w:pPr>
        <w:pStyle w:val="Bibliography"/>
        <w:spacing w:line="276" w:lineRule="auto"/>
        <w:rPr>
          <w:rFonts w:cs="Arial"/>
        </w:rPr>
      </w:pPr>
      <w:r w:rsidRPr="00DD67AB">
        <w:rPr>
          <w:rFonts w:cs="Arial"/>
        </w:rPr>
        <w:t xml:space="preserve">Baker, S., Kim, H., </w:t>
      </w:r>
      <w:proofErr w:type="spellStart"/>
      <w:r w:rsidRPr="00DD67AB">
        <w:rPr>
          <w:rFonts w:cs="Arial"/>
        </w:rPr>
        <w:t>Marangell</w:t>
      </w:r>
      <w:proofErr w:type="spellEnd"/>
      <w:r w:rsidRPr="00DD67AB">
        <w:rPr>
          <w:rFonts w:cs="Arial"/>
        </w:rPr>
        <w:t xml:space="preserve">, S., Baik, C., Arkoudis, S., Croucher, G., &amp; </w:t>
      </w:r>
      <w:proofErr w:type="spellStart"/>
      <w:r w:rsidRPr="00DD67AB">
        <w:rPr>
          <w:rFonts w:cs="Arial"/>
        </w:rPr>
        <w:t>Laffernis</w:t>
      </w:r>
      <w:proofErr w:type="spellEnd"/>
      <w:r w:rsidRPr="00DD67AB">
        <w:rPr>
          <w:rFonts w:cs="Arial"/>
        </w:rPr>
        <w:t>, F. (2022). Engaging</w:t>
      </w:r>
      <w:r w:rsidR="00F610F9">
        <w:rPr>
          <w:rFonts w:cs="Arial"/>
        </w:rPr>
        <w:t xml:space="preserve"> </w:t>
      </w:r>
      <w:r w:rsidRPr="00DD67AB">
        <w:rPr>
          <w:rFonts w:cs="Arial"/>
        </w:rPr>
        <w:t>’Diverse’</w:t>
      </w:r>
      <w:r w:rsidR="00F610F9">
        <w:rPr>
          <w:rFonts w:cs="Arial"/>
        </w:rPr>
        <w:t xml:space="preserve"> </w:t>
      </w:r>
      <w:r w:rsidRPr="00DD67AB">
        <w:rPr>
          <w:rFonts w:cs="Arial"/>
        </w:rPr>
        <w:t xml:space="preserve">Students: An Audit of Strategies to Foster Intercultural Engagement in Australian Public Universities. Project Report. </w:t>
      </w:r>
      <w:r w:rsidRPr="00DD67AB">
        <w:rPr>
          <w:rFonts w:cs="Arial"/>
          <w:i/>
          <w:iCs/>
        </w:rPr>
        <w:t>Melbourne Centre for the Study of Higher Education</w:t>
      </w:r>
      <w:r w:rsidRPr="00DD67AB">
        <w:rPr>
          <w:rFonts w:cs="Arial"/>
        </w:rPr>
        <w:t>.</w:t>
      </w:r>
      <w:r w:rsidR="00D22708">
        <w:rPr>
          <w:rFonts w:cs="Arial"/>
        </w:rPr>
        <w:t xml:space="preserve"> </w:t>
      </w:r>
      <w:hyperlink r:id="rId27" w:history="1">
        <w:r w:rsidR="00F610F9" w:rsidRPr="00435806">
          <w:rPr>
            <w:rStyle w:val="Hyperlink"/>
            <w:rFonts w:cs="Arial"/>
          </w:rPr>
          <w:t>https://melbourne-cshe.unimelb.edu.au/__data/assets/pdf_file/0004/4143721/diversity-and-inclusion-audit-report-June-2022.pdf</w:t>
        </w:r>
      </w:hyperlink>
      <w:r w:rsidR="00F610F9">
        <w:rPr>
          <w:rFonts w:cs="Arial"/>
        </w:rPr>
        <w:t xml:space="preserve"> </w:t>
      </w:r>
    </w:p>
    <w:p w14:paraId="4ACC1604" w14:textId="63C82AD8" w:rsidR="00D22708" w:rsidRPr="00D22708" w:rsidRDefault="00DD67AB" w:rsidP="005801F4">
      <w:pPr>
        <w:pStyle w:val="Bibliography"/>
        <w:spacing w:line="276" w:lineRule="auto"/>
        <w:rPr>
          <w:rFonts w:cs="Arial"/>
        </w:rPr>
      </w:pPr>
      <w:r w:rsidRPr="00DD67AB">
        <w:rPr>
          <w:rFonts w:cs="Arial"/>
        </w:rPr>
        <w:t xml:space="preserve">Baker, S., Xavier, A., Due, C., Dunwoodie, K., &amp; Newman, A. (2023). Disrupting assumptions about graduate employability: Exploring culturally and linguistically diverse university students’ graduate capitals in Australia. </w:t>
      </w:r>
      <w:r w:rsidRPr="00DD67AB">
        <w:rPr>
          <w:rFonts w:cs="Arial"/>
          <w:i/>
          <w:iCs/>
        </w:rPr>
        <w:t>Journal of Higher Education Policy and Management</w:t>
      </w:r>
      <w:r w:rsidRPr="00DD67AB">
        <w:rPr>
          <w:rFonts w:cs="Arial"/>
        </w:rPr>
        <w:t xml:space="preserve">, </w:t>
      </w:r>
      <w:r w:rsidRPr="00DD67AB">
        <w:rPr>
          <w:rFonts w:cs="Arial"/>
          <w:i/>
          <w:iCs/>
        </w:rPr>
        <w:t>45</w:t>
      </w:r>
      <w:r w:rsidRPr="00DD67AB">
        <w:rPr>
          <w:rFonts w:cs="Arial"/>
        </w:rPr>
        <w:t>(2), 174–191.</w:t>
      </w:r>
      <w:r w:rsidR="00D22708">
        <w:rPr>
          <w:rFonts w:cs="Arial"/>
        </w:rPr>
        <w:t xml:space="preserve"> </w:t>
      </w:r>
      <w:hyperlink r:id="rId28" w:history="1">
        <w:r w:rsidR="00F610F9" w:rsidRPr="00435806">
          <w:rPr>
            <w:rStyle w:val="Hyperlink"/>
            <w:rFonts w:cs="Arial"/>
          </w:rPr>
          <w:t>https://doi.org/10.1080/1360080X.2023.2180165</w:t>
        </w:r>
      </w:hyperlink>
      <w:r w:rsidR="00F610F9">
        <w:rPr>
          <w:rFonts w:cs="Arial"/>
        </w:rPr>
        <w:t xml:space="preserve"> </w:t>
      </w:r>
    </w:p>
    <w:p w14:paraId="5A6B0722" w14:textId="4B4C68E2" w:rsidR="00DD67AB" w:rsidRPr="00DD67AB" w:rsidRDefault="00DD67AB" w:rsidP="005801F4">
      <w:pPr>
        <w:pStyle w:val="Bibliography"/>
        <w:spacing w:line="276" w:lineRule="auto"/>
        <w:rPr>
          <w:rFonts w:cs="Arial"/>
        </w:rPr>
      </w:pPr>
      <w:r w:rsidRPr="00DD67AB">
        <w:rPr>
          <w:rFonts w:cs="Arial"/>
        </w:rPr>
        <w:t xml:space="preserve">Carroll, D. R., &amp; Li, I. W. (2022). Work and further study after university degree completion for equity groups. </w:t>
      </w:r>
      <w:r w:rsidRPr="00DD67AB">
        <w:rPr>
          <w:rFonts w:cs="Arial"/>
          <w:i/>
          <w:iCs/>
        </w:rPr>
        <w:t>Journal of Higher Education Policy and Management</w:t>
      </w:r>
      <w:r w:rsidRPr="00DD67AB">
        <w:rPr>
          <w:rFonts w:cs="Arial"/>
        </w:rPr>
        <w:t xml:space="preserve">, </w:t>
      </w:r>
      <w:r w:rsidRPr="00DD67AB">
        <w:rPr>
          <w:rFonts w:cs="Arial"/>
          <w:i/>
          <w:iCs/>
        </w:rPr>
        <w:t>44</w:t>
      </w:r>
      <w:r w:rsidRPr="00DD67AB">
        <w:rPr>
          <w:rFonts w:cs="Arial"/>
        </w:rPr>
        <w:t>(1), 21–38.</w:t>
      </w:r>
      <w:r w:rsidR="00D22708">
        <w:rPr>
          <w:rFonts w:cs="Arial"/>
        </w:rPr>
        <w:t xml:space="preserve"> </w:t>
      </w:r>
      <w:hyperlink r:id="rId29" w:history="1">
        <w:r w:rsidR="00F610F9" w:rsidRPr="00435806">
          <w:rPr>
            <w:rStyle w:val="Hyperlink"/>
            <w:rFonts w:cs="Arial"/>
          </w:rPr>
          <w:t>https://doi.org/10.1080/1360080X.2021.1988841</w:t>
        </w:r>
      </w:hyperlink>
      <w:r w:rsidR="00F610F9">
        <w:rPr>
          <w:rFonts w:cs="Arial"/>
        </w:rPr>
        <w:t xml:space="preserve"> </w:t>
      </w:r>
    </w:p>
    <w:p w14:paraId="56FD7DCA" w14:textId="6614CEC0" w:rsidR="00DD67AB" w:rsidRPr="00DD67AB" w:rsidRDefault="00DD67AB" w:rsidP="005801F4">
      <w:pPr>
        <w:pStyle w:val="Bibliography"/>
        <w:spacing w:line="276" w:lineRule="auto"/>
        <w:rPr>
          <w:rFonts w:cs="Arial"/>
        </w:rPr>
      </w:pPr>
      <w:proofErr w:type="spellStart"/>
      <w:r w:rsidRPr="00DD67AB">
        <w:rPr>
          <w:rFonts w:cs="Arial"/>
        </w:rPr>
        <w:t>Dakka</w:t>
      </w:r>
      <w:proofErr w:type="spellEnd"/>
      <w:r w:rsidRPr="00DD67AB">
        <w:rPr>
          <w:rFonts w:cs="Arial"/>
        </w:rPr>
        <w:t xml:space="preserve">, F. (2020). Competition, innovation and diversity in higher education: Dominant discourses, paradoxes and resistance. </w:t>
      </w:r>
      <w:r w:rsidRPr="00DD67AB">
        <w:rPr>
          <w:rFonts w:cs="Arial"/>
          <w:i/>
          <w:iCs/>
        </w:rPr>
        <w:t>British Journal of Sociology of Education</w:t>
      </w:r>
      <w:r w:rsidRPr="00DD67AB">
        <w:rPr>
          <w:rFonts w:cs="Arial"/>
        </w:rPr>
        <w:t xml:space="preserve">, </w:t>
      </w:r>
      <w:r w:rsidRPr="00DD67AB">
        <w:rPr>
          <w:rFonts w:cs="Arial"/>
          <w:i/>
          <w:iCs/>
        </w:rPr>
        <w:t>41</w:t>
      </w:r>
      <w:r w:rsidRPr="00DD67AB">
        <w:rPr>
          <w:rFonts w:cs="Arial"/>
        </w:rPr>
        <w:t>(1), 80–94.</w:t>
      </w:r>
      <w:r w:rsidR="00D22708">
        <w:rPr>
          <w:rFonts w:cs="Arial"/>
        </w:rPr>
        <w:t xml:space="preserve"> </w:t>
      </w:r>
      <w:hyperlink r:id="rId30" w:history="1">
        <w:r w:rsidR="00F610F9" w:rsidRPr="00435806">
          <w:rPr>
            <w:rStyle w:val="Hyperlink"/>
            <w:rFonts w:cs="Arial"/>
          </w:rPr>
          <w:t>https://doi.org/10.1080/01425692.2019.1668747</w:t>
        </w:r>
      </w:hyperlink>
      <w:r w:rsidR="00F610F9">
        <w:rPr>
          <w:rFonts w:cs="Arial"/>
        </w:rPr>
        <w:t xml:space="preserve"> </w:t>
      </w:r>
    </w:p>
    <w:p w14:paraId="170B547A" w14:textId="6550A2EA" w:rsidR="00DD67AB" w:rsidRPr="00DD67AB" w:rsidRDefault="00DD67AB" w:rsidP="005801F4">
      <w:pPr>
        <w:pStyle w:val="Bibliography"/>
        <w:spacing w:line="276" w:lineRule="auto"/>
        <w:rPr>
          <w:rFonts w:cs="Arial"/>
        </w:rPr>
      </w:pPr>
      <w:r w:rsidRPr="00DD67AB">
        <w:rPr>
          <w:rFonts w:cs="Arial"/>
        </w:rPr>
        <w:t xml:space="preserve">Dwyer, R., Jacobs, R., </w:t>
      </w:r>
      <w:proofErr w:type="spellStart"/>
      <w:r w:rsidRPr="00DD67AB">
        <w:rPr>
          <w:rFonts w:cs="Arial"/>
        </w:rPr>
        <w:t>Tuxworth</w:t>
      </w:r>
      <w:proofErr w:type="spellEnd"/>
      <w:r w:rsidRPr="00DD67AB">
        <w:rPr>
          <w:rFonts w:cs="Arial"/>
        </w:rPr>
        <w:t xml:space="preserve">, J., Qi, J., Harris, D. X., &amp; </w:t>
      </w:r>
      <w:proofErr w:type="spellStart"/>
      <w:r w:rsidRPr="00DD67AB">
        <w:rPr>
          <w:rFonts w:cs="Arial"/>
        </w:rPr>
        <w:t>Manathunga</w:t>
      </w:r>
      <w:proofErr w:type="spellEnd"/>
      <w:r w:rsidRPr="00DD67AB">
        <w:rPr>
          <w:rFonts w:cs="Arial"/>
        </w:rPr>
        <w:t xml:space="preserve">, C. (2025). Schools as inclusive workplaces: Understanding the needs of a diverse teaching workforce in Australian schools. </w:t>
      </w:r>
      <w:r w:rsidRPr="00DD67AB">
        <w:rPr>
          <w:rFonts w:cs="Arial"/>
          <w:i/>
          <w:iCs/>
        </w:rPr>
        <w:t>The Australian Educational Researcher</w:t>
      </w:r>
      <w:r w:rsidRPr="00DD67AB">
        <w:rPr>
          <w:rFonts w:cs="Arial"/>
        </w:rPr>
        <w:t xml:space="preserve">, </w:t>
      </w:r>
      <w:r w:rsidRPr="00DD67AB">
        <w:rPr>
          <w:rFonts w:cs="Arial"/>
          <w:i/>
          <w:iCs/>
        </w:rPr>
        <w:t>52</w:t>
      </w:r>
      <w:r w:rsidRPr="00DD67AB">
        <w:rPr>
          <w:rFonts w:cs="Arial"/>
        </w:rPr>
        <w:t xml:space="preserve">(1), 765–779. </w:t>
      </w:r>
      <w:hyperlink r:id="rId31" w:history="1">
        <w:r w:rsidR="00F610F9" w:rsidRPr="00435806">
          <w:rPr>
            <w:rStyle w:val="Hyperlink"/>
            <w:rFonts w:cs="Arial"/>
          </w:rPr>
          <w:t>https://doi.org/10.1007/s13384-024-00740-1</w:t>
        </w:r>
      </w:hyperlink>
      <w:r w:rsidR="00F610F9">
        <w:rPr>
          <w:rFonts w:cs="Arial"/>
        </w:rPr>
        <w:t xml:space="preserve"> </w:t>
      </w:r>
    </w:p>
    <w:p w14:paraId="28B4772E" w14:textId="5A76DB40" w:rsidR="00DD67AB" w:rsidRPr="00DD67AB" w:rsidRDefault="00DD67AB" w:rsidP="005801F4">
      <w:pPr>
        <w:pStyle w:val="Bibliography"/>
        <w:spacing w:line="276" w:lineRule="auto"/>
        <w:rPr>
          <w:rFonts w:cs="Arial"/>
        </w:rPr>
      </w:pPr>
      <w:r w:rsidRPr="00DD67AB">
        <w:rPr>
          <w:rFonts w:cs="Arial"/>
        </w:rPr>
        <w:t xml:space="preserve">Eckstein, D. (2022). </w:t>
      </w:r>
      <w:r w:rsidRPr="00DD67AB">
        <w:rPr>
          <w:rFonts w:cs="Arial"/>
          <w:i/>
          <w:iCs/>
        </w:rPr>
        <w:t>Meaningful jobs for students with disability: From luck to business as usual</w:t>
      </w:r>
      <w:r w:rsidRPr="00DD67AB">
        <w:rPr>
          <w:rFonts w:cs="Arial"/>
        </w:rPr>
        <w:t>.</w:t>
      </w:r>
      <w:r w:rsidR="00D22708">
        <w:rPr>
          <w:rFonts w:cs="Arial"/>
        </w:rPr>
        <w:t xml:space="preserve"> </w:t>
      </w:r>
      <w:hyperlink r:id="rId32" w:history="1">
        <w:r w:rsidR="00F610F9" w:rsidRPr="00435806">
          <w:rPr>
            <w:rStyle w:val="Hyperlink"/>
            <w:rFonts w:cs="Arial"/>
          </w:rPr>
          <w:t>https://www.ncsehe.edu.au/app/uploads/2022/02/Eckstein-Swin-EquityFellowship-FINAL_23-2-2022.pdf</w:t>
        </w:r>
      </w:hyperlink>
      <w:r w:rsidR="00F610F9">
        <w:rPr>
          <w:rFonts w:cs="Arial"/>
        </w:rPr>
        <w:t xml:space="preserve"> </w:t>
      </w:r>
    </w:p>
    <w:p w14:paraId="2E4CF5A8" w14:textId="466CA887" w:rsidR="00DD67AB" w:rsidRPr="00DD67AB" w:rsidRDefault="00DD67AB" w:rsidP="005801F4">
      <w:pPr>
        <w:pStyle w:val="Bibliography"/>
        <w:spacing w:line="276" w:lineRule="auto"/>
        <w:rPr>
          <w:rFonts w:cs="Arial"/>
        </w:rPr>
      </w:pPr>
      <w:r w:rsidRPr="00DD67AB">
        <w:rPr>
          <w:rFonts w:cs="Arial"/>
        </w:rPr>
        <w:t xml:space="preserve">Frumento, P., &amp; </w:t>
      </w:r>
      <w:proofErr w:type="spellStart"/>
      <w:r w:rsidRPr="00DD67AB">
        <w:rPr>
          <w:rFonts w:cs="Arial"/>
        </w:rPr>
        <w:t>Gimelli</w:t>
      </w:r>
      <w:proofErr w:type="spellEnd"/>
      <w:r w:rsidRPr="00DD67AB">
        <w:rPr>
          <w:rFonts w:cs="Arial"/>
        </w:rPr>
        <w:t xml:space="preserve">, A. (2025). Understanding statistical analysis in randomized trials: Tips and tricks for effective review. </w:t>
      </w:r>
      <w:r w:rsidRPr="00DD67AB">
        <w:rPr>
          <w:rFonts w:cs="Arial"/>
          <w:i/>
          <w:iCs/>
        </w:rPr>
        <w:t>European Heart Journal-Imaging Methods and Practice</w:t>
      </w:r>
      <w:r w:rsidRPr="00DD67AB">
        <w:rPr>
          <w:rFonts w:cs="Arial"/>
        </w:rPr>
        <w:t xml:space="preserve">, </w:t>
      </w:r>
      <w:r w:rsidRPr="00DD67AB">
        <w:rPr>
          <w:rFonts w:cs="Arial"/>
          <w:i/>
          <w:iCs/>
        </w:rPr>
        <w:t>3</w:t>
      </w:r>
      <w:r w:rsidRPr="00DD67AB">
        <w:rPr>
          <w:rFonts w:cs="Arial"/>
        </w:rPr>
        <w:t>(1), qyaf036.</w:t>
      </w:r>
      <w:r w:rsidR="00D22708" w:rsidRPr="00D22708">
        <w:t xml:space="preserve"> </w:t>
      </w:r>
      <w:hyperlink r:id="rId33" w:history="1">
        <w:r w:rsidR="00F610F9" w:rsidRPr="00435806">
          <w:rPr>
            <w:rStyle w:val="Hyperlink"/>
            <w:rFonts w:cs="Arial"/>
          </w:rPr>
          <w:t>https://doi.org/10.1093/ehjimp/qyaf036</w:t>
        </w:r>
      </w:hyperlink>
      <w:r w:rsidR="00F610F9">
        <w:rPr>
          <w:rFonts w:cs="Arial"/>
        </w:rPr>
        <w:t xml:space="preserve"> </w:t>
      </w:r>
    </w:p>
    <w:p w14:paraId="5978EE9E" w14:textId="550DA62D" w:rsidR="00DD67AB" w:rsidRPr="00DD67AB" w:rsidRDefault="00DD67AB" w:rsidP="005801F4">
      <w:pPr>
        <w:pStyle w:val="Bibliography"/>
        <w:spacing w:line="276" w:lineRule="auto"/>
        <w:rPr>
          <w:rFonts w:cs="Arial"/>
        </w:rPr>
      </w:pPr>
      <w:r w:rsidRPr="00DD67AB">
        <w:rPr>
          <w:rFonts w:cs="Arial"/>
        </w:rPr>
        <w:lastRenderedPageBreak/>
        <w:t xml:space="preserve">Kilpatrick, S., Johns, S., </w:t>
      </w:r>
      <w:proofErr w:type="spellStart"/>
      <w:r w:rsidRPr="00DD67AB">
        <w:rPr>
          <w:rFonts w:cs="Arial"/>
        </w:rPr>
        <w:t>Katersky</w:t>
      </w:r>
      <w:proofErr w:type="spellEnd"/>
      <w:r w:rsidRPr="00DD67AB">
        <w:rPr>
          <w:rFonts w:cs="Arial"/>
        </w:rPr>
        <w:t xml:space="preserve"> Barnes, R., McLennan, D., Fischer, S., &amp; Magnussen, K. (2016). </w:t>
      </w:r>
      <w:r w:rsidRPr="00DD67AB">
        <w:rPr>
          <w:rFonts w:cs="Arial"/>
          <w:i/>
          <w:iCs/>
        </w:rPr>
        <w:t>Exploring the retention and success of students with disability</w:t>
      </w:r>
      <w:r w:rsidRPr="00DD67AB">
        <w:rPr>
          <w:rFonts w:cs="Arial"/>
        </w:rPr>
        <w:t>.</w:t>
      </w:r>
      <w:r w:rsidR="00D22708">
        <w:rPr>
          <w:rFonts w:cs="Arial"/>
        </w:rPr>
        <w:t xml:space="preserve"> </w:t>
      </w:r>
      <w:hyperlink r:id="rId34" w:history="1">
        <w:r w:rsidR="00F610F9" w:rsidRPr="00435806">
          <w:rPr>
            <w:rStyle w:val="Hyperlink"/>
            <w:rFonts w:cs="Arial"/>
          </w:rPr>
          <w:t>https://hdl.handle.net/102.100.100/495707</w:t>
        </w:r>
      </w:hyperlink>
      <w:r w:rsidR="00F610F9">
        <w:rPr>
          <w:rFonts w:cs="Arial"/>
        </w:rPr>
        <w:t xml:space="preserve"> </w:t>
      </w:r>
    </w:p>
    <w:p w14:paraId="3022A15B" w14:textId="29BA56C4" w:rsidR="00D22708" w:rsidRPr="00D22708" w:rsidRDefault="00DD67AB" w:rsidP="005801F4">
      <w:pPr>
        <w:pStyle w:val="Bibliography"/>
        <w:spacing w:line="276" w:lineRule="auto"/>
        <w:rPr>
          <w:rFonts w:cs="Arial"/>
        </w:rPr>
      </w:pPr>
      <w:r w:rsidRPr="00DD67AB">
        <w:rPr>
          <w:rFonts w:cs="Arial"/>
        </w:rPr>
        <w:t xml:space="preserve">Lee, E. S., </w:t>
      </w:r>
      <w:proofErr w:type="spellStart"/>
      <w:r w:rsidRPr="00DD67AB">
        <w:rPr>
          <w:rFonts w:cs="Arial"/>
        </w:rPr>
        <w:t>Szkudlarek</w:t>
      </w:r>
      <w:proofErr w:type="spellEnd"/>
      <w:r w:rsidRPr="00DD67AB">
        <w:rPr>
          <w:rFonts w:cs="Arial"/>
        </w:rPr>
        <w:t xml:space="preserve">, B., Nguyen, D. C., &amp; </w:t>
      </w:r>
      <w:proofErr w:type="spellStart"/>
      <w:r w:rsidRPr="00DD67AB">
        <w:rPr>
          <w:rFonts w:cs="Arial"/>
        </w:rPr>
        <w:t>Nardon</w:t>
      </w:r>
      <w:proofErr w:type="spellEnd"/>
      <w:r w:rsidRPr="00DD67AB">
        <w:rPr>
          <w:rFonts w:cs="Arial"/>
        </w:rPr>
        <w:t xml:space="preserve">, L. (2020). Unveiling the canvas ceiling: A multidisciplinary literature review of refugee employment and workforce integration. </w:t>
      </w:r>
      <w:r w:rsidRPr="00DD67AB">
        <w:rPr>
          <w:rFonts w:cs="Arial"/>
          <w:i/>
          <w:iCs/>
        </w:rPr>
        <w:t>International Journal of Management Reviews</w:t>
      </w:r>
      <w:r w:rsidRPr="00DD67AB">
        <w:rPr>
          <w:rFonts w:cs="Arial"/>
        </w:rPr>
        <w:t xml:space="preserve">, </w:t>
      </w:r>
      <w:r w:rsidRPr="00DD67AB">
        <w:rPr>
          <w:rFonts w:cs="Arial"/>
          <w:i/>
          <w:iCs/>
        </w:rPr>
        <w:t>22</w:t>
      </w:r>
      <w:r w:rsidRPr="00DD67AB">
        <w:rPr>
          <w:rFonts w:cs="Arial"/>
        </w:rPr>
        <w:t>(2), 193–216.</w:t>
      </w:r>
      <w:r w:rsidR="00D22708">
        <w:rPr>
          <w:rFonts w:cs="Arial"/>
        </w:rPr>
        <w:t xml:space="preserve"> </w:t>
      </w:r>
      <w:hyperlink r:id="rId35" w:history="1">
        <w:r w:rsidR="00F610F9" w:rsidRPr="00435806">
          <w:rPr>
            <w:rStyle w:val="Hyperlink"/>
            <w:rFonts w:cs="Arial"/>
          </w:rPr>
          <w:t>https://doi.org/10.1111/ijmr.12222</w:t>
        </w:r>
      </w:hyperlink>
      <w:r w:rsidR="00F610F9">
        <w:rPr>
          <w:rFonts w:cs="Arial"/>
        </w:rPr>
        <w:t xml:space="preserve">  </w:t>
      </w:r>
    </w:p>
    <w:p w14:paraId="005AF8D0" w14:textId="486960E7" w:rsidR="00DD67AB" w:rsidRPr="00DD67AB" w:rsidRDefault="00DD67AB" w:rsidP="005801F4">
      <w:pPr>
        <w:pStyle w:val="Bibliography"/>
        <w:spacing w:line="276" w:lineRule="auto"/>
        <w:rPr>
          <w:rFonts w:cs="Arial"/>
        </w:rPr>
      </w:pPr>
      <w:r w:rsidRPr="00DD67AB">
        <w:rPr>
          <w:rFonts w:cs="Arial"/>
        </w:rPr>
        <w:t xml:space="preserve">Li, I. W., Mahuteau, S., Dockery, A. M., </w:t>
      </w:r>
      <w:proofErr w:type="spellStart"/>
      <w:r w:rsidRPr="00DD67AB">
        <w:rPr>
          <w:rFonts w:cs="Arial"/>
        </w:rPr>
        <w:t>Junankar</w:t>
      </w:r>
      <w:proofErr w:type="spellEnd"/>
      <w:r w:rsidRPr="00DD67AB">
        <w:rPr>
          <w:rFonts w:cs="Arial"/>
        </w:rPr>
        <w:t xml:space="preserve">, P., &amp; </w:t>
      </w:r>
      <w:proofErr w:type="spellStart"/>
      <w:r w:rsidRPr="00DD67AB">
        <w:rPr>
          <w:rFonts w:cs="Arial"/>
        </w:rPr>
        <w:t>Mavromaras</w:t>
      </w:r>
      <w:proofErr w:type="spellEnd"/>
      <w:r w:rsidRPr="00DD67AB">
        <w:rPr>
          <w:rFonts w:cs="Arial"/>
        </w:rPr>
        <w:t xml:space="preserve">, K. (2016). Labour market outcomes of Australian university graduates from equity groups. </w:t>
      </w:r>
      <w:r w:rsidRPr="00DD67AB">
        <w:rPr>
          <w:rFonts w:cs="Arial"/>
          <w:i/>
          <w:iCs/>
        </w:rPr>
        <w:t>Perth: National Centre for Student Equity in Higher Education</w:t>
      </w:r>
      <w:r w:rsidRPr="00DD67AB">
        <w:rPr>
          <w:rFonts w:cs="Arial"/>
        </w:rPr>
        <w:t>.</w:t>
      </w:r>
      <w:r w:rsidR="00D22708">
        <w:rPr>
          <w:rFonts w:cs="Arial"/>
        </w:rPr>
        <w:t xml:space="preserve"> </w:t>
      </w:r>
      <w:hyperlink r:id="rId36" w:history="1">
        <w:r w:rsidR="00F610F9" w:rsidRPr="00435806">
          <w:rPr>
            <w:rStyle w:val="Hyperlink"/>
            <w:rFonts w:cs="Arial"/>
          </w:rPr>
          <w:t>https://www.acses.edu.au/app/uploads/2016/03/Labour-Market-Outcomes-of-Australian-University-Graduates-from-Equity-Groups.pdf</w:t>
        </w:r>
      </w:hyperlink>
      <w:r w:rsidR="00F610F9">
        <w:rPr>
          <w:rFonts w:cs="Arial"/>
        </w:rPr>
        <w:t xml:space="preserve"> </w:t>
      </w:r>
    </w:p>
    <w:p w14:paraId="3D0806A0" w14:textId="723DE38D" w:rsidR="00DD67AB" w:rsidRDefault="00DD67AB" w:rsidP="005801F4">
      <w:pPr>
        <w:pStyle w:val="Bibliography"/>
        <w:spacing w:line="276" w:lineRule="auto"/>
        <w:rPr>
          <w:rFonts w:cs="Arial"/>
        </w:rPr>
      </w:pPr>
      <w:r w:rsidRPr="00DD67AB">
        <w:rPr>
          <w:rFonts w:cs="Arial"/>
        </w:rPr>
        <w:t xml:space="preserve">Lim, P. (2014). Do individual background characteristics influence tertiary completion rates. </w:t>
      </w:r>
      <w:r w:rsidRPr="00DD67AB">
        <w:rPr>
          <w:rFonts w:cs="Arial"/>
          <w:i/>
          <w:iCs/>
        </w:rPr>
        <w:t>National Centre for Student Equity in Higher Education</w:t>
      </w:r>
      <w:r w:rsidRPr="00DD67AB">
        <w:rPr>
          <w:rFonts w:cs="Arial"/>
        </w:rPr>
        <w:t>.</w:t>
      </w:r>
      <w:r w:rsidR="00D22708">
        <w:rPr>
          <w:rFonts w:cs="Arial"/>
        </w:rPr>
        <w:t xml:space="preserve"> </w:t>
      </w:r>
      <w:hyperlink r:id="rId37" w:history="1">
        <w:r w:rsidR="00F610F9" w:rsidRPr="00435806">
          <w:rPr>
            <w:rStyle w:val="Hyperlink"/>
            <w:rFonts w:cs="Arial"/>
          </w:rPr>
          <w:t>https://www.ncsehe.edu.au/app/uploads/2015/09/Do-individual-background-characteristics-influence-tertiary-completion-rates.pdf</w:t>
        </w:r>
      </w:hyperlink>
      <w:r w:rsidR="00F610F9">
        <w:rPr>
          <w:rFonts w:cs="Arial"/>
        </w:rPr>
        <w:t xml:space="preserve"> </w:t>
      </w:r>
    </w:p>
    <w:p w14:paraId="6E17BDAD" w14:textId="70FA1940" w:rsidR="00CE6851" w:rsidRDefault="00CE6851" w:rsidP="005801F4">
      <w:pPr>
        <w:pStyle w:val="Bibliography"/>
        <w:spacing w:line="276" w:lineRule="auto"/>
        <w:rPr>
          <w:rFonts w:cs="Arial"/>
        </w:rPr>
      </w:pPr>
      <w:proofErr w:type="spellStart"/>
      <w:r w:rsidRPr="00CE6851">
        <w:rPr>
          <w:rFonts w:cs="Arial"/>
        </w:rPr>
        <w:t>Mapedzahama</w:t>
      </w:r>
      <w:proofErr w:type="spellEnd"/>
      <w:r w:rsidRPr="00CE6851">
        <w:rPr>
          <w:rFonts w:cs="Arial"/>
        </w:rPr>
        <w:t xml:space="preserve">, V., Laffernis, F., Barhoum, A., &amp; O’Leary, J. (2023). </w:t>
      </w:r>
      <w:r w:rsidRPr="00CE6851">
        <w:rPr>
          <w:rFonts w:cs="Arial"/>
          <w:i/>
          <w:iCs/>
        </w:rPr>
        <w:t>Culturally and racially marginalised women in leadership: A framework for (intersectional) organisational action</w:t>
      </w:r>
      <w:r w:rsidRPr="00CE6851">
        <w:rPr>
          <w:rFonts w:cs="Arial"/>
        </w:rPr>
        <w:t xml:space="preserve">. Diversity Council Australia. </w:t>
      </w:r>
      <w:hyperlink r:id="rId38" w:history="1">
        <w:r w:rsidR="00F610F9" w:rsidRPr="00435806">
          <w:rPr>
            <w:rStyle w:val="Hyperlink"/>
            <w:rFonts w:cs="Arial"/>
          </w:rPr>
          <w:t>https://www.dca.org.au/wp-content/uploads/2023/09/carm_women_synopsis_online.pdf</w:t>
        </w:r>
      </w:hyperlink>
      <w:r w:rsidR="00F610F9">
        <w:rPr>
          <w:rFonts w:cs="Arial"/>
        </w:rPr>
        <w:t xml:space="preserve"> </w:t>
      </w:r>
    </w:p>
    <w:p w14:paraId="2A4D1087" w14:textId="43C2726A" w:rsidR="002A7ED9" w:rsidRPr="002A7ED9" w:rsidRDefault="002A7ED9" w:rsidP="005801F4">
      <w:pPr>
        <w:pStyle w:val="Bibliography"/>
        <w:spacing w:line="276" w:lineRule="auto"/>
        <w:rPr>
          <w:rFonts w:cs="Arial"/>
        </w:rPr>
      </w:pPr>
      <w:r w:rsidRPr="002A7ED9">
        <w:rPr>
          <w:rFonts w:cs="Arial"/>
        </w:rPr>
        <w:t xml:space="preserve">Morrison, A., Rigney, L.-I., Hattam, R., &amp; Diplock, A. (2019). </w:t>
      </w:r>
      <w:r w:rsidRPr="002A7ED9">
        <w:rPr>
          <w:rFonts w:cs="Arial"/>
          <w:i/>
          <w:iCs/>
        </w:rPr>
        <w:t>Toward an Australian culturally responsive pedagogy: A narrative review of the literature</w:t>
      </w:r>
      <w:r w:rsidRPr="002A7ED9">
        <w:rPr>
          <w:rFonts w:cs="Arial"/>
        </w:rPr>
        <w:t xml:space="preserve">. University of South Australia. </w:t>
      </w:r>
      <w:hyperlink r:id="rId39" w:history="1">
        <w:r w:rsidR="00F610F9" w:rsidRPr="00435806">
          <w:rPr>
            <w:rStyle w:val="Hyperlink"/>
            <w:rFonts w:cs="Arial"/>
          </w:rPr>
          <w:t>https://childrensa.sa.gov.au/wp-content/uploads/2023/03/Annex-3-Morrison-Rigney-Hattam-Diplock-2019.pdf</w:t>
        </w:r>
      </w:hyperlink>
      <w:r w:rsidR="00F610F9">
        <w:rPr>
          <w:rFonts w:cs="Arial"/>
        </w:rPr>
        <w:t xml:space="preserve"> </w:t>
      </w:r>
    </w:p>
    <w:p w14:paraId="77F2F167" w14:textId="7C5F5670" w:rsidR="00DD67AB" w:rsidRPr="00DD67AB" w:rsidRDefault="00DD67AB" w:rsidP="005801F4">
      <w:pPr>
        <w:pStyle w:val="Bibliography"/>
        <w:spacing w:line="276" w:lineRule="auto"/>
        <w:rPr>
          <w:rFonts w:cs="Arial"/>
        </w:rPr>
      </w:pPr>
      <w:r w:rsidRPr="00DD67AB">
        <w:rPr>
          <w:rFonts w:cs="Arial"/>
        </w:rPr>
        <w:t xml:space="preserve">Newman, A., Baker, S., Due, C., Dunwoodie, K., Newman, A., Baker, S., Due, C., &amp; Dunwoodie, K. (2021). Career guidance for culturally and linguistically diverse migrants and/or refugees. </w:t>
      </w:r>
      <w:r w:rsidRPr="00DD67AB">
        <w:rPr>
          <w:rFonts w:cs="Arial"/>
          <w:i/>
          <w:iCs/>
        </w:rPr>
        <w:t>National Centre for Student Equity in Higher Education, Curtin University</w:t>
      </w:r>
      <w:r w:rsidRPr="00DD67AB">
        <w:rPr>
          <w:rFonts w:cs="Arial"/>
        </w:rPr>
        <w:t>.</w:t>
      </w:r>
      <w:r w:rsidR="00D22708">
        <w:rPr>
          <w:rFonts w:cs="Arial"/>
        </w:rPr>
        <w:t xml:space="preserve"> </w:t>
      </w:r>
      <w:hyperlink r:id="rId40" w:history="1">
        <w:r w:rsidR="00F610F9" w:rsidRPr="00435806">
          <w:rPr>
            <w:rStyle w:val="Hyperlink"/>
            <w:rFonts w:cs="Arial"/>
          </w:rPr>
          <w:t>https://s3.ap-southeast-2.amazonaws.com/assets.acses.edu.au/app/uploads/2022/02/Newman_Deakin_CALDMR_FINAL-1.pdf</w:t>
        </w:r>
      </w:hyperlink>
      <w:r w:rsidR="00F610F9">
        <w:rPr>
          <w:rFonts w:cs="Arial"/>
        </w:rPr>
        <w:t xml:space="preserve"> </w:t>
      </w:r>
    </w:p>
    <w:p w14:paraId="3E23FD5F" w14:textId="6DB00FD0" w:rsidR="00DD67AB" w:rsidRPr="00DD67AB" w:rsidRDefault="00DD67AB" w:rsidP="005801F4">
      <w:pPr>
        <w:pStyle w:val="Bibliography"/>
        <w:spacing w:line="276" w:lineRule="auto"/>
        <w:rPr>
          <w:rFonts w:cs="Arial"/>
        </w:rPr>
      </w:pPr>
      <w:r w:rsidRPr="00DD67AB">
        <w:rPr>
          <w:rFonts w:cs="Arial"/>
        </w:rPr>
        <w:t xml:space="preserve">O’Shea, S. (2019). Mind the gap! Exploring the post-graduation outcomes and employment mobility of individuals who are first in their family to complete a university degree: Literature review. </w:t>
      </w:r>
      <w:r w:rsidRPr="00DD67AB">
        <w:rPr>
          <w:rFonts w:cs="Arial"/>
          <w:i/>
          <w:iCs/>
        </w:rPr>
        <w:t>Perth, Curtin University: National Centre for Student Equity in Higher Education</w:t>
      </w:r>
      <w:r w:rsidRPr="00DD67AB">
        <w:rPr>
          <w:rFonts w:cs="Arial"/>
        </w:rPr>
        <w:t>.</w:t>
      </w:r>
      <w:r w:rsidR="00D22708">
        <w:rPr>
          <w:rFonts w:cs="Arial"/>
        </w:rPr>
        <w:t xml:space="preserve"> </w:t>
      </w:r>
      <w:hyperlink r:id="rId41" w:history="1">
        <w:r w:rsidR="00F610F9" w:rsidRPr="00435806">
          <w:rPr>
            <w:rStyle w:val="Hyperlink"/>
            <w:rFonts w:cs="Arial"/>
          </w:rPr>
          <w:t>https://www.ncsehe.edu.au/app/uploads/2019/03/Sarah-OSheaContextPaper_Final.pdf</w:t>
        </w:r>
      </w:hyperlink>
      <w:r w:rsidR="00F610F9">
        <w:rPr>
          <w:rFonts w:cs="Arial"/>
        </w:rPr>
        <w:t xml:space="preserve"> </w:t>
      </w:r>
    </w:p>
    <w:p w14:paraId="05BBF038" w14:textId="6D5BA629" w:rsidR="00DD67AB" w:rsidRPr="00D22708" w:rsidRDefault="00DD67AB" w:rsidP="005801F4">
      <w:pPr>
        <w:pStyle w:val="Bibliography"/>
        <w:spacing w:line="276" w:lineRule="auto"/>
        <w:rPr>
          <w:rFonts w:cs="Arial"/>
        </w:rPr>
      </w:pPr>
      <w:r w:rsidRPr="00DD67AB">
        <w:rPr>
          <w:rFonts w:cs="Arial"/>
        </w:rPr>
        <w:t xml:space="preserve">Pitman, T., Roberts, L., Bennett, D., &amp; Richardson, S. (2019). An Australian study of graduate outcomes for disadvantaged students. </w:t>
      </w:r>
      <w:r w:rsidRPr="00DD67AB">
        <w:rPr>
          <w:rFonts w:cs="Arial"/>
          <w:i/>
          <w:iCs/>
        </w:rPr>
        <w:t>Journal of Further and Higher Education</w:t>
      </w:r>
      <w:r w:rsidRPr="00DD67AB">
        <w:rPr>
          <w:rFonts w:cs="Arial"/>
        </w:rPr>
        <w:t xml:space="preserve">, </w:t>
      </w:r>
      <w:r w:rsidRPr="00DD67AB">
        <w:rPr>
          <w:rFonts w:cs="Arial"/>
          <w:i/>
          <w:iCs/>
        </w:rPr>
        <w:t>43</w:t>
      </w:r>
      <w:r w:rsidRPr="00DD67AB">
        <w:rPr>
          <w:rFonts w:cs="Arial"/>
        </w:rPr>
        <w:t>(1), 45–57.</w:t>
      </w:r>
      <w:r w:rsidR="00D22708">
        <w:rPr>
          <w:rFonts w:cs="Arial"/>
        </w:rPr>
        <w:t xml:space="preserve"> </w:t>
      </w:r>
      <w:hyperlink r:id="rId42" w:history="1">
        <w:r w:rsidR="00F610F9" w:rsidRPr="00435806">
          <w:rPr>
            <w:rStyle w:val="Hyperlink"/>
            <w:rFonts w:cs="Arial"/>
          </w:rPr>
          <w:t>https://doi.org/10.1080/0309877X.2017.1349895</w:t>
        </w:r>
      </w:hyperlink>
      <w:r w:rsidR="00F610F9">
        <w:rPr>
          <w:rFonts w:cs="Arial"/>
        </w:rPr>
        <w:t xml:space="preserve"> </w:t>
      </w:r>
    </w:p>
    <w:p w14:paraId="15FB4B7E" w14:textId="04BA0974" w:rsidR="00DD67AB" w:rsidRPr="00DD67AB" w:rsidRDefault="00DD67AB" w:rsidP="005801F4">
      <w:pPr>
        <w:pStyle w:val="Bibliography"/>
        <w:spacing w:line="276" w:lineRule="auto"/>
        <w:rPr>
          <w:rFonts w:cs="Arial"/>
        </w:rPr>
      </w:pPr>
      <w:r w:rsidRPr="00DD67AB">
        <w:rPr>
          <w:rFonts w:cs="Arial"/>
        </w:rPr>
        <w:t xml:space="preserve">Shalley, F., Smith, J., Wood, D., Fredericks, B., Robertson, K., &amp; Larkin, S. (2019). Understanding completion rates of Indigenous higher education students from two regional universities: A cohort analysis. </w:t>
      </w:r>
      <w:r w:rsidRPr="00DD67AB">
        <w:rPr>
          <w:rFonts w:cs="Arial"/>
          <w:i/>
          <w:iCs/>
        </w:rPr>
        <w:t>National Centre for Student Equity in Higher Education</w:t>
      </w:r>
      <w:r w:rsidRPr="00DD67AB">
        <w:rPr>
          <w:rFonts w:cs="Arial"/>
        </w:rPr>
        <w:t>.</w:t>
      </w:r>
      <w:r w:rsidR="00D22708">
        <w:rPr>
          <w:rFonts w:cs="Arial"/>
        </w:rPr>
        <w:t xml:space="preserve"> </w:t>
      </w:r>
      <w:hyperlink r:id="rId43" w:history="1">
        <w:r w:rsidR="00F610F9" w:rsidRPr="00435806">
          <w:rPr>
            <w:rStyle w:val="Hyperlink"/>
            <w:rFonts w:cs="Arial"/>
          </w:rPr>
          <w:t>https://www.ncsehe.edu.au/app/uploads/2019/12/Shalley_Final_3.12.19.pdf</w:t>
        </w:r>
      </w:hyperlink>
      <w:r w:rsidR="00F610F9">
        <w:rPr>
          <w:rFonts w:cs="Arial"/>
        </w:rPr>
        <w:t xml:space="preserve"> </w:t>
      </w:r>
    </w:p>
    <w:p w14:paraId="648BEE9F" w14:textId="2E1B08CF" w:rsidR="00DD67AB" w:rsidRPr="00DD67AB" w:rsidRDefault="00DD67AB" w:rsidP="005801F4">
      <w:pPr>
        <w:pStyle w:val="Bibliography"/>
        <w:spacing w:line="276" w:lineRule="auto"/>
        <w:rPr>
          <w:rFonts w:cs="Arial"/>
        </w:rPr>
      </w:pPr>
      <w:r w:rsidRPr="00DD67AB">
        <w:rPr>
          <w:rFonts w:cs="Arial"/>
        </w:rPr>
        <w:t xml:space="preserve">Tomaszewski, W., Perales, F., Xiang, N., &amp; Kubler, M. (2019). Beyond graduation: Long-term socioeconomic outcomes amongst equity students. </w:t>
      </w:r>
      <w:r w:rsidRPr="00DD67AB">
        <w:rPr>
          <w:rFonts w:cs="Arial"/>
          <w:i/>
          <w:iCs/>
        </w:rPr>
        <w:t>Perth: National Centre for Student Equity in Higher Education</w:t>
      </w:r>
      <w:r w:rsidRPr="00DD67AB">
        <w:rPr>
          <w:rFonts w:cs="Arial"/>
        </w:rPr>
        <w:t>.</w:t>
      </w:r>
      <w:r w:rsidR="00D22708">
        <w:rPr>
          <w:rFonts w:cs="Arial"/>
        </w:rPr>
        <w:t xml:space="preserve"> </w:t>
      </w:r>
      <w:hyperlink r:id="rId44" w:history="1">
        <w:r w:rsidR="00F610F9" w:rsidRPr="00435806">
          <w:rPr>
            <w:rStyle w:val="Hyperlink"/>
            <w:rFonts w:cs="Arial"/>
          </w:rPr>
          <w:t>https://www.ncsehe.edu.au/app/uploads/2019/08/Tomaszewski_UQ_Final_Accessible_9_8.pdf</w:t>
        </w:r>
      </w:hyperlink>
      <w:r w:rsidR="00F610F9">
        <w:rPr>
          <w:rFonts w:cs="Arial"/>
        </w:rPr>
        <w:t xml:space="preserve"> </w:t>
      </w:r>
    </w:p>
    <w:p w14:paraId="674E3F66" w14:textId="3E2BDC92" w:rsidR="00DD67AB" w:rsidRPr="00DD67AB" w:rsidRDefault="00DD67AB" w:rsidP="005801F4">
      <w:pPr>
        <w:pStyle w:val="Bibliography"/>
        <w:spacing w:line="276" w:lineRule="auto"/>
        <w:rPr>
          <w:rFonts w:cs="Arial"/>
        </w:rPr>
      </w:pPr>
      <w:r w:rsidRPr="00DD67AB">
        <w:rPr>
          <w:rFonts w:cs="Arial"/>
        </w:rPr>
        <w:lastRenderedPageBreak/>
        <w:t xml:space="preserve">Tomlinson, M. (2017). Forms of graduate capital and their relationship to graduate employability. </w:t>
      </w:r>
      <w:r w:rsidRPr="00DD67AB">
        <w:rPr>
          <w:rFonts w:cs="Arial"/>
          <w:i/>
          <w:iCs/>
        </w:rPr>
        <w:t>Education+ Training</w:t>
      </w:r>
      <w:r w:rsidRPr="00DD67AB">
        <w:rPr>
          <w:rFonts w:cs="Arial"/>
        </w:rPr>
        <w:t xml:space="preserve">, </w:t>
      </w:r>
      <w:r w:rsidRPr="00DD67AB">
        <w:rPr>
          <w:rFonts w:cs="Arial"/>
          <w:i/>
          <w:iCs/>
        </w:rPr>
        <w:t>59</w:t>
      </w:r>
      <w:r w:rsidRPr="00DD67AB">
        <w:rPr>
          <w:rFonts w:cs="Arial"/>
        </w:rPr>
        <w:t>(4), 338–352.</w:t>
      </w:r>
      <w:r w:rsidR="00D22708">
        <w:rPr>
          <w:rFonts w:cs="Arial"/>
        </w:rPr>
        <w:t xml:space="preserve"> </w:t>
      </w:r>
      <w:hyperlink r:id="rId45" w:history="1">
        <w:r w:rsidR="00F610F9" w:rsidRPr="00435806">
          <w:rPr>
            <w:rStyle w:val="Hyperlink"/>
            <w:rFonts w:cs="Arial"/>
          </w:rPr>
          <w:t>https://doi.org/10.1108/ET-05-2016-0090</w:t>
        </w:r>
      </w:hyperlink>
      <w:r w:rsidR="00F610F9">
        <w:rPr>
          <w:rFonts w:cs="Arial"/>
        </w:rPr>
        <w:t xml:space="preserve"> </w:t>
      </w:r>
    </w:p>
    <w:p w14:paraId="3FE30CA3" w14:textId="537C17B1" w:rsidR="00DD67AB" w:rsidRPr="00DD67AB" w:rsidRDefault="00DD67AB" w:rsidP="005801F4">
      <w:pPr>
        <w:pStyle w:val="Bibliography"/>
        <w:spacing w:line="276" w:lineRule="auto"/>
        <w:rPr>
          <w:rFonts w:cs="Arial"/>
        </w:rPr>
      </w:pPr>
      <w:r w:rsidRPr="00DD67AB">
        <w:rPr>
          <w:rFonts w:cs="Arial"/>
        </w:rPr>
        <w:t xml:space="preserve">Tomlinson, M., McCafferty, H., Port, A., Maguire, N., Zabelski, A. E., Butnaru, A., Charles, M., &amp; Kirby, S. (2022). Developing graduate employability for a challenging labour market: The validation of the graduate capital scale. </w:t>
      </w:r>
      <w:r w:rsidRPr="00DD67AB">
        <w:rPr>
          <w:rFonts w:cs="Arial"/>
          <w:i/>
          <w:iCs/>
        </w:rPr>
        <w:t>Journal of Applied Research in Higher Education</w:t>
      </w:r>
      <w:r w:rsidRPr="00DD67AB">
        <w:rPr>
          <w:rFonts w:cs="Arial"/>
        </w:rPr>
        <w:t xml:space="preserve">, </w:t>
      </w:r>
      <w:r w:rsidRPr="00DD67AB">
        <w:rPr>
          <w:rFonts w:cs="Arial"/>
          <w:i/>
          <w:iCs/>
        </w:rPr>
        <w:t>14</w:t>
      </w:r>
      <w:r w:rsidRPr="00DD67AB">
        <w:rPr>
          <w:rFonts w:cs="Arial"/>
        </w:rPr>
        <w:t>(3), 1193–1209.</w:t>
      </w:r>
      <w:r w:rsidR="00D22708">
        <w:rPr>
          <w:rFonts w:cs="Arial"/>
        </w:rPr>
        <w:t xml:space="preserve"> </w:t>
      </w:r>
      <w:hyperlink r:id="rId46" w:history="1">
        <w:r w:rsidR="00F610F9" w:rsidRPr="00435806">
          <w:rPr>
            <w:rStyle w:val="Hyperlink"/>
            <w:rFonts w:cs="Arial"/>
          </w:rPr>
          <w:t>https://doi.org/10.1108/JARHE-04-2021-0151</w:t>
        </w:r>
      </w:hyperlink>
      <w:r w:rsidR="00F610F9">
        <w:rPr>
          <w:rFonts w:cs="Arial"/>
        </w:rPr>
        <w:t xml:space="preserve"> </w:t>
      </w:r>
    </w:p>
    <w:p w14:paraId="0468A83A" w14:textId="1623045B" w:rsidR="00DD67AB" w:rsidRPr="00DD67AB" w:rsidRDefault="00DD67AB" w:rsidP="005801F4">
      <w:pPr>
        <w:pStyle w:val="Bibliography"/>
        <w:spacing w:line="276" w:lineRule="auto"/>
        <w:rPr>
          <w:rFonts w:cs="Arial"/>
        </w:rPr>
      </w:pPr>
      <w:proofErr w:type="spellStart"/>
      <w:r w:rsidRPr="00DD67AB">
        <w:rPr>
          <w:rFonts w:cs="Arial"/>
        </w:rPr>
        <w:t>Uink</w:t>
      </w:r>
      <w:proofErr w:type="spellEnd"/>
      <w:r w:rsidRPr="00DD67AB">
        <w:rPr>
          <w:rFonts w:cs="Arial"/>
        </w:rPr>
        <w:t xml:space="preserve">, B., Bennett, R., Hill, B., van den Berg, C., &amp; Rolfe, J. (2022). Interrogating relationships between student support initiatives and Indigenous student progression. </w:t>
      </w:r>
      <w:r w:rsidRPr="00DD67AB">
        <w:rPr>
          <w:rFonts w:cs="Arial"/>
          <w:i/>
          <w:iCs/>
        </w:rPr>
        <w:t>NCSEHE Project Final Report. National Centre for Student Equity in Higher Education, Curtin University</w:t>
      </w:r>
      <w:r w:rsidRPr="00DD67AB">
        <w:rPr>
          <w:rFonts w:cs="Arial"/>
        </w:rPr>
        <w:t>.</w:t>
      </w:r>
      <w:r w:rsidR="00293710">
        <w:rPr>
          <w:rFonts w:cs="Arial"/>
        </w:rPr>
        <w:t xml:space="preserve"> </w:t>
      </w:r>
      <w:hyperlink r:id="rId47" w:history="1">
        <w:r w:rsidR="00F610F9" w:rsidRPr="00435806">
          <w:rPr>
            <w:rStyle w:val="Hyperlink"/>
            <w:rFonts w:cs="Arial"/>
          </w:rPr>
          <w:t>https://www.ncsehe.edu.au/app/uploads/2022/04/Uink_Murdoch_Final.pdf</w:t>
        </w:r>
      </w:hyperlink>
      <w:r w:rsidR="00F610F9">
        <w:rPr>
          <w:rFonts w:cs="Arial"/>
        </w:rPr>
        <w:t xml:space="preserve"> </w:t>
      </w:r>
    </w:p>
    <w:p w14:paraId="3E0A78D6" w14:textId="718ECB07" w:rsidR="00DD67AB" w:rsidRPr="00DD67AB" w:rsidRDefault="00DD67AB" w:rsidP="005801F4">
      <w:pPr>
        <w:pStyle w:val="Bibliography"/>
        <w:spacing w:line="276" w:lineRule="auto"/>
        <w:rPr>
          <w:rFonts w:cs="Arial"/>
        </w:rPr>
      </w:pPr>
      <w:r w:rsidRPr="00DD67AB">
        <w:rPr>
          <w:rFonts w:cs="Arial"/>
        </w:rPr>
        <w:t xml:space="preserve">Wang, Y., Riggs, D. W., &amp; Mate, S. (2022). </w:t>
      </w:r>
      <w:r w:rsidRPr="00DD67AB">
        <w:rPr>
          <w:rFonts w:cs="Arial"/>
          <w:i/>
          <w:iCs/>
        </w:rPr>
        <w:t>Supporting careers of LGBTQIA+ students in Australian universities</w:t>
      </w:r>
      <w:r w:rsidRPr="00DD67AB">
        <w:rPr>
          <w:rFonts w:cs="Arial"/>
        </w:rPr>
        <w:t>.</w:t>
      </w:r>
      <w:r w:rsidR="00293710">
        <w:rPr>
          <w:rFonts w:cs="Arial"/>
        </w:rPr>
        <w:t xml:space="preserve"> </w:t>
      </w:r>
      <w:hyperlink r:id="rId48" w:history="1">
        <w:r w:rsidR="00F610F9" w:rsidRPr="00435806">
          <w:rPr>
            <w:rStyle w:val="Hyperlink"/>
            <w:rFonts w:cs="Arial"/>
          </w:rPr>
          <w:t>https://www.ncsehe.edu.au/app/uploads/2022/03/Jiang_Flinders_Final.pdf</w:t>
        </w:r>
      </w:hyperlink>
      <w:r w:rsidR="00F610F9">
        <w:rPr>
          <w:rFonts w:cs="Arial"/>
        </w:rPr>
        <w:t xml:space="preserve"> </w:t>
      </w:r>
    </w:p>
    <w:bookmarkEnd w:id="0"/>
    <w:p w14:paraId="1EDAE393" w14:textId="08312176" w:rsidR="009D6D47" w:rsidRPr="000541F3" w:rsidRDefault="009D6D47" w:rsidP="005801F4">
      <w:pPr>
        <w:spacing w:line="276" w:lineRule="auto"/>
        <w:rPr>
          <w:rFonts w:cs="Arial"/>
        </w:rPr>
      </w:pPr>
    </w:p>
    <w:sectPr w:rsidR="009D6D47" w:rsidRPr="000541F3" w:rsidSect="00EF798A">
      <w:pgSz w:w="11906" w:h="16838"/>
      <w:pgMar w:top="1440" w:right="1440" w:bottom="1440" w:left="1440" w:header="708" w:footer="397"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8F5D" w14:textId="77777777" w:rsidR="00AF1E33" w:rsidRDefault="00AF1E33" w:rsidP="008C7722">
      <w:pPr>
        <w:spacing w:after="0" w:line="240" w:lineRule="auto"/>
      </w:pPr>
      <w:r>
        <w:separator/>
      </w:r>
    </w:p>
  </w:endnote>
  <w:endnote w:type="continuationSeparator" w:id="0">
    <w:p w14:paraId="18F16EC3" w14:textId="77777777" w:rsidR="00AF1E33" w:rsidRDefault="00AF1E33" w:rsidP="008C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altName w:val="Cambria"/>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Medium">
    <w:altName w:val="Cambria"/>
    <w:charset w:val="00"/>
    <w:family w:val="auto"/>
    <w:pitch w:val="variable"/>
    <w:sig w:usb0="E00002FF" w:usb1="1200A1FF" w:usb2="00000001" w:usb3="00000000" w:csb0="0000019F" w:csb1="00000000"/>
  </w:font>
  <w:font w:name="Inter">
    <w:altName w:val="Calibri"/>
    <w:charset w:val="00"/>
    <w:family w:val="auto"/>
    <w:pitch w:val="variable"/>
    <w:sig w:usb0="E00002FF" w:usb1="1200A1FF" w:usb2="00000001" w:usb3="00000000" w:csb0="0000019F" w:csb1="00000000"/>
  </w:font>
  <w:font w:name="Bahnschrift Ligh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color w:val="927A55" w:themeColor="background1" w:themeShade="80"/>
        <w:sz w:val="18"/>
        <w:szCs w:val="18"/>
      </w:rPr>
    </w:sdtEndPr>
    <w:sdtContent>
      <w:p w14:paraId="6A90DD56" w14:textId="77777777" w:rsidR="008C7722" w:rsidRPr="008C7722" w:rsidRDefault="008C7722">
        <w:pPr>
          <w:pStyle w:val="Footer"/>
          <w:jc w:val="center"/>
          <w:rPr>
            <w:color w:val="927A55" w:themeColor="background1" w:themeShade="80"/>
            <w:sz w:val="18"/>
            <w:szCs w:val="18"/>
          </w:rPr>
        </w:pPr>
        <w:r w:rsidRPr="006E788D">
          <w:rPr>
            <w:sz w:val="18"/>
            <w:szCs w:val="18"/>
          </w:rPr>
          <w:fldChar w:fldCharType="begin"/>
        </w:r>
        <w:r w:rsidRPr="006E788D">
          <w:rPr>
            <w:sz w:val="18"/>
            <w:szCs w:val="18"/>
          </w:rPr>
          <w:instrText xml:space="preserve"> PAGE   \* MERGEFORMAT </w:instrText>
        </w:r>
        <w:r w:rsidRPr="006E788D">
          <w:rPr>
            <w:sz w:val="18"/>
            <w:szCs w:val="18"/>
          </w:rPr>
          <w:fldChar w:fldCharType="separate"/>
        </w:r>
        <w:r w:rsidRPr="006E788D">
          <w:rPr>
            <w:noProof/>
            <w:sz w:val="18"/>
            <w:szCs w:val="18"/>
          </w:rPr>
          <w:t>2</w:t>
        </w:r>
        <w:r w:rsidRPr="006E788D">
          <w:rPr>
            <w:noProof/>
            <w:sz w:val="18"/>
            <w:szCs w:val="18"/>
          </w:rPr>
          <w:fldChar w:fldCharType="end"/>
        </w:r>
      </w:p>
    </w:sdtContent>
  </w:sdt>
  <w:p w14:paraId="528814C4" w14:textId="77777777" w:rsidR="008C7722" w:rsidRDefault="008C7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186292"/>
      <w:docPartObj>
        <w:docPartGallery w:val="Page Numbers (Bottom of Page)"/>
        <w:docPartUnique/>
      </w:docPartObj>
    </w:sdtPr>
    <w:sdtEndPr>
      <w:rPr>
        <w:noProof/>
        <w:color w:val="927A55" w:themeColor="background1" w:themeShade="80"/>
        <w:sz w:val="18"/>
        <w:szCs w:val="18"/>
      </w:rPr>
    </w:sdtEndPr>
    <w:sdtContent>
      <w:p w14:paraId="7954199F" w14:textId="77777777" w:rsidR="00E0358A" w:rsidRPr="008C7722" w:rsidRDefault="00E0358A">
        <w:pPr>
          <w:pStyle w:val="Footer"/>
          <w:jc w:val="center"/>
          <w:rPr>
            <w:color w:val="927A55" w:themeColor="background1" w:themeShade="80"/>
            <w:sz w:val="18"/>
            <w:szCs w:val="18"/>
          </w:rPr>
        </w:pPr>
        <w:r w:rsidRPr="0072430D">
          <w:fldChar w:fldCharType="begin"/>
        </w:r>
        <w:r w:rsidRPr="0072430D">
          <w:instrText xml:space="preserve"> PAGE   \* MERGEFORMAT </w:instrText>
        </w:r>
        <w:r w:rsidRPr="0072430D">
          <w:fldChar w:fldCharType="separate"/>
        </w:r>
        <w:r w:rsidRPr="0072430D">
          <w:rPr>
            <w:noProof/>
          </w:rPr>
          <w:t>2</w:t>
        </w:r>
        <w:r w:rsidRPr="0072430D">
          <w:rPr>
            <w:noProof/>
          </w:rPr>
          <w:fldChar w:fldCharType="end"/>
        </w:r>
      </w:p>
    </w:sdtContent>
  </w:sdt>
  <w:p w14:paraId="2A67E00D" w14:textId="77777777" w:rsidR="00E0358A" w:rsidRDefault="00E0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9C7B" w14:textId="77777777" w:rsidR="00AF1E33" w:rsidRDefault="00AF1E33" w:rsidP="008C7722">
      <w:pPr>
        <w:spacing w:after="0" w:line="240" w:lineRule="auto"/>
      </w:pPr>
      <w:r>
        <w:separator/>
      </w:r>
    </w:p>
  </w:footnote>
  <w:footnote w:type="continuationSeparator" w:id="0">
    <w:p w14:paraId="16693662" w14:textId="77777777" w:rsidR="00AF1E33" w:rsidRDefault="00AF1E33" w:rsidP="008C7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F4EB" w14:textId="778A6E01" w:rsidR="00747EC7" w:rsidRDefault="00747EC7">
    <w:pPr>
      <w:pStyle w:val="Header"/>
    </w:pPr>
    <w:r>
      <w:rPr>
        <w:noProof/>
      </w:rPr>
      <mc:AlternateContent>
        <mc:Choice Requires="wps">
          <w:drawing>
            <wp:anchor distT="0" distB="0" distL="0" distR="0" simplePos="0" relativeHeight="251659264" behindDoc="0" locked="0" layoutInCell="1" allowOverlap="1" wp14:anchorId="14AB0CD5" wp14:editId="4CE8C7A8">
              <wp:simplePos x="635" y="635"/>
              <wp:positionH relativeFrom="page">
                <wp:align>left</wp:align>
              </wp:positionH>
              <wp:positionV relativeFrom="page">
                <wp:align>top</wp:align>
              </wp:positionV>
              <wp:extent cx="737870" cy="469265"/>
              <wp:effectExtent l="0" t="0" r="5080" b="6985"/>
              <wp:wrapNone/>
              <wp:docPr id="1722911650"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469265"/>
                      </a:xfrm>
                      <a:prstGeom prst="rect">
                        <a:avLst/>
                      </a:prstGeom>
                      <a:noFill/>
                      <a:ln>
                        <a:noFill/>
                      </a:ln>
                    </wps:spPr>
                    <wps:txbx>
                      <w:txbxContent>
                        <w:p w14:paraId="7D05B1BD" w14:textId="5E80A84A" w:rsidR="00747EC7" w:rsidRPr="00747EC7" w:rsidRDefault="00747EC7" w:rsidP="00747EC7">
                          <w:pPr>
                            <w:spacing w:after="0"/>
                            <w:rPr>
                              <w:rFonts w:ascii="Calibri" w:eastAsia="Calibri" w:hAnsi="Calibri" w:cs="Calibri"/>
                              <w:noProof/>
                              <w:color w:val="000000"/>
                              <w:sz w:val="24"/>
                              <w:szCs w:val="24"/>
                            </w:rPr>
                          </w:pPr>
                          <w:r w:rsidRPr="00747EC7">
                            <w:rPr>
                              <w:rFonts w:ascii="Calibri" w:eastAsia="Calibri" w:hAnsi="Calibri" w:cs="Calibri"/>
                              <w:noProof/>
                              <w:color w:val="000000"/>
                              <w:sz w:val="24"/>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AB0CD5" id="_x0000_t202" coordsize="21600,21600" o:spt="202" path="m,l,21600r21600,l21600,xe">
              <v:stroke joinstyle="miter"/>
              <v:path gradientshapeok="t" o:connecttype="rect"/>
            </v:shapetype>
            <v:shape id="_x0000_s1027" type="#_x0000_t202" alt="Internal" style="position:absolute;margin-left:0;margin-top:0;width:58.1pt;height:36.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" filled="f" stroked="f">
              <v:textbox style="mso-fit-shape-to-text:t" inset="20pt,15pt,0,0">
                <w:txbxContent>
                  <w:p w14:paraId="7D05B1BD" w14:textId="5E80A84A" w:rsidR="00747EC7" w:rsidRPr="00747EC7" w:rsidRDefault="00747EC7" w:rsidP="00747EC7">
                    <w:pPr>
                      <w:spacing w:after="0"/>
                      <w:rPr>
                        <w:rFonts w:ascii="Calibri" w:eastAsia="Calibri" w:hAnsi="Calibri" w:cs="Calibri"/>
                        <w:noProof/>
                        <w:color w:val="000000"/>
                        <w:sz w:val="24"/>
                        <w:szCs w:val="24"/>
                      </w:rPr>
                    </w:pPr>
                    <w:r w:rsidRPr="00747EC7">
                      <w:rPr>
                        <w:rFonts w:ascii="Calibri" w:eastAsia="Calibri" w:hAnsi="Calibri" w:cs="Calibri"/>
                        <w:noProof/>
                        <w:color w:val="000000"/>
                        <w:sz w:val="24"/>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C5FD" w14:textId="51C1C3FB" w:rsidR="00747EC7" w:rsidRDefault="00747EC7">
    <w:pPr>
      <w:pStyle w:val="Header"/>
    </w:pPr>
    <w:r>
      <w:rPr>
        <w:noProof/>
      </w:rPr>
      <mc:AlternateContent>
        <mc:Choice Requires="wps">
          <w:drawing>
            <wp:anchor distT="0" distB="0" distL="0" distR="0" simplePos="0" relativeHeight="251658240" behindDoc="0" locked="0" layoutInCell="1" allowOverlap="1" wp14:anchorId="11885C43" wp14:editId="28935CAB">
              <wp:simplePos x="635" y="635"/>
              <wp:positionH relativeFrom="page">
                <wp:align>left</wp:align>
              </wp:positionH>
              <wp:positionV relativeFrom="page">
                <wp:align>top</wp:align>
              </wp:positionV>
              <wp:extent cx="737870" cy="469265"/>
              <wp:effectExtent l="0" t="0" r="5080" b="6985"/>
              <wp:wrapNone/>
              <wp:docPr id="113686909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469265"/>
                      </a:xfrm>
                      <a:prstGeom prst="rect">
                        <a:avLst/>
                      </a:prstGeom>
                      <a:noFill/>
                      <a:ln>
                        <a:noFill/>
                      </a:ln>
                    </wps:spPr>
                    <wps:txbx>
                      <w:txbxContent>
                        <w:p w14:paraId="3460F83E" w14:textId="072043B6" w:rsidR="00747EC7" w:rsidRPr="00747EC7" w:rsidRDefault="00747EC7" w:rsidP="00747EC7">
                          <w:pPr>
                            <w:spacing w:after="0"/>
                            <w:rPr>
                              <w:rFonts w:ascii="Calibri" w:eastAsia="Calibri" w:hAnsi="Calibri" w:cs="Calibri"/>
                              <w:noProof/>
                              <w:color w:val="000000"/>
                              <w:sz w:val="24"/>
                              <w:szCs w:val="24"/>
                            </w:rPr>
                          </w:pPr>
                          <w:r w:rsidRPr="00747EC7">
                            <w:rPr>
                              <w:rFonts w:ascii="Calibri" w:eastAsia="Calibri" w:hAnsi="Calibri" w:cs="Calibri"/>
                              <w:noProof/>
                              <w:color w:val="000000"/>
                              <w:sz w:val="24"/>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885C43" id="_x0000_t202" coordsize="21600,21600" o:spt="202" path="m,l,21600r21600,l21600,xe">
              <v:stroke joinstyle="miter"/>
              <v:path gradientshapeok="t" o:connecttype="rect"/>
            </v:shapetype>
            <v:shape id="Text Box 1" o:spid="_x0000_s1028" type="#_x0000_t202" alt="Internal" style="position:absolute;margin-left:0;margin-top:0;width:58.1pt;height:36.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" filled="f" stroked="f">
              <v:textbox style="mso-fit-shape-to-text:t" inset="20pt,15pt,0,0">
                <w:txbxContent>
                  <w:p w14:paraId="3460F83E" w14:textId="072043B6" w:rsidR="00747EC7" w:rsidRPr="00747EC7" w:rsidRDefault="00747EC7" w:rsidP="00747EC7">
                    <w:pPr>
                      <w:spacing w:after="0"/>
                      <w:rPr>
                        <w:rFonts w:ascii="Calibri" w:eastAsia="Calibri" w:hAnsi="Calibri" w:cs="Calibri"/>
                        <w:noProof/>
                        <w:color w:val="000000"/>
                        <w:sz w:val="24"/>
                        <w:szCs w:val="24"/>
                      </w:rPr>
                    </w:pPr>
                    <w:r w:rsidRPr="00747EC7">
                      <w:rPr>
                        <w:rFonts w:ascii="Calibri" w:eastAsia="Calibri" w:hAnsi="Calibri" w:cs="Calibri"/>
                        <w:noProof/>
                        <w:color w:val="000000"/>
                        <w:sz w:val="24"/>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F70"/>
    <w:multiLevelType w:val="multilevel"/>
    <w:tmpl w:val="48BE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4E0"/>
    <w:multiLevelType w:val="hybridMultilevel"/>
    <w:tmpl w:val="3E38751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341713"/>
    <w:multiLevelType w:val="hybridMultilevel"/>
    <w:tmpl w:val="C930B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8306D0"/>
    <w:multiLevelType w:val="hybridMultilevel"/>
    <w:tmpl w:val="008E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176672"/>
    <w:multiLevelType w:val="hybridMultilevel"/>
    <w:tmpl w:val="ECDE8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644BEC"/>
    <w:multiLevelType w:val="hybridMultilevel"/>
    <w:tmpl w:val="C1648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030187"/>
    <w:multiLevelType w:val="hybridMultilevel"/>
    <w:tmpl w:val="B2086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26A6E3B"/>
    <w:multiLevelType w:val="hybridMultilevel"/>
    <w:tmpl w:val="3E387516"/>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7785220"/>
    <w:multiLevelType w:val="hybridMultilevel"/>
    <w:tmpl w:val="AEB4B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CA6CE5"/>
    <w:multiLevelType w:val="multilevel"/>
    <w:tmpl w:val="48BE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803C1"/>
    <w:multiLevelType w:val="hybridMultilevel"/>
    <w:tmpl w:val="4BC05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95A1E"/>
    <w:multiLevelType w:val="hybridMultilevel"/>
    <w:tmpl w:val="18B2A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825D9E"/>
    <w:multiLevelType w:val="hybridMultilevel"/>
    <w:tmpl w:val="A2D426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BF316D3"/>
    <w:multiLevelType w:val="hybridMultilevel"/>
    <w:tmpl w:val="2E087618"/>
    <w:lvl w:ilvl="0" w:tplc="E01E64B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B0628"/>
    <w:multiLevelType w:val="hybridMultilevel"/>
    <w:tmpl w:val="C3B2F544"/>
    <w:lvl w:ilvl="0" w:tplc="1409000F">
      <w:start w:val="1"/>
      <w:numFmt w:val="decimal"/>
      <w:lvlText w:val="%1."/>
      <w:lvlJc w:val="left"/>
      <w:pPr>
        <w:ind w:left="1080" w:hanging="360"/>
      </w:pPr>
    </w:lvl>
    <w:lvl w:ilvl="1" w:tplc="14090019">
      <w:start w:val="1"/>
      <w:numFmt w:val="lowerLetter"/>
      <w:lvlText w:val="%2."/>
      <w:lvlJc w:val="left"/>
      <w:pPr>
        <w:ind w:left="1800" w:hanging="360"/>
      </w:pPr>
    </w:lvl>
    <w:lvl w:ilvl="2" w:tplc="E6922800">
      <w:start w:val="1"/>
      <w:numFmt w:val="decimal"/>
      <w:lvlText w:val="%3)"/>
      <w:lvlJc w:val="left"/>
      <w:pPr>
        <w:ind w:left="2700" w:hanging="360"/>
      </w:pPr>
      <w:rPr>
        <w:rFonts w:hint="default"/>
      </w:r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453F4C89"/>
    <w:multiLevelType w:val="hybridMultilevel"/>
    <w:tmpl w:val="BB4496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FB376C"/>
    <w:multiLevelType w:val="hybridMultilevel"/>
    <w:tmpl w:val="EBBE84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0D40AD1"/>
    <w:multiLevelType w:val="multilevel"/>
    <w:tmpl w:val="03A40764"/>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sz w:val="40"/>
        <w:szCs w:val="40"/>
      </w:rPr>
    </w:lvl>
    <w:lvl w:ilvl="2">
      <w:start w:val="1"/>
      <w:numFmt w:val="decimal"/>
      <w:pStyle w:val="Heading3"/>
      <w:lvlText w:val="%1.%2.%3"/>
      <w:lvlJc w:val="left"/>
      <w:pPr>
        <w:ind w:left="1021" w:hanging="1021"/>
      </w:pPr>
      <w:rPr>
        <w:rFonts w:hint="default"/>
      </w:rPr>
    </w:lvl>
    <w:lvl w:ilvl="3">
      <w:start w:val="1"/>
      <w:numFmt w:val="decimal"/>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24E4470"/>
    <w:multiLevelType w:val="hybridMultilevel"/>
    <w:tmpl w:val="85940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CDB1AAE"/>
    <w:multiLevelType w:val="hybridMultilevel"/>
    <w:tmpl w:val="9424CF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0A97C11"/>
    <w:multiLevelType w:val="hybridMultilevel"/>
    <w:tmpl w:val="D4A4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702A2"/>
    <w:multiLevelType w:val="multilevel"/>
    <w:tmpl w:val="48BE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15BCA"/>
    <w:multiLevelType w:val="hybridMultilevel"/>
    <w:tmpl w:val="5D6083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6476D2D"/>
    <w:multiLevelType w:val="hybridMultilevel"/>
    <w:tmpl w:val="051C7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746AFB"/>
    <w:multiLevelType w:val="multilevel"/>
    <w:tmpl w:val="DD58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A2429"/>
    <w:multiLevelType w:val="multilevel"/>
    <w:tmpl w:val="48BE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D21376"/>
    <w:multiLevelType w:val="hybridMultilevel"/>
    <w:tmpl w:val="892616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9DF3D58"/>
    <w:multiLevelType w:val="hybridMultilevel"/>
    <w:tmpl w:val="C3B2F54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C8B4078"/>
    <w:multiLevelType w:val="hybridMultilevel"/>
    <w:tmpl w:val="86C83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9045F9"/>
    <w:multiLevelType w:val="hybridMultilevel"/>
    <w:tmpl w:val="024C639E"/>
    <w:lvl w:ilvl="0" w:tplc="0FF44F86">
      <w:start w:val="1"/>
      <w:numFmt w:val="bullet"/>
      <w:pStyle w:val="ListParagraph"/>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E751526"/>
    <w:multiLevelType w:val="hybridMultilevel"/>
    <w:tmpl w:val="00DEA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6F0992"/>
    <w:multiLevelType w:val="hybridMultilevel"/>
    <w:tmpl w:val="AD0C5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58837203">
    <w:abstractNumId w:val="29"/>
  </w:num>
  <w:num w:numId="2" w16cid:durableId="1263103749">
    <w:abstractNumId w:val="17"/>
  </w:num>
  <w:num w:numId="3" w16cid:durableId="1204562505">
    <w:abstractNumId w:val="24"/>
  </w:num>
  <w:num w:numId="4" w16cid:durableId="954293655">
    <w:abstractNumId w:val="7"/>
  </w:num>
  <w:num w:numId="5" w16cid:durableId="1633293184">
    <w:abstractNumId w:val="14"/>
  </w:num>
  <w:num w:numId="6" w16cid:durableId="1681153999">
    <w:abstractNumId w:val="19"/>
  </w:num>
  <w:num w:numId="7" w16cid:durableId="2090807299">
    <w:abstractNumId w:val="6"/>
  </w:num>
  <w:num w:numId="8" w16cid:durableId="440685818">
    <w:abstractNumId w:val="18"/>
  </w:num>
  <w:num w:numId="9" w16cid:durableId="584607358">
    <w:abstractNumId w:val="12"/>
  </w:num>
  <w:num w:numId="10" w16cid:durableId="158931488">
    <w:abstractNumId w:val="31"/>
  </w:num>
  <w:num w:numId="11" w16cid:durableId="405223990">
    <w:abstractNumId w:val="26"/>
  </w:num>
  <w:num w:numId="12" w16cid:durableId="407192185">
    <w:abstractNumId w:val="22"/>
  </w:num>
  <w:num w:numId="13" w16cid:durableId="1000547101">
    <w:abstractNumId w:val="15"/>
  </w:num>
  <w:num w:numId="14" w16cid:durableId="732002148">
    <w:abstractNumId w:val="21"/>
  </w:num>
  <w:num w:numId="15" w16cid:durableId="1229075774">
    <w:abstractNumId w:val="9"/>
  </w:num>
  <w:num w:numId="16" w16cid:durableId="531921390">
    <w:abstractNumId w:val="25"/>
  </w:num>
  <w:num w:numId="17" w16cid:durableId="1337075447">
    <w:abstractNumId w:val="0"/>
  </w:num>
  <w:num w:numId="18" w16cid:durableId="624388935">
    <w:abstractNumId w:val="16"/>
  </w:num>
  <w:num w:numId="19" w16cid:durableId="1172723133">
    <w:abstractNumId w:val="2"/>
  </w:num>
  <w:num w:numId="20" w16cid:durableId="1492406645">
    <w:abstractNumId w:val="13"/>
  </w:num>
  <w:num w:numId="21" w16cid:durableId="932686">
    <w:abstractNumId w:val="20"/>
  </w:num>
  <w:num w:numId="22" w16cid:durableId="1670984869">
    <w:abstractNumId w:val="23"/>
  </w:num>
  <w:num w:numId="23" w16cid:durableId="2037609089">
    <w:abstractNumId w:val="4"/>
  </w:num>
  <w:num w:numId="24" w16cid:durableId="410347694">
    <w:abstractNumId w:val="8"/>
  </w:num>
  <w:num w:numId="25" w16cid:durableId="2012567275">
    <w:abstractNumId w:val="10"/>
  </w:num>
  <w:num w:numId="26" w16cid:durableId="1476291554">
    <w:abstractNumId w:val="5"/>
  </w:num>
  <w:num w:numId="27" w16cid:durableId="1790706030">
    <w:abstractNumId w:val="3"/>
  </w:num>
  <w:num w:numId="28" w16cid:durableId="271743994">
    <w:abstractNumId w:val="30"/>
  </w:num>
  <w:num w:numId="29" w16cid:durableId="335305994">
    <w:abstractNumId w:val="27"/>
  </w:num>
  <w:num w:numId="30" w16cid:durableId="1951745178">
    <w:abstractNumId w:val="28"/>
  </w:num>
  <w:num w:numId="31" w16cid:durableId="1681851425">
    <w:abstractNumId w:val="1"/>
  </w:num>
  <w:num w:numId="32" w16cid:durableId="466975436">
    <w:abstractNumId w:val="11"/>
  </w:num>
  <w:num w:numId="33" w16cid:durableId="785582388">
    <w:abstractNumId w:val="29"/>
  </w:num>
  <w:num w:numId="34" w16cid:durableId="244147048">
    <w:abstractNumId w:val="29"/>
  </w:num>
  <w:num w:numId="35" w16cid:durableId="324286997">
    <w:abstractNumId w:val="29"/>
  </w:num>
  <w:num w:numId="36" w16cid:durableId="117994055">
    <w:abstractNumId w:val="29"/>
  </w:num>
  <w:num w:numId="37" w16cid:durableId="627978830">
    <w:abstractNumId w:val="29"/>
  </w:num>
  <w:num w:numId="38" w16cid:durableId="860708763">
    <w:abstractNumId w:val="29"/>
  </w:num>
  <w:num w:numId="39" w16cid:durableId="15619556">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EA"/>
    <w:rsid w:val="00001608"/>
    <w:rsid w:val="000109CB"/>
    <w:rsid w:val="0001188A"/>
    <w:rsid w:val="00011A34"/>
    <w:rsid w:val="00012EDC"/>
    <w:rsid w:val="00014814"/>
    <w:rsid w:val="00017F18"/>
    <w:rsid w:val="00025688"/>
    <w:rsid w:val="00025B1B"/>
    <w:rsid w:val="00027304"/>
    <w:rsid w:val="00033B76"/>
    <w:rsid w:val="0004236A"/>
    <w:rsid w:val="000504B1"/>
    <w:rsid w:val="00054181"/>
    <w:rsid w:val="000541F3"/>
    <w:rsid w:val="00061E49"/>
    <w:rsid w:val="00062748"/>
    <w:rsid w:val="00064218"/>
    <w:rsid w:val="00067591"/>
    <w:rsid w:val="000721C0"/>
    <w:rsid w:val="0007394D"/>
    <w:rsid w:val="00075A59"/>
    <w:rsid w:val="00082A4F"/>
    <w:rsid w:val="00083DC3"/>
    <w:rsid w:val="0008460D"/>
    <w:rsid w:val="0008648B"/>
    <w:rsid w:val="00092667"/>
    <w:rsid w:val="0009365F"/>
    <w:rsid w:val="00097299"/>
    <w:rsid w:val="000A0472"/>
    <w:rsid w:val="000A1616"/>
    <w:rsid w:val="000A3EB3"/>
    <w:rsid w:val="000A7608"/>
    <w:rsid w:val="000B19A6"/>
    <w:rsid w:val="000B2588"/>
    <w:rsid w:val="000B2DDB"/>
    <w:rsid w:val="000B3BC5"/>
    <w:rsid w:val="000B5B6E"/>
    <w:rsid w:val="000B7357"/>
    <w:rsid w:val="000D022F"/>
    <w:rsid w:val="000D54EF"/>
    <w:rsid w:val="000E05C9"/>
    <w:rsid w:val="000E26E5"/>
    <w:rsid w:val="000F2C30"/>
    <w:rsid w:val="000F65B4"/>
    <w:rsid w:val="000F76A7"/>
    <w:rsid w:val="00103D9F"/>
    <w:rsid w:val="00105750"/>
    <w:rsid w:val="00111B34"/>
    <w:rsid w:val="00116AF1"/>
    <w:rsid w:val="00117007"/>
    <w:rsid w:val="001252DA"/>
    <w:rsid w:val="00135362"/>
    <w:rsid w:val="001371CE"/>
    <w:rsid w:val="00140A92"/>
    <w:rsid w:val="001423E1"/>
    <w:rsid w:val="00142FE4"/>
    <w:rsid w:val="00143736"/>
    <w:rsid w:val="00152408"/>
    <w:rsid w:val="0015527C"/>
    <w:rsid w:val="00163E45"/>
    <w:rsid w:val="0017275F"/>
    <w:rsid w:val="001764A8"/>
    <w:rsid w:val="001767FF"/>
    <w:rsid w:val="001819F0"/>
    <w:rsid w:val="00183A8D"/>
    <w:rsid w:val="0018623B"/>
    <w:rsid w:val="00186365"/>
    <w:rsid w:val="0018785F"/>
    <w:rsid w:val="00191AA2"/>
    <w:rsid w:val="001938A7"/>
    <w:rsid w:val="00196B46"/>
    <w:rsid w:val="00196D2A"/>
    <w:rsid w:val="001A2566"/>
    <w:rsid w:val="001B0D65"/>
    <w:rsid w:val="001B4875"/>
    <w:rsid w:val="001C2AAC"/>
    <w:rsid w:val="001C59DF"/>
    <w:rsid w:val="001D662D"/>
    <w:rsid w:val="001E1041"/>
    <w:rsid w:val="001E155B"/>
    <w:rsid w:val="001E1EF3"/>
    <w:rsid w:val="001E714C"/>
    <w:rsid w:val="001F11F6"/>
    <w:rsid w:val="001F3467"/>
    <w:rsid w:val="0020778A"/>
    <w:rsid w:val="00210410"/>
    <w:rsid w:val="00213864"/>
    <w:rsid w:val="002165A6"/>
    <w:rsid w:val="00217F95"/>
    <w:rsid w:val="002277AD"/>
    <w:rsid w:val="00232113"/>
    <w:rsid w:val="00232EA0"/>
    <w:rsid w:val="0023304A"/>
    <w:rsid w:val="00237B14"/>
    <w:rsid w:val="0024452D"/>
    <w:rsid w:val="0025642D"/>
    <w:rsid w:val="00257B9B"/>
    <w:rsid w:val="00257D3C"/>
    <w:rsid w:val="002638CB"/>
    <w:rsid w:val="00264A64"/>
    <w:rsid w:val="00271D48"/>
    <w:rsid w:val="00272604"/>
    <w:rsid w:val="002807B7"/>
    <w:rsid w:val="0028097E"/>
    <w:rsid w:val="002837A0"/>
    <w:rsid w:val="002838E2"/>
    <w:rsid w:val="002847E5"/>
    <w:rsid w:val="00286C81"/>
    <w:rsid w:val="00293710"/>
    <w:rsid w:val="002938CA"/>
    <w:rsid w:val="00294E2C"/>
    <w:rsid w:val="002A1D8D"/>
    <w:rsid w:val="002A74C3"/>
    <w:rsid w:val="002A7ED9"/>
    <w:rsid w:val="002B01D8"/>
    <w:rsid w:val="002B19CD"/>
    <w:rsid w:val="002B6B54"/>
    <w:rsid w:val="002C0637"/>
    <w:rsid w:val="002C0BFF"/>
    <w:rsid w:val="002C2C45"/>
    <w:rsid w:val="002C6861"/>
    <w:rsid w:val="002D2DC6"/>
    <w:rsid w:val="002D3877"/>
    <w:rsid w:val="002D3EE9"/>
    <w:rsid w:val="002D5125"/>
    <w:rsid w:val="002D60DA"/>
    <w:rsid w:val="002D6392"/>
    <w:rsid w:val="002D63FE"/>
    <w:rsid w:val="002E0980"/>
    <w:rsid w:val="002E1E30"/>
    <w:rsid w:val="002E3214"/>
    <w:rsid w:val="002E6CF3"/>
    <w:rsid w:val="002F2A95"/>
    <w:rsid w:val="00301573"/>
    <w:rsid w:val="0030535D"/>
    <w:rsid w:val="003053BF"/>
    <w:rsid w:val="00310DBE"/>
    <w:rsid w:val="00312B6A"/>
    <w:rsid w:val="0031361C"/>
    <w:rsid w:val="00314CDE"/>
    <w:rsid w:val="00320B2D"/>
    <w:rsid w:val="0032694B"/>
    <w:rsid w:val="00326CF6"/>
    <w:rsid w:val="003307EF"/>
    <w:rsid w:val="003339BA"/>
    <w:rsid w:val="00335BCA"/>
    <w:rsid w:val="0034125D"/>
    <w:rsid w:val="00347961"/>
    <w:rsid w:val="00347BD0"/>
    <w:rsid w:val="00355917"/>
    <w:rsid w:val="00361A88"/>
    <w:rsid w:val="00364199"/>
    <w:rsid w:val="00367A7D"/>
    <w:rsid w:val="0037349C"/>
    <w:rsid w:val="00376416"/>
    <w:rsid w:val="003863DE"/>
    <w:rsid w:val="0039047A"/>
    <w:rsid w:val="003923F9"/>
    <w:rsid w:val="003970CB"/>
    <w:rsid w:val="003979FF"/>
    <w:rsid w:val="003A0569"/>
    <w:rsid w:val="003A2088"/>
    <w:rsid w:val="003A4C4A"/>
    <w:rsid w:val="003A6F6C"/>
    <w:rsid w:val="003B1450"/>
    <w:rsid w:val="003B2F80"/>
    <w:rsid w:val="003B5D26"/>
    <w:rsid w:val="003B6690"/>
    <w:rsid w:val="003B6E8B"/>
    <w:rsid w:val="003C14F5"/>
    <w:rsid w:val="003C6879"/>
    <w:rsid w:val="003D096D"/>
    <w:rsid w:val="003D227E"/>
    <w:rsid w:val="003D2834"/>
    <w:rsid w:val="003E0FD3"/>
    <w:rsid w:val="003E32D8"/>
    <w:rsid w:val="003E3987"/>
    <w:rsid w:val="003F01A0"/>
    <w:rsid w:val="003F1C5F"/>
    <w:rsid w:val="003F270A"/>
    <w:rsid w:val="003F4F75"/>
    <w:rsid w:val="003F51D6"/>
    <w:rsid w:val="00406926"/>
    <w:rsid w:val="0040709F"/>
    <w:rsid w:val="00411572"/>
    <w:rsid w:val="004117FD"/>
    <w:rsid w:val="0041283C"/>
    <w:rsid w:val="004142FF"/>
    <w:rsid w:val="00415457"/>
    <w:rsid w:val="00416730"/>
    <w:rsid w:val="004326C6"/>
    <w:rsid w:val="00433A09"/>
    <w:rsid w:val="0043571A"/>
    <w:rsid w:val="004361B5"/>
    <w:rsid w:val="00436AFD"/>
    <w:rsid w:val="0044327B"/>
    <w:rsid w:val="00447AEE"/>
    <w:rsid w:val="00450EB2"/>
    <w:rsid w:val="00456C7D"/>
    <w:rsid w:val="00460BF2"/>
    <w:rsid w:val="004679CC"/>
    <w:rsid w:val="004733BC"/>
    <w:rsid w:val="00476165"/>
    <w:rsid w:val="0047690A"/>
    <w:rsid w:val="00480EA4"/>
    <w:rsid w:val="0048320E"/>
    <w:rsid w:val="0048497F"/>
    <w:rsid w:val="00491733"/>
    <w:rsid w:val="00492E55"/>
    <w:rsid w:val="00494DDA"/>
    <w:rsid w:val="004959BF"/>
    <w:rsid w:val="004974A0"/>
    <w:rsid w:val="004A2A83"/>
    <w:rsid w:val="004A4ACD"/>
    <w:rsid w:val="004A6ED3"/>
    <w:rsid w:val="004A7335"/>
    <w:rsid w:val="004B465C"/>
    <w:rsid w:val="004B57C6"/>
    <w:rsid w:val="004B6851"/>
    <w:rsid w:val="004C0B98"/>
    <w:rsid w:val="004D0390"/>
    <w:rsid w:val="004D0D02"/>
    <w:rsid w:val="004D1183"/>
    <w:rsid w:val="004D3C81"/>
    <w:rsid w:val="004D3D16"/>
    <w:rsid w:val="004E4630"/>
    <w:rsid w:val="004E563F"/>
    <w:rsid w:val="004F3724"/>
    <w:rsid w:val="004F3A42"/>
    <w:rsid w:val="00503291"/>
    <w:rsid w:val="00507778"/>
    <w:rsid w:val="0051096F"/>
    <w:rsid w:val="00510D5A"/>
    <w:rsid w:val="00511B15"/>
    <w:rsid w:val="005138C4"/>
    <w:rsid w:val="005155C6"/>
    <w:rsid w:val="005177BF"/>
    <w:rsid w:val="00521475"/>
    <w:rsid w:val="00521693"/>
    <w:rsid w:val="00525465"/>
    <w:rsid w:val="00531C8C"/>
    <w:rsid w:val="00537D9A"/>
    <w:rsid w:val="005404CA"/>
    <w:rsid w:val="005413F7"/>
    <w:rsid w:val="005419EC"/>
    <w:rsid w:val="00545E32"/>
    <w:rsid w:val="00545F2D"/>
    <w:rsid w:val="00547A98"/>
    <w:rsid w:val="00551679"/>
    <w:rsid w:val="005557CF"/>
    <w:rsid w:val="00557FB6"/>
    <w:rsid w:val="00561D46"/>
    <w:rsid w:val="00570976"/>
    <w:rsid w:val="00572115"/>
    <w:rsid w:val="00572C84"/>
    <w:rsid w:val="005738D4"/>
    <w:rsid w:val="00575EB3"/>
    <w:rsid w:val="005760CB"/>
    <w:rsid w:val="005771CF"/>
    <w:rsid w:val="00577B7D"/>
    <w:rsid w:val="00577C04"/>
    <w:rsid w:val="005801F4"/>
    <w:rsid w:val="005817A0"/>
    <w:rsid w:val="00582042"/>
    <w:rsid w:val="00582FD7"/>
    <w:rsid w:val="00583D37"/>
    <w:rsid w:val="00587276"/>
    <w:rsid w:val="00587FD1"/>
    <w:rsid w:val="00592BC2"/>
    <w:rsid w:val="00593BAF"/>
    <w:rsid w:val="0059774F"/>
    <w:rsid w:val="005A4D6D"/>
    <w:rsid w:val="005A66CD"/>
    <w:rsid w:val="005A68B9"/>
    <w:rsid w:val="005B0740"/>
    <w:rsid w:val="005B2A91"/>
    <w:rsid w:val="005B5B8E"/>
    <w:rsid w:val="005B629B"/>
    <w:rsid w:val="005B7BED"/>
    <w:rsid w:val="005D57CB"/>
    <w:rsid w:val="005F148A"/>
    <w:rsid w:val="005F311D"/>
    <w:rsid w:val="005F40F4"/>
    <w:rsid w:val="006036D1"/>
    <w:rsid w:val="0060490F"/>
    <w:rsid w:val="00607D7A"/>
    <w:rsid w:val="0061170C"/>
    <w:rsid w:val="00612142"/>
    <w:rsid w:val="00617D19"/>
    <w:rsid w:val="00621482"/>
    <w:rsid w:val="006214A4"/>
    <w:rsid w:val="00622B4A"/>
    <w:rsid w:val="0062528A"/>
    <w:rsid w:val="00627BB5"/>
    <w:rsid w:val="00631DAA"/>
    <w:rsid w:val="00633348"/>
    <w:rsid w:val="00633BAE"/>
    <w:rsid w:val="00637D3C"/>
    <w:rsid w:val="00655A63"/>
    <w:rsid w:val="006560B1"/>
    <w:rsid w:val="0065666E"/>
    <w:rsid w:val="00666592"/>
    <w:rsid w:val="00682AE3"/>
    <w:rsid w:val="00693AD1"/>
    <w:rsid w:val="00697E5B"/>
    <w:rsid w:val="006A002A"/>
    <w:rsid w:val="006A0D6E"/>
    <w:rsid w:val="006A2FC0"/>
    <w:rsid w:val="006A79CD"/>
    <w:rsid w:val="006B0B6D"/>
    <w:rsid w:val="006B0D10"/>
    <w:rsid w:val="006B2866"/>
    <w:rsid w:val="006B29FF"/>
    <w:rsid w:val="006B640A"/>
    <w:rsid w:val="006C02B2"/>
    <w:rsid w:val="006C4557"/>
    <w:rsid w:val="006C7872"/>
    <w:rsid w:val="006D2D38"/>
    <w:rsid w:val="006D7AF2"/>
    <w:rsid w:val="006E016E"/>
    <w:rsid w:val="006E1102"/>
    <w:rsid w:val="006E3F8B"/>
    <w:rsid w:val="006E788D"/>
    <w:rsid w:val="006F128F"/>
    <w:rsid w:val="006F31FD"/>
    <w:rsid w:val="00703E11"/>
    <w:rsid w:val="0070418B"/>
    <w:rsid w:val="007041C4"/>
    <w:rsid w:val="00705D76"/>
    <w:rsid w:val="0071052D"/>
    <w:rsid w:val="00713817"/>
    <w:rsid w:val="007141AB"/>
    <w:rsid w:val="0072040B"/>
    <w:rsid w:val="00722EF3"/>
    <w:rsid w:val="0072430D"/>
    <w:rsid w:val="0073342F"/>
    <w:rsid w:val="007344EA"/>
    <w:rsid w:val="00735D73"/>
    <w:rsid w:val="00745557"/>
    <w:rsid w:val="00745E2C"/>
    <w:rsid w:val="00747EC7"/>
    <w:rsid w:val="00751172"/>
    <w:rsid w:val="00751D8E"/>
    <w:rsid w:val="00752662"/>
    <w:rsid w:val="00756C13"/>
    <w:rsid w:val="00765A1E"/>
    <w:rsid w:val="00766DF0"/>
    <w:rsid w:val="00772F6B"/>
    <w:rsid w:val="007764EA"/>
    <w:rsid w:val="0078219B"/>
    <w:rsid w:val="007857C3"/>
    <w:rsid w:val="007867DA"/>
    <w:rsid w:val="00794877"/>
    <w:rsid w:val="007B0651"/>
    <w:rsid w:val="007B50D2"/>
    <w:rsid w:val="007C2075"/>
    <w:rsid w:val="007C5489"/>
    <w:rsid w:val="007C7232"/>
    <w:rsid w:val="007C7E66"/>
    <w:rsid w:val="007D03D0"/>
    <w:rsid w:val="007E02B1"/>
    <w:rsid w:val="007E03A6"/>
    <w:rsid w:val="007E113A"/>
    <w:rsid w:val="007E24EF"/>
    <w:rsid w:val="007E2687"/>
    <w:rsid w:val="007E350B"/>
    <w:rsid w:val="007E3987"/>
    <w:rsid w:val="007E4B7E"/>
    <w:rsid w:val="007E6D29"/>
    <w:rsid w:val="007E76E7"/>
    <w:rsid w:val="007EA5A4"/>
    <w:rsid w:val="007F0D23"/>
    <w:rsid w:val="007F63A4"/>
    <w:rsid w:val="00802A9F"/>
    <w:rsid w:val="00803E76"/>
    <w:rsid w:val="00812AB0"/>
    <w:rsid w:val="00815468"/>
    <w:rsid w:val="0081767C"/>
    <w:rsid w:val="00823573"/>
    <w:rsid w:val="00831C1A"/>
    <w:rsid w:val="00832B0B"/>
    <w:rsid w:val="00833E82"/>
    <w:rsid w:val="00837DFC"/>
    <w:rsid w:val="00841D9E"/>
    <w:rsid w:val="00843460"/>
    <w:rsid w:val="00845987"/>
    <w:rsid w:val="008467E8"/>
    <w:rsid w:val="008504DD"/>
    <w:rsid w:val="008526C3"/>
    <w:rsid w:val="00853E9E"/>
    <w:rsid w:val="00854130"/>
    <w:rsid w:val="00854B9E"/>
    <w:rsid w:val="00854D72"/>
    <w:rsid w:val="00855FD1"/>
    <w:rsid w:val="008600D5"/>
    <w:rsid w:val="00863EF3"/>
    <w:rsid w:val="00864B5D"/>
    <w:rsid w:val="00864BE2"/>
    <w:rsid w:val="0087711F"/>
    <w:rsid w:val="008822CB"/>
    <w:rsid w:val="00884C00"/>
    <w:rsid w:val="00892287"/>
    <w:rsid w:val="00892584"/>
    <w:rsid w:val="0089556A"/>
    <w:rsid w:val="008A0616"/>
    <w:rsid w:val="008A25AE"/>
    <w:rsid w:val="008A621E"/>
    <w:rsid w:val="008C022A"/>
    <w:rsid w:val="008C066F"/>
    <w:rsid w:val="008C3436"/>
    <w:rsid w:val="008C7722"/>
    <w:rsid w:val="008D152D"/>
    <w:rsid w:val="008D1BC5"/>
    <w:rsid w:val="008D394B"/>
    <w:rsid w:val="008D6FFC"/>
    <w:rsid w:val="008E0FFC"/>
    <w:rsid w:val="008E2480"/>
    <w:rsid w:val="008E7299"/>
    <w:rsid w:val="008F3186"/>
    <w:rsid w:val="008F3ED4"/>
    <w:rsid w:val="008F4DF9"/>
    <w:rsid w:val="008F749E"/>
    <w:rsid w:val="008F772E"/>
    <w:rsid w:val="00901B6E"/>
    <w:rsid w:val="009031BE"/>
    <w:rsid w:val="00904821"/>
    <w:rsid w:val="00907EF3"/>
    <w:rsid w:val="0091238A"/>
    <w:rsid w:val="00916BCA"/>
    <w:rsid w:val="009223AF"/>
    <w:rsid w:val="00930F1D"/>
    <w:rsid w:val="00932AE7"/>
    <w:rsid w:val="00940BEB"/>
    <w:rsid w:val="00942E20"/>
    <w:rsid w:val="0095546B"/>
    <w:rsid w:val="00955715"/>
    <w:rsid w:val="00957F2F"/>
    <w:rsid w:val="009603CD"/>
    <w:rsid w:val="00962CD7"/>
    <w:rsid w:val="009739AC"/>
    <w:rsid w:val="00975C59"/>
    <w:rsid w:val="00977EC1"/>
    <w:rsid w:val="00981072"/>
    <w:rsid w:val="0098595B"/>
    <w:rsid w:val="00985F7E"/>
    <w:rsid w:val="00985F9A"/>
    <w:rsid w:val="00995372"/>
    <w:rsid w:val="0099608F"/>
    <w:rsid w:val="00996AB5"/>
    <w:rsid w:val="009A2B7E"/>
    <w:rsid w:val="009A5A61"/>
    <w:rsid w:val="009B3858"/>
    <w:rsid w:val="009B4CAA"/>
    <w:rsid w:val="009B4F38"/>
    <w:rsid w:val="009C3713"/>
    <w:rsid w:val="009C4A0D"/>
    <w:rsid w:val="009C71AB"/>
    <w:rsid w:val="009C7E49"/>
    <w:rsid w:val="009D0025"/>
    <w:rsid w:val="009D0DB8"/>
    <w:rsid w:val="009D32B4"/>
    <w:rsid w:val="009D6D47"/>
    <w:rsid w:val="009E056D"/>
    <w:rsid w:val="009E3420"/>
    <w:rsid w:val="009E4497"/>
    <w:rsid w:val="009E5BE8"/>
    <w:rsid w:val="009E66E7"/>
    <w:rsid w:val="009F377C"/>
    <w:rsid w:val="009F3F63"/>
    <w:rsid w:val="009F45A6"/>
    <w:rsid w:val="009F6544"/>
    <w:rsid w:val="009F661F"/>
    <w:rsid w:val="00A014CC"/>
    <w:rsid w:val="00A016A6"/>
    <w:rsid w:val="00A06FE1"/>
    <w:rsid w:val="00A2136F"/>
    <w:rsid w:val="00A218C2"/>
    <w:rsid w:val="00A22536"/>
    <w:rsid w:val="00A22960"/>
    <w:rsid w:val="00A22AF0"/>
    <w:rsid w:val="00A26CE7"/>
    <w:rsid w:val="00A32783"/>
    <w:rsid w:val="00A36723"/>
    <w:rsid w:val="00A40AA3"/>
    <w:rsid w:val="00A459A8"/>
    <w:rsid w:val="00A463CD"/>
    <w:rsid w:val="00A50C94"/>
    <w:rsid w:val="00A56C4E"/>
    <w:rsid w:val="00A649C9"/>
    <w:rsid w:val="00A73CAB"/>
    <w:rsid w:val="00A744C3"/>
    <w:rsid w:val="00A75E9A"/>
    <w:rsid w:val="00A8216D"/>
    <w:rsid w:val="00A90706"/>
    <w:rsid w:val="00A9393B"/>
    <w:rsid w:val="00A968F9"/>
    <w:rsid w:val="00AA1C87"/>
    <w:rsid w:val="00AA42DC"/>
    <w:rsid w:val="00AB1B4D"/>
    <w:rsid w:val="00AB1D95"/>
    <w:rsid w:val="00AB2111"/>
    <w:rsid w:val="00AB3FB3"/>
    <w:rsid w:val="00AB475B"/>
    <w:rsid w:val="00AB752A"/>
    <w:rsid w:val="00AC42A4"/>
    <w:rsid w:val="00AC469B"/>
    <w:rsid w:val="00AC7129"/>
    <w:rsid w:val="00AD123D"/>
    <w:rsid w:val="00AD2510"/>
    <w:rsid w:val="00AD2EE6"/>
    <w:rsid w:val="00AD3DC7"/>
    <w:rsid w:val="00AE2E5F"/>
    <w:rsid w:val="00AE4203"/>
    <w:rsid w:val="00AE6ADD"/>
    <w:rsid w:val="00AF1E33"/>
    <w:rsid w:val="00AF585B"/>
    <w:rsid w:val="00B01E45"/>
    <w:rsid w:val="00B0569F"/>
    <w:rsid w:val="00B14454"/>
    <w:rsid w:val="00B2366C"/>
    <w:rsid w:val="00B23BD8"/>
    <w:rsid w:val="00B260A3"/>
    <w:rsid w:val="00B30DE3"/>
    <w:rsid w:val="00B31FEA"/>
    <w:rsid w:val="00B33F96"/>
    <w:rsid w:val="00B36C1A"/>
    <w:rsid w:val="00B440FD"/>
    <w:rsid w:val="00B4457A"/>
    <w:rsid w:val="00B469E7"/>
    <w:rsid w:val="00B52F22"/>
    <w:rsid w:val="00B62D7C"/>
    <w:rsid w:val="00B64DA4"/>
    <w:rsid w:val="00B6732A"/>
    <w:rsid w:val="00B706BD"/>
    <w:rsid w:val="00B70877"/>
    <w:rsid w:val="00B74B6B"/>
    <w:rsid w:val="00B75F4A"/>
    <w:rsid w:val="00B762BE"/>
    <w:rsid w:val="00B775A9"/>
    <w:rsid w:val="00B81DCA"/>
    <w:rsid w:val="00B81FEE"/>
    <w:rsid w:val="00B840B8"/>
    <w:rsid w:val="00B909D8"/>
    <w:rsid w:val="00B94305"/>
    <w:rsid w:val="00B9463B"/>
    <w:rsid w:val="00B9759C"/>
    <w:rsid w:val="00BA5CFE"/>
    <w:rsid w:val="00BC07BE"/>
    <w:rsid w:val="00BC08CE"/>
    <w:rsid w:val="00BC2100"/>
    <w:rsid w:val="00BC22E6"/>
    <w:rsid w:val="00BD1414"/>
    <w:rsid w:val="00BE519A"/>
    <w:rsid w:val="00BF5ED4"/>
    <w:rsid w:val="00C02457"/>
    <w:rsid w:val="00C046C3"/>
    <w:rsid w:val="00C051E0"/>
    <w:rsid w:val="00C15A95"/>
    <w:rsid w:val="00C16C67"/>
    <w:rsid w:val="00C17B79"/>
    <w:rsid w:val="00C17BAB"/>
    <w:rsid w:val="00C203CF"/>
    <w:rsid w:val="00C22575"/>
    <w:rsid w:val="00C27785"/>
    <w:rsid w:val="00C30664"/>
    <w:rsid w:val="00C30B34"/>
    <w:rsid w:val="00C31AAB"/>
    <w:rsid w:val="00C35D8A"/>
    <w:rsid w:val="00C36E15"/>
    <w:rsid w:val="00C3759A"/>
    <w:rsid w:val="00C4011D"/>
    <w:rsid w:val="00C427CE"/>
    <w:rsid w:val="00C45147"/>
    <w:rsid w:val="00C47382"/>
    <w:rsid w:val="00C5061D"/>
    <w:rsid w:val="00C50C78"/>
    <w:rsid w:val="00C51046"/>
    <w:rsid w:val="00C51D2D"/>
    <w:rsid w:val="00C55B46"/>
    <w:rsid w:val="00C55C0B"/>
    <w:rsid w:val="00C56D16"/>
    <w:rsid w:val="00C66C36"/>
    <w:rsid w:val="00C70168"/>
    <w:rsid w:val="00C719C5"/>
    <w:rsid w:val="00C722EF"/>
    <w:rsid w:val="00C73C1B"/>
    <w:rsid w:val="00C804A1"/>
    <w:rsid w:val="00C8141B"/>
    <w:rsid w:val="00C81CAD"/>
    <w:rsid w:val="00C843EF"/>
    <w:rsid w:val="00C86A7E"/>
    <w:rsid w:val="00C933DE"/>
    <w:rsid w:val="00CA0337"/>
    <w:rsid w:val="00CA1A2C"/>
    <w:rsid w:val="00CA269D"/>
    <w:rsid w:val="00CA4509"/>
    <w:rsid w:val="00CA7045"/>
    <w:rsid w:val="00CA711E"/>
    <w:rsid w:val="00CA7708"/>
    <w:rsid w:val="00CB0553"/>
    <w:rsid w:val="00CC505F"/>
    <w:rsid w:val="00CD0438"/>
    <w:rsid w:val="00CD25A8"/>
    <w:rsid w:val="00CD2684"/>
    <w:rsid w:val="00CD3C69"/>
    <w:rsid w:val="00CD3DDE"/>
    <w:rsid w:val="00CD6EED"/>
    <w:rsid w:val="00CE11B0"/>
    <w:rsid w:val="00CE6851"/>
    <w:rsid w:val="00CF0393"/>
    <w:rsid w:val="00CF1654"/>
    <w:rsid w:val="00CF4F8E"/>
    <w:rsid w:val="00CF6F82"/>
    <w:rsid w:val="00CF7EFA"/>
    <w:rsid w:val="00D01DD4"/>
    <w:rsid w:val="00D02CE1"/>
    <w:rsid w:val="00D0722D"/>
    <w:rsid w:val="00D07526"/>
    <w:rsid w:val="00D07565"/>
    <w:rsid w:val="00D07BD7"/>
    <w:rsid w:val="00D10E10"/>
    <w:rsid w:val="00D22708"/>
    <w:rsid w:val="00D25D61"/>
    <w:rsid w:val="00D35053"/>
    <w:rsid w:val="00D4371A"/>
    <w:rsid w:val="00D43A10"/>
    <w:rsid w:val="00D44859"/>
    <w:rsid w:val="00D44A1E"/>
    <w:rsid w:val="00D44F86"/>
    <w:rsid w:val="00D45D64"/>
    <w:rsid w:val="00D47DF3"/>
    <w:rsid w:val="00D50110"/>
    <w:rsid w:val="00D5185D"/>
    <w:rsid w:val="00D52EE3"/>
    <w:rsid w:val="00D57112"/>
    <w:rsid w:val="00D6238F"/>
    <w:rsid w:val="00D66143"/>
    <w:rsid w:val="00D6721B"/>
    <w:rsid w:val="00D71C43"/>
    <w:rsid w:val="00D72652"/>
    <w:rsid w:val="00D77AC7"/>
    <w:rsid w:val="00D83649"/>
    <w:rsid w:val="00D8793D"/>
    <w:rsid w:val="00D87DAF"/>
    <w:rsid w:val="00D90E8B"/>
    <w:rsid w:val="00D93C91"/>
    <w:rsid w:val="00D942D3"/>
    <w:rsid w:val="00D94AF9"/>
    <w:rsid w:val="00DA19F5"/>
    <w:rsid w:val="00DA2E0E"/>
    <w:rsid w:val="00DA407F"/>
    <w:rsid w:val="00DA52A8"/>
    <w:rsid w:val="00DA58BE"/>
    <w:rsid w:val="00DA5E9D"/>
    <w:rsid w:val="00DA6911"/>
    <w:rsid w:val="00DB0DE5"/>
    <w:rsid w:val="00DB1FBD"/>
    <w:rsid w:val="00DB7800"/>
    <w:rsid w:val="00DC0955"/>
    <w:rsid w:val="00DC30A4"/>
    <w:rsid w:val="00DC5E2C"/>
    <w:rsid w:val="00DC616F"/>
    <w:rsid w:val="00DD032D"/>
    <w:rsid w:val="00DD0A2D"/>
    <w:rsid w:val="00DD49C4"/>
    <w:rsid w:val="00DD51EB"/>
    <w:rsid w:val="00DD5B67"/>
    <w:rsid w:val="00DD67AB"/>
    <w:rsid w:val="00DE095F"/>
    <w:rsid w:val="00DE0D6C"/>
    <w:rsid w:val="00DF13A6"/>
    <w:rsid w:val="00DF39FD"/>
    <w:rsid w:val="00DF7F51"/>
    <w:rsid w:val="00E01F87"/>
    <w:rsid w:val="00E02C8E"/>
    <w:rsid w:val="00E0358A"/>
    <w:rsid w:val="00E1183E"/>
    <w:rsid w:val="00E139DF"/>
    <w:rsid w:val="00E174B5"/>
    <w:rsid w:val="00E200CC"/>
    <w:rsid w:val="00E2494D"/>
    <w:rsid w:val="00E27099"/>
    <w:rsid w:val="00E27F52"/>
    <w:rsid w:val="00E3069F"/>
    <w:rsid w:val="00E32961"/>
    <w:rsid w:val="00E4312B"/>
    <w:rsid w:val="00E47804"/>
    <w:rsid w:val="00E54E26"/>
    <w:rsid w:val="00E559B5"/>
    <w:rsid w:val="00E6492E"/>
    <w:rsid w:val="00E6612D"/>
    <w:rsid w:val="00E67382"/>
    <w:rsid w:val="00E724A1"/>
    <w:rsid w:val="00E72C30"/>
    <w:rsid w:val="00E73263"/>
    <w:rsid w:val="00E73425"/>
    <w:rsid w:val="00E7506B"/>
    <w:rsid w:val="00E767CD"/>
    <w:rsid w:val="00E850EC"/>
    <w:rsid w:val="00E92DAE"/>
    <w:rsid w:val="00E93917"/>
    <w:rsid w:val="00E967A6"/>
    <w:rsid w:val="00EA1E5B"/>
    <w:rsid w:val="00EA522B"/>
    <w:rsid w:val="00EA6FDB"/>
    <w:rsid w:val="00EA72E2"/>
    <w:rsid w:val="00EB057E"/>
    <w:rsid w:val="00EB099E"/>
    <w:rsid w:val="00EB24E5"/>
    <w:rsid w:val="00EB6A0F"/>
    <w:rsid w:val="00EC0011"/>
    <w:rsid w:val="00EC158C"/>
    <w:rsid w:val="00EC474B"/>
    <w:rsid w:val="00EC495F"/>
    <w:rsid w:val="00EC4DDB"/>
    <w:rsid w:val="00ED03D6"/>
    <w:rsid w:val="00ED27CD"/>
    <w:rsid w:val="00ED4EAB"/>
    <w:rsid w:val="00ED6D81"/>
    <w:rsid w:val="00ED72A9"/>
    <w:rsid w:val="00EE0A27"/>
    <w:rsid w:val="00EE1526"/>
    <w:rsid w:val="00EE162B"/>
    <w:rsid w:val="00EE24B7"/>
    <w:rsid w:val="00EE3236"/>
    <w:rsid w:val="00EF1FD9"/>
    <w:rsid w:val="00EF30FD"/>
    <w:rsid w:val="00EF3D5B"/>
    <w:rsid w:val="00EF4D9A"/>
    <w:rsid w:val="00EF798A"/>
    <w:rsid w:val="00F06392"/>
    <w:rsid w:val="00F1083F"/>
    <w:rsid w:val="00F13BA9"/>
    <w:rsid w:val="00F143FB"/>
    <w:rsid w:val="00F14540"/>
    <w:rsid w:val="00F171D9"/>
    <w:rsid w:val="00F220F4"/>
    <w:rsid w:val="00F2421D"/>
    <w:rsid w:val="00F257BD"/>
    <w:rsid w:val="00F314E7"/>
    <w:rsid w:val="00F36B3E"/>
    <w:rsid w:val="00F373F9"/>
    <w:rsid w:val="00F417E5"/>
    <w:rsid w:val="00F4419C"/>
    <w:rsid w:val="00F45A83"/>
    <w:rsid w:val="00F50231"/>
    <w:rsid w:val="00F514D9"/>
    <w:rsid w:val="00F5162E"/>
    <w:rsid w:val="00F54219"/>
    <w:rsid w:val="00F569AC"/>
    <w:rsid w:val="00F610F9"/>
    <w:rsid w:val="00F634DE"/>
    <w:rsid w:val="00F6422D"/>
    <w:rsid w:val="00F65903"/>
    <w:rsid w:val="00F66DC6"/>
    <w:rsid w:val="00F6770A"/>
    <w:rsid w:val="00F763A1"/>
    <w:rsid w:val="00F811B4"/>
    <w:rsid w:val="00F84EC0"/>
    <w:rsid w:val="00F871A0"/>
    <w:rsid w:val="00F87399"/>
    <w:rsid w:val="00F917B9"/>
    <w:rsid w:val="00F948D1"/>
    <w:rsid w:val="00FA241F"/>
    <w:rsid w:val="00FB2E8D"/>
    <w:rsid w:val="00FB6831"/>
    <w:rsid w:val="00FC1B3D"/>
    <w:rsid w:val="00FC73E1"/>
    <w:rsid w:val="00FD246D"/>
    <w:rsid w:val="00FD459C"/>
    <w:rsid w:val="00FD7793"/>
    <w:rsid w:val="00FE2E80"/>
    <w:rsid w:val="00FF3581"/>
    <w:rsid w:val="00FF3FE5"/>
    <w:rsid w:val="00FF4300"/>
    <w:rsid w:val="00FF68D0"/>
    <w:rsid w:val="01A38B83"/>
    <w:rsid w:val="034409AE"/>
    <w:rsid w:val="03D1A88B"/>
    <w:rsid w:val="04426094"/>
    <w:rsid w:val="0695B9D2"/>
    <w:rsid w:val="06CD04DA"/>
    <w:rsid w:val="0762F9BA"/>
    <w:rsid w:val="0812F837"/>
    <w:rsid w:val="082B7361"/>
    <w:rsid w:val="08848C24"/>
    <w:rsid w:val="08F0BF77"/>
    <w:rsid w:val="091657D3"/>
    <w:rsid w:val="0A0D6E05"/>
    <w:rsid w:val="0AA9145C"/>
    <w:rsid w:val="0B4EDCE1"/>
    <w:rsid w:val="0E1A7CD5"/>
    <w:rsid w:val="0FBB9933"/>
    <w:rsid w:val="10838C67"/>
    <w:rsid w:val="10E1943B"/>
    <w:rsid w:val="128943BB"/>
    <w:rsid w:val="134802B9"/>
    <w:rsid w:val="1348CE2B"/>
    <w:rsid w:val="139B6866"/>
    <w:rsid w:val="146261B5"/>
    <w:rsid w:val="15A4EB99"/>
    <w:rsid w:val="15A9FCF2"/>
    <w:rsid w:val="1643F9A4"/>
    <w:rsid w:val="16882CA8"/>
    <w:rsid w:val="16C04F9B"/>
    <w:rsid w:val="17A27510"/>
    <w:rsid w:val="1855905D"/>
    <w:rsid w:val="197D2459"/>
    <w:rsid w:val="19A0F862"/>
    <w:rsid w:val="1AF4E320"/>
    <w:rsid w:val="1AF5E6A8"/>
    <w:rsid w:val="1CAAB9A6"/>
    <w:rsid w:val="1DBBDDBD"/>
    <w:rsid w:val="1DE5B37A"/>
    <w:rsid w:val="1EB24B13"/>
    <w:rsid w:val="1F9DA3FE"/>
    <w:rsid w:val="1FF21DBC"/>
    <w:rsid w:val="1FFD9A63"/>
    <w:rsid w:val="209864D9"/>
    <w:rsid w:val="20E81B6A"/>
    <w:rsid w:val="2185BBBC"/>
    <w:rsid w:val="21C53F59"/>
    <w:rsid w:val="22227B79"/>
    <w:rsid w:val="23286172"/>
    <w:rsid w:val="2393DA8C"/>
    <w:rsid w:val="23F7FEA9"/>
    <w:rsid w:val="2686D61D"/>
    <w:rsid w:val="27D62BD9"/>
    <w:rsid w:val="282FF45D"/>
    <w:rsid w:val="28AF1E01"/>
    <w:rsid w:val="28DBCBBC"/>
    <w:rsid w:val="2959843D"/>
    <w:rsid w:val="296A0797"/>
    <w:rsid w:val="29D9E5E4"/>
    <w:rsid w:val="2B1B2B24"/>
    <w:rsid w:val="2E757604"/>
    <w:rsid w:val="305AAACA"/>
    <w:rsid w:val="30A916AF"/>
    <w:rsid w:val="30AD25D8"/>
    <w:rsid w:val="3232BD24"/>
    <w:rsid w:val="330F45E9"/>
    <w:rsid w:val="343699D9"/>
    <w:rsid w:val="343E07FC"/>
    <w:rsid w:val="3441FDC0"/>
    <w:rsid w:val="34F5F65A"/>
    <w:rsid w:val="3614859E"/>
    <w:rsid w:val="36901BDF"/>
    <w:rsid w:val="391A621C"/>
    <w:rsid w:val="392E8AFC"/>
    <w:rsid w:val="3933029F"/>
    <w:rsid w:val="3AB86584"/>
    <w:rsid w:val="3B9973BA"/>
    <w:rsid w:val="3C2314ED"/>
    <w:rsid w:val="3C8986E0"/>
    <w:rsid w:val="3E8AF829"/>
    <w:rsid w:val="3EC8AA26"/>
    <w:rsid w:val="3EE837D9"/>
    <w:rsid w:val="3F824A5F"/>
    <w:rsid w:val="415356A9"/>
    <w:rsid w:val="41F13AD4"/>
    <w:rsid w:val="42F81DC6"/>
    <w:rsid w:val="4322116C"/>
    <w:rsid w:val="445C98B0"/>
    <w:rsid w:val="4494CCBE"/>
    <w:rsid w:val="44EDB8C1"/>
    <w:rsid w:val="45523E62"/>
    <w:rsid w:val="4650DA24"/>
    <w:rsid w:val="46CA3A84"/>
    <w:rsid w:val="46FADC5E"/>
    <w:rsid w:val="472F1168"/>
    <w:rsid w:val="47851B81"/>
    <w:rsid w:val="497C0E12"/>
    <w:rsid w:val="4AADC46A"/>
    <w:rsid w:val="4BC29D64"/>
    <w:rsid w:val="4CC84D29"/>
    <w:rsid w:val="4F0A29FB"/>
    <w:rsid w:val="4F246052"/>
    <w:rsid w:val="5075E438"/>
    <w:rsid w:val="5079055E"/>
    <w:rsid w:val="52447489"/>
    <w:rsid w:val="52488BEF"/>
    <w:rsid w:val="526A7F5A"/>
    <w:rsid w:val="5270634C"/>
    <w:rsid w:val="54CC8BDE"/>
    <w:rsid w:val="54E1E207"/>
    <w:rsid w:val="555B148C"/>
    <w:rsid w:val="55C88F03"/>
    <w:rsid w:val="560C83B3"/>
    <w:rsid w:val="5635C5C9"/>
    <w:rsid w:val="56AC1D4A"/>
    <w:rsid w:val="578E3FC6"/>
    <w:rsid w:val="58910C20"/>
    <w:rsid w:val="58C47C2C"/>
    <w:rsid w:val="59780297"/>
    <w:rsid w:val="59953CB1"/>
    <w:rsid w:val="59A0C42A"/>
    <w:rsid w:val="59F4F978"/>
    <w:rsid w:val="5A35C771"/>
    <w:rsid w:val="5AFD3684"/>
    <w:rsid w:val="5B2CBFAC"/>
    <w:rsid w:val="5B96D312"/>
    <w:rsid w:val="5C4B2E46"/>
    <w:rsid w:val="5C79678D"/>
    <w:rsid w:val="5DC2A16E"/>
    <w:rsid w:val="5FDF2A3F"/>
    <w:rsid w:val="60645406"/>
    <w:rsid w:val="60E1D048"/>
    <w:rsid w:val="615E5918"/>
    <w:rsid w:val="61FCE52A"/>
    <w:rsid w:val="624DA7C7"/>
    <w:rsid w:val="646E9DD9"/>
    <w:rsid w:val="6477DDD0"/>
    <w:rsid w:val="69BAE14A"/>
    <w:rsid w:val="6A19B4AD"/>
    <w:rsid w:val="6A874194"/>
    <w:rsid w:val="6AEAC7AC"/>
    <w:rsid w:val="6F0B8CB9"/>
    <w:rsid w:val="6F663A3E"/>
    <w:rsid w:val="6FAA18DE"/>
    <w:rsid w:val="71295151"/>
    <w:rsid w:val="72775D2C"/>
    <w:rsid w:val="741A8652"/>
    <w:rsid w:val="74A55C5C"/>
    <w:rsid w:val="751FB8A8"/>
    <w:rsid w:val="77905695"/>
    <w:rsid w:val="78D935EB"/>
    <w:rsid w:val="7A4482D0"/>
    <w:rsid w:val="7B53BE59"/>
    <w:rsid w:val="7B949B2E"/>
    <w:rsid w:val="7B992AE3"/>
    <w:rsid w:val="7D003FBA"/>
    <w:rsid w:val="7FAC7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172BC"/>
  <w15:chartTrackingRefBased/>
  <w15:docId w15:val="{CF618F55-062B-4AFA-8670-862C25DD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D3C"/>
    <w:pPr>
      <w:spacing w:line="360" w:lineRule="auto"/>
    </w:pPr>
    <w:rPr>
      <w:rFonts w:ascii="Arial" w:hAnsi="Arial"/>
    </w:rPr>
  </w:style>
  <w:style w:type="paragraph" w:styleId="Heading1">
    <w:name w:val="heading 1"/>
    <w:basedOn w:val="Normal"/>
    <w:next w:val="Normal"/>
    <w:link w:val="Heading1Char"/>
    <w:uiPriority w:val="9"/>
    <w:qFormat/>
    <w:rsid w:val="008C7722"/>
    <w:pPr>
      <w:keepNext/>
      <w:keepLines/>
      <w:numPr>
        <w:numId w:val="2"/>
      </w:numPr>
      <w:spacing w:before="360" w:after="360"/>
      <w:outlineLvl w:val="0"/>
    </w:pPr>
    <w:rPr>
      <w:rFonts w:ascii="Inter Medium" w:eastAsiaTheme="majorEastAsia" w:hAnsi="Inter Medium" w:cstheme="majorBidi"/>
      <w:color w:val="6B3B57"/>
      <w:sz w:val="52"/>
      <w:szCs w:val="40"/>
    </w:rPr>
  </w:style>
  <w:style w:type="paragraph" w:styleId="Heading2">
    <w:name w:val="heading 2"/>
    <w:basedOn w:val="Normal"/>
    <w:next w:val="Normal"/>
    <w:link w:val="Heading2Char"/>
    <w:uiPriority w:val="9"/>
    <w:unhideWhenUsed/>
    <w:qFormat/>
    <w:rsid w:val="008C7722"/>
    <w:pPr>
      <w:keepNext/>
      <w:keepLines/>
      <w:numPr>
        <w:ilvl w:val="1"/>
        <w:numId w:val="2"/>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72430D"/>
    <w:pPr>
      <w:keepNext/>
      <w:keepLines/>
      <w:numPr>
        <w:ilvl w:val="2"/>
        <w:numId w:val="2"/>
      </w:numPr>
      <w:spacing w:before="240" w:after="240" w:line="276" w:lineRule="auto"/>
      <w:outlineLvl w:val="2"/>
    </w:pPr>
    <w:rPr>
      <w:rFonts w:eastAsiaTheme="majorEastAsia" w:cs="Arial"/>
      <w:bCs/>
      <w:sz w:val="28"/>
      <w:szCs w:val="28"/>
    </w:rPr>
  </w:style>
  <w:style w:type="paragraph" w:styleId="Heading4">
    <w:name w:val="heading 4"/>
    <w:basedOn w:val="Normal"/>
    <w:next w:val="Normal"/>
    <w:link w:val="Heading4Char"/>
    <w:uiPriority w:val="9"/>
    <w:unhideWhenUsed/>
    <w:qFormat/>
    <w:rsid w:val="002165A6"/>
    <w:pPr>
      <w:keepNext/>
      <w:keepLines/>
      <w:spacing w:before="80" w:after="4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ED72A9"/>
    <w:pPr>
      <w:keepNext/>
      <w:keepLines/>
      <w:numPr>
        <w:ilvl w:val="4"/>
        <w:numId w:val="2"/>
      </w:numPr>
      <w:spacing w:before="80" w:after="40"/>
      <w:outlineLvl w:val="4"/>
    </w:pPr>
    <w:rPr>
      <w:rFonts w:eastAsiaTheme="majorEastAsia" w:cstheme="majorBidi"/>
      <w:color w:val="6B3B57" w:themeColor="accent2"/>
    </w:rPr>
  </w:style>
  <w:style w:type="paragraph" w:styleId="Heading6">
    <w:name w:val="heading 6"/>
    <w:basedOn w:val="Normal"/>
    <w:next w:val="Normal"/>
    <w:link w:val="Heading6Char"/>
    <w:uiPriority w:val="9"/>
    <w:semiHidden/>
    <w:unhideWhenUsed/>
    <w:qFormat/>
    <w:rsid w:val="008C7722"/>
    <w:pPr>
      <w:keepNext/>
      <w:keepLines/>
      <w:numPr>
        <w:ilvl w:val="5"/>
        <w:numId w:val="2"/>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2"/>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2"/>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2"/>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722"/>
    <w:rPr>
      <w:rFonts w:ascii="Inter Medium" w:eastAsiaTheme="majorEastAsia" w:hAnsi="Inter Medium" w:cstheme="majorBidi"/>
      <w:color w:val="6B3B57"/>
      <w:sz w:val="52"/>
      <w:szCs w:val="40"/>
    </w:rPr>
  </w:style>
  <w:style w:type="character" w:customStyle="1" w:styleId="Heading2Char">
    <w:name w:val="Heading 2 Char"/>
    <w:basedOn w:val="DefaultParagraphFont"/>
    <w:link w:val="Heading2"/>
    <w:uiPriority w:val="9"/>
    <w:rsid w:val="008C7722"/>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72430D"/>
    <w:rPr>
      <w:rFonts w:ascii="Arial" w:eastAsiaTheme="majorEastAsia" w:hAnsi="Arial" w:cs="Arial"/>
      <w:bCs/>
      <w:sz w:val="28"/>
      <w:szCs w:val="28"/>
    </w:rPr>
  </w:style>
  <w:style w:type="character" w:customStyle="1" w:styleId="Heading4Char">
    <w:name w:val="Heading 4 Char"/>
    <w:basedOn w:val="DefaultParagraphFont"/>
    <w:link w:val="Heading4"/>
    <w:uiPriority w:val="9"/>
    <w:rsid w:val="002165A6"/>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ED72A9"/>
    <w:rPr>
      <w:rFonts w:ascii="Arial" w:eastAsiaTheme="majorEastAsia" w:hAnsi="Arial" w:cstheme="majorBidi"/>
      <w:color w:val="6B3B57" w:themeColor="accent2"/>
    </w:rPr>
  </w:style>
  <w:style w:type="character" w:customStyle="1" w:styleId="Heading6Char">
    <w:name w:val="Heading 6 Char"/>
    <w:basedOn w:val="DefaultParagraphFont"/>
    <w:link w:val="Heading6"/>
    <w:uiPriority w:val="9"/>
    <w:semiHidden/>
    <w:rsid w:val="008C7722"/>
    <w:rPr>
      <w:rFonts w:ascii="Arial" w:eastAsiaTheme="majorEastAsia" w:hAnsi="Arial"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Arial" w:eastAsiaTheme="majorEastAsia" w:hAnsi="Arial"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Arial" w:eastAsiaTheme="majorEastAsia" w:hAnsi="Arial"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Arial" w:eastAsiaTheme="majorEastAsia" w:hAnsi="Arial" w:cstheme="majorBidi"/>
      <w:color w:val="5F3244" w:themeColor="text1" w:themeTint="D8"/>
    </w:rPr>
  </w:style>
  <w:style w:type="paragraph" w:styleId="Title">
    <w:name w:val="Title"/>
    <w:basedOn w:val="Normal"/>
    <w:next w:val="Normal"/>
    <w:link w:val="TitleChar"/>
    <w:uiPriority w:val="10"/>
    <w:qFormat/>
    <w:rsid w:val="00DD5B67"/>
    <w:pPr>
      <w:spacing w:after="480" w:line="216" w:lineRule="auto"/>
    </w:pPr>
    <w:rPr>
      <w:rFonts w:cs="Arial"/>
      <w:color w:val="351C26" w:themeColor="text1"/>
      <w:sz w:val="104"/>
      <w:szCs w:val="104"/>
    </w:rPr>
  </w:style>
  <w:style w:type="character" w:customStyle="1" w:styleId="TitleChar">
    <w:name w:val="Title Char"/>
    <w:basedOn w:val="DefaultParagraphFont"/>
    <w:link w:val="Title"/>
    <w:uiPriority w:val="10"/>
    <w:rsid w:val="00DD5B67"/>
    <w:rPr>
      <w:rFonts w:ascii="Arial" w:hAnsi="Arial" w:cs="Arial"/>
      <w:color w:val="351C26" w:themeColor="text1"/>
      <w:sz w:val="104"/>
      <w:szCs w:val="104"/>
    </w:rPr>
  </w:style>
  <w:style w:type="paragraph" w:styleId="Subtitle">
    <w:name w:val="Subtitle"/>
    <w:basedOn w:val="Normal"/>
    <w:next w:val="Normal"/>
    <w:link w:val="SubtitleChar"/>
    <w:uiPriority w:val="11"/>
    <w:qFormat/>
    <w:rsid w:val="00DD5B67"/>
    <w:pPr>
      <w:numPr>
        <w:ilvl w:val="1"/>
      </w:numPr>
      <w:spacing w:line="240" w:lineRule="auto"/>
    </w:pPr>
    <w:rPr>
      <w:rFonts w:eastAsiaTheme="majorEastAsia" w:cs="Arial"/>
      <w:color w:val="6B3B57"/>
      <w:spacing w:val="15"/>
      <w:sz w:val="40"/>
      <w:szCs w:val="24"/>
    </w:rPr>
  </w:style>
  <w:style w:type="character" w:customStyle="1" w:styleId="SubtitleChar">
    <w:name w:val="Subtitle Char"/>
    <w:basedOn w:val="DefaultParagraphFont"/>
    <w:link w:val="Subtitle"/>
    <w:uiPriority w:val="11"/>
    <w:rsid w:val="00DD5B67"/>
    <w:rPr>
      <w:rFonts w:ascii="Arial" w:eastAsiaTheme="majorEastAsia" w:hAnsi="Arial" w:cs="Arial"/>
      <w:color w:val="6B3B57"/>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F871A0"/>
    <w:pPr>
      <w:numPr>
        <w:numId w:val="1"/>
      </w:num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B9463B"/>
    <w:pPr>
      <w:spacing w:after="0"/>
    </w:pPr>
  </w:style>
  <w:style w:type="character" w:styleId="Hyperlink">
    <w:name w:val="Hyperlink"/>
    <w:basedOn w:val="DefaultParagraphFont"/>
    <w:uiPriority w:val="99"/>
    <w:unhideWhenUsed/>
    <w:rsid w:val="001B4875"/>
    <w:rPr>
      <w:color w:val="254C8C"/>
      <w:u w:val="single"/>
    </w:rPr>
  </w:style>
  <w:style w:type="paragraph" w:styleId="TOC2">
    <w:name w:val="toc 2"/>
    <w:basedOn w:val="Normal"/>
    <w:next w:val="Normal"/>
    <w:autoRedefine/>
    <w:uiPriority w:val="39"/>
    <w:unhideWhenUsed/>
    <w:rsid w:val="00B9463B"/>
    <w:pPr>
      <w:spacing w:after="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5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hnschrift Light" w:hAnsi="Bahnschrift Light"/>
        <w:b/>
        <w:sz w:val="22"/>
      </w:rPr>
      <w:tblPr/>
      <w:tcPr>
        <w:shd w:val="clear" w:color="auto" w:fill="78DED9" w:themeFill="accent1"/>
      </w:tcPr>
    </w:tblStylePr>
  </w:style>
  <w:style w:type="paragraph" w:styleId="Caption">
    <w:name w:val="caption"/>
    <w:basedOn w:val="Normal"/>
    <w:next w:val="Normal"/>
    <w:uiPriority w:val="35"/>
    <w:unhideWhenUsed/>
    <w:qFormat/>
    <w:rsid w:val="002165A6"/>
    <w:pPr>
      <w:spacing w:after="200" w:line="240" w:lineRule="auto"/>
    </w:pPr>
    <w:rPr>
      <w:i/>
      <w:iCs/>
      <w:color w:val="351C26" w:themeColor="text2"/>
    </w:rPr>
  </w:style>
  <w:style w:type="character" w:styleId="UnresolvedMention">
    <w:name w:val="Unresolved Mention"/>
    <w:basedOn w:val="DefaultParagraphFont"/>
    <w:uiPriority w:val="99"/>
    <w:semiHidden/>
    <w:unhideWhenUsed/>
    <w:rsid w:val="00F871A0"/>
    <w:rPr>
      <w:color w:val="605E5C"/>
      <w:shd w:val="clear" w:color="auto" w:fill="E1DFDD"/>
    </w:rPr>
  </w:style>
  <w:style w:type="paragraph" w:customStyle="1" w:styleId="paragraph">
    <w:name w:val="paragraph"/>
    <w:basedOn w:val="Normal"/>
    <w:rsid w:val="007764EA"/>
    <w:pPr>
      <w:spacing w:before="100" w:beforeAutospacing="1" w:after="100" w:afterAutospacing="1" w:line="240" w:lineRule="auto"/>
    </w:pPr>
    <w:rPr>
      <w:rFonts w:ascii="Times New Roman" w:eastAsia="Times New Roman" w:hAnsi="Times New Roman" w:cs="Times New Roman"/>
      <w:kern w:val="0"/>
      <w:sz w:val="24"/>
      <w:szCs w:val="24"/>
      <w:lang w:val="en-NZ" w:eastAsia="en-NZ"/>
      <w14:ligatures w14:val="none"/>
    </w:rPr>
  </w:style>
  <w:style w:type="character" w:customStyle="1" w:styleId="normaltextrun">
    <w:name w:val="normaltextrun"/>
    <w:basedOn w:val="DefaultParagraphFont"/>
    <w:rsid w:val="007764EA"/>
  </w:style>
  <w:style w:type="character" w:customStyle="1" w:styleId="eop">
    <w:name w:val="eop"/>
    <w:basedOn w:val="DefaultParagraphFont"/>
    <w:rsid w:val="007764EA"/>
  </w:style>
  <w:style w:type="character" w:customStyle="1" w:styleId="wacimagecontainer">
    <w:name w:val="wacimagecontainer"/>
    <w:basedOn w:val="DefaultParagraphFont"/>
    <w:rsid w:val="007764EA"/>
  </w:style>
  <w:style w:type="character" w:customStyle="1" w:styleId="cf01">
    <w:name w:val="cf01"/>
    <w:basedOn w:val="DefaultParagraphFont"/>
    <w:rsid w:val="00F6770A"/>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940BEB"/>
    <w:pPr>
      <w:widowControl/>
      <w:spacing w:after="160"/>
    </w:pPr>
    <w:rPr>
      <w:rFonts w:ascii="Arial" w:hAnsi="Arial"/>
      <w:b/>
      <w:bCs/>
      <w:kern w:val="2"/>
      <w:lang w:val="en-AU"/>
    </w:rPr>
  </w:style>
  <w:style w:type="character" w:customStyle="1" w:styleId="CommentSubjectChar">
    <w:name w:val="Comment Subject Char"/>
    <w:basedOn w:val="CommentTextChar"/>
    <w:link w:val="CommentSubject"/>
    <w:uiPriority w:val="99"/>
    <w:semiHidden/>
    <w:rsid w:val="00940BEB"/>
    <w:rPr>
      <w:rFonts w:ascii="Arial" w:hAnsi="Arial"/>
      <w:b/>
      <w:bCs/>
      <w:kern w:val="0"/>
      <w:sz w:val="20"/>
      <w:szCs w:val="20"/>
      <w:lang w:val="en-US"/>
    </w:rPr>
  </w:style>
  <w:style w:type="paragraph" w:styleId="Bibliography">
    <w:name w:val="Bibliography"/>
    <w:basedOn w:val="Normal"/>
    <w:next w:val="Normal"/>
    <w:uiPriority w:val="37"/>
    <w:unhideWhenUsed/>
    <w:rsid w:val="00376416"/>
    <w:pPr>
      <w:spacing w:after="0" w:line="480" w:lineRule="auto"/>
      <w:ind w:left="720" w:hanging="720"/>
    </w:pPr>
  </w:style>
  <w:style w:type="paragraph" w:styleId="TableofFigures">
    <w:name w:val="table of figures"/>
    <w:basedOn w:val="Normal"/>
    <w:next w:val="Normal"/>
    <w:uiPriority w:val="99"/>
    <w:unhideWhenUsed/>
    <w:rsid w:val="006036D1"/>
    <w:pPr>
      <w:spacing w:after="0"/>
    </w:pPr>
  </w:style>
  <w:style w:type="paragraph" w:styleId="Revision">
    <w:name w:val="Revision"/>
    <w:hidden/>
    <w:uiPriority w:val="99"/>
    <w:semiHidden/>
    <w:rsid w:val="00033B76"/>
    <w:pPr>
      <w:spacing w:after="0" w:line="240" w:lineRule="auto"/>
    </w:pPr>
    <w:rPr>
      <w:rFonts w:ascii="Arial" w:hAnsi="Arial"/>
    </w:rPr>
  </w:style>
  <w:style w:type="character" w:styleId="FollowedHyperlink">
    <w:name w:val="FollowedHyperlink"/>
    <w:basedOn w:val="DefaultParagraphFont"/>
    <w:uiPriority w:val="99"/>
    <w:semiHidden/>
    <w:unhideWhenUsed/>
    <w:rsid w:val="0015527C"/>
    <w:rPr>
      <w:color w:val="FCBF86" w:themeColor="followedHyperlink"/>
      <w:u w:val="single"/>
    </w:rPr>
  </w:style>
  <w:style w:type="paragraph" w:customStyle="1" w:styleId="pf0">
    <w:name w:val="pf0"/>
    <w:basedOn w:val="Normal"/>
    <w:rsid w:val="003E398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11">
    <w:name w:val="cf11"/>
    <w:basedOn w:val="DefaultParagraphFont"/>
    <w:rsid w:val="00DD49C4"/>
    <w:rPr>
      <w:rFonts w:ascii="Segoe UI" w:hAnsi="Segoe UI" w:cs="Segoe UI" w:hint="default"/>
      <w:color w:val="2424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ses.edu.au" TargetMode="External"/><Relationship Id="rId18" Type="http://schemas.openxmlformats.org/officeDocument/2006/relationships/hyperlink" Target="https://canvas.instructure.com/enroll/KD48TE" TargetMode="External"/><Relationship Id="rId26" Type="http://schemas.openxmlformats.org/officeDocument/2006/relationships/hyperlink" Target="https://www.education.gov.au/higher-education-statistics/student-data" TargetMode="External"/><Relationship Id="rId39" Type="http://schemas.openxmlformats.org/officeDocument/2006/relationships/hyperlink" Target="https://childrensa.sa.gov.au/wp-content/uploads/2023/03/Annex-3-Morrison-Rigney-Hattam-Diplock-2019.pdf" TargetMode="External"/><Relationship Id="rId21" Type="http://schemas.openxmlformats.org/officeDocument/2006/relationships/hyperlink" Target="https://creds.curtin.edu.au/browse/acses/" TargetMode="External"/><Relationship Id="rId34" Type="http://schemas.openxmlformats.org/officeDocument/2006/relationships/hyperlink" Target="https://hdl.handle.net/102.100.100/495707" TargetMode="External"/><Relationship Id="rId42" Type="http://schemas.openxmlformats.org/officeDocument/2006/relationships/hyperlink" Target="https://doi.org/10.1080/0309877X.2017.1349895" TargetMode="External"/><Relationship Id="rId47" Type="http://schemas.openxmlformats.org/officeDocument/2006/relationships/hyperlink" Target="https://www.ncsehe.edu.au/app/uploads/2022/04/Uink_Murdoch_Final.pdf"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doi.org/10.1080/1360080X.2021.1988841" TargetMode="External"/><Relationship Id="rId11" Type="http://schemas.openxmlformats.org/officeDocument/2006/relationships/header" Target="header2.xml"/><Relationship Id="rId24" Type="http://schemas.openxmlformats.org/officeDocument/2006/relationships/hyperlink" Target="https://doi.org/10.1177/1038416217718365" TargetMode="External"/><Relationship Id="rId32" Type="http://schemas.openxmlformats.org/officeDocument/2006/relationships/hyperlink" Target="https://www.ncsehe.edu.au/app/uploads/2022/02/Eckstein-Swin-EquityFellowship-FINAL_23-2-2022.pdf" TargetMode="External"/><Relationship Id="rId37" Type="http://schemas.openxmlformats.org/officeDocument/2006/relationships/hyperlink" Target="https://www.ncsehe.edu.au/app/uploads/2015/09/Do-individual-background-characteristics-influence-tertiary-completion-rates.pdf" TargetMode="External"/><Relationship Id="rId40" Type="http://schemas.openxmlformats.org/officeDocument/2006/relationships/hyperlink" Target="https://s3.ap-southeast-2.amazonaws.com/assets.acses.edu.au/app/uploads/2022/02/Newman_Deakin_CALDMR_FINAL-1.pdf" TargetMode="External"/><Relationship Id="rId45" Type="http://schemas.openxmlformats.org/officeDocument/2006/relationships/hyperlink" Target="https://doi.org/10.1108/ET-05-2016-0090"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09585192.2014.1003087" TargetMode="External"/><Relationship Id="rId28" Type="http://schemas.openxmlformats.org/officeDocument/2006/relationships/hyperlink" Target="https://doi.org/10.1080/1360080X.2023.2180165" TargetMode="External"/><Relationship Id="rId36" Type="http://schemas.openxmlformats.org/officeDocument/2006/relationships/hyperlink" Target="https://www.acses.edu.au/app/uploads/2016/03/Labour-Market-Outcomes-of-Australian-University-Graduates-from-Equity-Groups.pdf"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5.png"/><Relationship Id="rId31" Type="http://schemas.openxmlformats.org/officeDocument/2006/relationships/hyperlink" Target="https://doi.org/10.1007/s13384-024-00740-1" TargetMode="External"/><Relationship Id="rId44" Type="http://schemas.openxmlformats.org/officeDocument/2006/relationships/hyperlink" Target="https://www.ncsehe.edu.au/app/uploads/2019/08/Tomaszewski_UQ_Final_Accessible_9_8.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s://www.abs.gov.au/articles/cultural-diversity-australia" TargetMode="External"/><Relationship Id="rId27" Type="http://schemas.openxmlformats.org/officeDocument/2006/relationships/hyperlink" Target="https://melbourne-cshe.unimelb.edu.au/__data/assets/pdf_file/0004/4143721/diversity-and-inclusion-audit-report-June-2022.pdf" TargetMode="External"/><Relationship Id="rId30" Type="http://schemas.openxmlformats.org/officeDocument/2006/relationships/hyperlink" Target="https://doi.org/10.1080/01425692.2019.1668747" TargetMode="External"/><Relationship Id="rId35" Type="http://schemas.openxmlformats.org/officeDocument/2006/relationships/hyperlink" Target="https://doi.org/10.1111/ijmr.12222" TargetMode="External"/><Relationship Id="rId43" Type="http://schemas.openxmlformats.org/officeDocument/2006/relationships/hyperlink" Target="https://www.ncsehe.edu.au/app/uploads/2019/12/Shalley_Final_3.12.19.pdf" TargetMode="External"/><Relationship Id="rId48" Type="http://schemas.openxmlformats.org/officeDocument/2006/relationships/hyperlink" Target="https://www.ncsehe.edu.au/app/uploads/2022/03/Jiang_Flinders_Final.pdf"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cses@curtin.edu.au" TargetMode="External"/><Relationship Id="rId17" Type="http://schemas.openxmlformats.org/officeDocument/2006/relationships/footer" Target="footer2.xml"/><Relationship Id="rId25" Type="http://schemas.openxmlformats.org/officeDocument/2006/relationships/hyperlink" Target="https://tesol.org.au/how-many-english-as-an-additional-language-or-dialect-eal-d-learners-are-there-in-australian-schools/" TargetMode="External"/><Relationship Id="rId33" Type="http://schemas.openxmlformats.org/officeDocument/2006/relationships/hyperlink" Target="https://doi.org/10.1093/ehjimp/qyaf036" TargetMode="External"/><Relationship Id="rId38" Type="http://schemas.openxmlformats.org/officeDocument/2006/relationships/hyperlink" Target="https://www.dca.org.au/wp-content/uploads/2023/09/carm_women_synopsis_online.pdf" TargetMode="External"/><Relationship Id="rId46" Type="http://schemas.openxmlformats.org/officeDocument/2006/relationships/hyperlink" Target="https://doi.org/10.1108/JARHE-04-2021-0151" TargetMode="External"/><Relationship Id="rId20" Type="http://schemas.openxmlformats.org/officeDocument/2006/relationships/image" Target="media/image6.png"/><Relationship Id="rId41" Type="http://schemas.openxmlformats.org/officeDocument/2006/relationships/hyperlink" Target="https://www.ncsehe.edu.au/app/uploads/2019/03/Sarah-OSheaContextPaper_Final.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Template>
  <TotalTime>6</TotalTime>
  <Pages>43</Pages>
  <Words>13117</Words>
  <Characters>74771</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McLennan</dc:creator>
  <cp:keywords/>
  <dc:description/>
  <cp:lastModifiedBy>Patrick Broman</cp:lastModifiedBy>
  <cp:revision>6</cp:revision>
  <cp:lastPrinted>2026-04-30T03:23:00Z</cp:lastPrinted>
  <dcterms:created xsi:type="dcterms:W3CDTF">2026-04-30T03:04:00Z</dcterms:created>
  <dcterms:modified xsi:type="dcterms:W3CDTF">2026-04-30T03:23:00Z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645803-7a80-4d54-bfa9-551a1ec8d4d5_Enabled">
    <vt:lpwstr>true</vt:lpwstr>
  </property>
  <property fmtid="{D5CDD505-2E9C-101B-9397-08002B2CF9AE}" pid="3" name="MSIP_Label_25645803-7a80-4d54-bfa9-551a1ec8d4d5_SetDate">
    <vt:lpwstr>2026-04-24T08:42:08Z</vt:lpwstr>
  </property>
  <property fmtid="{D5CDD505-2E9C-101B-9397-08002B2CF9AE}" pid="4" name="MSIP_Label_25645803-7a80-4d54-bfa9-551a1ec8d4d5_Method">
    <vt:lpwstr>Privileged</vt:lpwstr>
  </property>
  <property fmtid="{D5CDD505-2E9C-101B-9397-08002B2CF9AE}" pid="5" name="MSIP_Label_25645803-7a80-4d54-bfa9-551a1ec8d4d5_Name">
    <vt:lpwstr>PERSONAL</vt:lpwstr>
  </property>
  <property fmtid="{D5CDD505-2E9C-101B-9397-08002B2CF9AE}" pid="6" name="MSIP_Label_25645803-7a80-4d54-bfa9-551a1ec8d4d5_SiteId">
    <vt:lpwstr>e6d2d4cc-b762-486e-8894-4f5f440d5f31</vt:lpwstr>
  </property>
  <property fmtid="{D5CDD505-2E9C-101B-9397-08002B2CF9AE}" pid="7" name="MSIP_Label_25645803-7a80-4d54-bfa9-551a1ec8d4d5_ActionId">
    <vt:lpwstr>88c9e2d3-ebd8-4cc8-9dc6-2c453ec9f745</vt:lpwstr>
  </property>
  <property fmtid="{D5CDD505-2E9C-101B-9397-08002B2CF9AE}" pid="8" name="MSIP_Label_25645803-7a80-4d54-bfa9-551a1ec8d4d5_ContentBits">
    <vt:lpwstr>0</vt:lpwstr>
  </property>
  <property fmtid="{D5CDD505-2E9C-101B-9397-08002B2CF9AE}" pid="9" name="MSIP_Label_25645803-7a80-4d54-bfa9-551a1ec8d4d5_Tag">
    <vt:lpwstr>10, 0, 1, 1</vt:lpwstr>
  </property>
</Properties>
</file>