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5059"/>
      </w:tblGrid>
      <w:tr w:rsidR="006F29E2" w14:paraId="1FBE4E64" w14:textId="77777777" w:rsidTr="00BA481B">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0AD9A7B4"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5B03656D"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tcBorders>
              <w:top w:val="nil"/>
              <w:bottom w:val="single" w:sz="2" w:space="0" w:color="006838" w:themeColor="accent1"/>
            </w:tcBorders>
            <w:tcMar>
              <w:top w:w="80" w:type="dxa"/>
              <w:left w:w="80" w:type="dxa"/>
              <w:bottom w:w="80" w:type="dxa"/>
              <w:right w:w="80" w:type="dxa"/>
            </w:tcMar>
          </w:tcPr>
          <w:p w14:paraId="2C56F9EA" w14:textId="4A37FED7" w:rsidR="006F29E2" w:rsidRPr="00D457D9" w:rsidRDefault="008C7786" w:rsidP="00D457D9">
            <w:pPr>
              <w:pStyle w:val="TableHeader"/>
            </w:pPr>
            <w:r>
              <w:rPr>
                <w:rStyle w:val="tabletitles"/>
                <w:rFonts w:asciiTheme="minorHAnsi" w:hAnsiTheme="minorHAnsi" w:cstheme="majorHAnsi"/>
                <w:b/>
                <w:bCs w:val="0"/>
                <w:caps/>
                <w:color w:val="006838" w:themeColor="accent1"/>
              </w:rPr>
              <w:t xml:space="preserve"> </w:t>
            </w:r>
          </w:p>
        </w:tc>
      </w:tr>
      <w:tr w:rsidR="006F29E2" w14:paraId="5A8CD8E1" w14:textId="77777777" w:rsidTr="00BA481B">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62D217A3" w14:textId="77777777" w:rsidR="006F29E2" w:rsidRDefault="006F29E2" w:rsidP="006F29E2">
            <w:pPr>
              <w:pStyle w:val="GreenText"/>
            </w:pPr>
            <w:r>
              <w:t>Do the parties acknowledge a commitment to environmental sustainability and include at least one form of initiative in the lease that is intended to achieve such a positive environmental outcome?</w:t>
            </w:r>
          </w:p>
        </w:tc>
        <w:tc>
          <w:tcPr>
            <w:tcW w:w="5059" w:type="dxa"/>
            <w:gridSpan w:val="2"/>
            <w:tcBorders>
              <w:top w:val="single" w:sz="2" w:space="0" w:color="006838" w:themeColor="accent1"/>
              <w:bottom w:val="nil"/>
            </w:tcBorders>
            <w:tcMar>
              <w:top w:w="80" w:type="dxa"/>
              <w:left w:w="80" w:type="dxa"/>
              <w:bottom w:w="80" w:type="dxa"/>
              <w:right w:w="80" w:type="dxa"/>
            </w:tcMar>
          </w:tcPr>
          <w:p w14:paraId="30E1A2BB" w14:textId="77777777" w:rsidR="006F29E2" w:rsidRDefault="006F29E2" w:rsidP="006F29E2">
            <w:pPr>
              <w:pStyle w:val="GreenText"/>
            </w:pPr>
            <w:r>
              <w:t>This could be any type of initiative relating to environmental sustainability (such as recycling, green cleaning or land use ecology). The intent of this clause is to encourage the parties to, at a minimum, determine collaborative priorities with regards to environmental sustainability and commit to consideration of these during the term. This can result in a doubled scoring of a topic where the initiative is also a topic for consideration as part of the Leasing Standard.</w:t>
            </w:r>
          </w:p>
        </w:tc>
        <w:tc>
          <w:tcPr>
            <w:tcW w:w="5059" w:type="dxa"/>
            <w:tcBorders>
              <w:top w:val="single" w:sz="2" w:space="0" w:color="006838" w:themeColor="accent1"/>
              <w:bottom w:val="nil"/>
            </w:tcBorders>
            <w:tcMar>
              <w:top w:w="80" w:type="dxa"/>
              <w:left w:w="80" w:type="dxa"/>
              <w:bottom w:w="80" w:type="dxa"/>
              <w:right w:w="80" w:type="dxa"/>
            </w:tcMar>
          </w:tcPr>
          <w:p w14:paraId="5B2CA398" w14:textId="77777777" w:rsidR="006F29E2" w:rsidRDefault="006F29E2" w:rsidP="006F29E2">
            <w:pPr>
              <w:pStyle w:val="GreenText"/>
              <w:rPr>
                <w:color w:val="auto"/>
                <w:lang w:val="en-AU"/>
              </w:rPr>
            </w:pPr>
          </w:p>
        </w:tc>
      </w:tr>
      <w:tr w:rsidR="006F29E2" w14:paraId="7287FD00" w14:textId="77777777" w:rsidTr="00BA481B">
        <w:trPr>
          <w:trHeight w:val="51"/>
        </w:trPr>
        <w:tc>
          <w:tcPr>
            <w:tcW w:w="5058" w:type="dxa"/>
            <w:gridSpan w:val="2"/>
            <w:tcBorders>
              <w:top w:val="nil"/>
              <w:bottom w:val="single" w:sz="4" w:space="0" w:color="006838" w:themeColor="accent1"/>
            </w:tcBorders>
            <w:tcMar>
              <w:top w:w="80" w:type="dxa"/>
              <w:left w:w="80" w:type="dxa"/>
              <w:bottom w:w="80" w:type="dxa"/>
              <w:right w:w="80" w:type="dxa"/>
            </w:tcMar>
          </w:tcPr>
          <w:p w14:paraId="686927B2"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OVERVIEW</w:t>
            </w:r>
          </w:p>
        </w:tc>
        <w:tc>
          <w:tcPr>
            <w:tcW w:w="5059" w:type="dxa"/>
            <w:gridSpan w:val="2"/>
            <w:tcBorders>
              <w:top w:val="nil"/>
              <w:bottom w:val="single" w:sz="4" w:space="0" w:color="006838" w:themeColor="accent1"/>
            </w:tcBorders>
            <w:tcMar>
              <w:top w:w="80" w:type="dxa"/>
              <w:left w:w="80" w:type="dxa"/>
              <w:bottom w:w="80" w:type="dxa"/>
              <w:right w:w="80" w:type="dxa"/>
            </w:tcMar>
          </w:tcPr>
          <w:p w14:paraId="2524D073"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CONCERN/RISK</w:t>
            </w:r>
          </w:p>
        </w:tc>
        <w:tc>
          <w:tcPr>
            <w:tcW w:w="5059" w:type="dxa"/>
            <w:tcBorders>
              <w:top w:val="nil"/>
              <w:bottom w:val="single" w:sz="4" w:space="0" w:color="006838" w:themeColor="accent1"/>
            </w:tcBorders>
            <w:tcMar>
              <w:top w:w="80" w:type="dxa"/>
              <w:left w:w="80" w:type="dxa"/>
              <w:bottom w:w="80" w:type="dxa"/>
              <w:right w:w="80" w:type="dxa"/>
            </w:tcMar>
          </w:tcPr>
          <w:p w14:paraId="105D9E20"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MITIGATION</w:t>
            </w:r>
          </w:p>
        </w:tc>
      </w:tr>
      <w:tr w:rsidR="006F29E2" w14:paraId="1F669787" w14:textId="77777777" w:rsidTr="00B05A09">
        <w:trPr>
          <w:trHeight w:val="617"/>
        </w:trPr>
        <w:tc>
          <w:tcPr>
            <w:tcW w:w="5058" w:type="dxa"/>
            <w:gridSpan w:val="2"/>
            <w:tcBorders>
              <w:top w:val="single" w:sz="4" w:space="0" w:color="006838" w:themeColor="accent1"/>
              <w:bottom w:val="single" w:sz="4" w:space="0" w:color="006838" w:themeColor="accent1"/>
            </w:tcBorders>
            <w:tcMar>
              <w:top w:w="80" w:type="dxa"/>
              <w:left w:w="80" w:type="dxa"/>
              <w:bottom w:w="80" w:type="dxa"/>
              <w:right w:w="80" w:type="dxa"/>
            </w:tcMar>
          </w:tcPr>
          <w:p w14:paraId="6601DEDC" w14:textId="77777777" w:rsidR="006F29E2" w:rsidRDefault="006F29E2" w:rsidP="006F29E2">
            <w:pPr>
              <w:pStyle w:val="GreenText"/>
            </w:pPr>
            <w:r>
              <w:t>These clauses may be used instead of or in addition to other clauses relating to Environmental Sustainability.</w:t>
            </w:r>
          </w:p>
        </w:tc>
        <w:tc>
          <w:tcPr>
            <w:tcW w:w="5059" w:type="dxa"/>
            <w:gridSpan w:val="2"/>
            <w:tcBorders>
              <w:top w:val="single" w:sz="4" w:space="0" w:color="006838" w:themeColor="accent1"/>
              <w:bottom w:val="single" w:sz="4" w:space="0" w:color="006838" w:themeColor="accent1"/>
            </w:tcBorders>
            <w:tcMar>
              <w:top w:w="80" w:type="dxa"/>
              <w:left w:w="80" w:type="dxa"/>
              <w:bottom w:w="80" w:type="dxa"/>
              <w:right w:w="80" w:type="dxa"/>
            </w:tcMar>
          </w:tcPr>
          <w:p w14:paraId="70CF937B" w14:textId="77777777" w:rsidR="006F29E2" w:rsidRDefault="006F29E2" w:rsidP="006F29E2">
            <w:pPr>
              <w:pStyle w:val="GreenText"/>
            </w:pPr>
            <w:r>
              <w:t>Parties may be concerned that clauses relating to environmental sustainability will result insignificant costs and/or disruption to building operations.</w:t>
            </w:r>
          </w:p>
        </w:tc>
        <w:tc>
          <w:tcPr>
            <w:tcW w:w="5059" w:type="dxa"/>
            <w:tcBorders>
              <w:top w:val="single" w:sz="4" w:space="0" w:color="006838" w:themeColor="accent1"/>
              <w:bottom w:val="single" w:sz="4" w:space="0" w:color="006838" w:themeColor="accent1"/>
            </w:tcBorders>
            <w:tcMar>
              <w:top w:w="80" w:type="dxa"/>
              <w:left w:w="80" w:type="dxa"/>
              <w:bottom w:w="80" w:type="dxa"/>
              <w:right w:w="80" w:type="dxa"/>
            </w:tcMar>
          </w:tcPr>
          <w:p w14:paraId="6659D5A9" w14:textId="77777777" w:rsidR="006F29E2" w:rsidRDefault="006F29E2" w:rsidP="006F29E2">
            <w:pPr>
              <w:pStyle w:val="GreenText"/>
            </w:pPr>
            <w:r>
              <w:t>These clauses compel co-operation but are limited by what is practical and reasonable. If costs or operations will be adversely affected by activities under these clauses they may not be enforced.</w:t>
            </w:r>
          </w:p>
        </w:tc>
      </w:tr>
      <w:tr w:rsidR="006F29E2" w:rsidRPr="00D457D9" w14:paraId="39682717" w14:textId="77777777" w:rsidTr="00B05A09">
        <w:trPr>
          <w:trHeight w:val="344"/>
        </w:trPr>
        <w:tc>
          <w:tcPr>
            <w:tcW w:w="4536" w:type="dxa"/>
            <w:tcBorders>
              <w:top w:val="single" w:sz="4" w:space="0" w:color="006838" w:themeColor="accent1"/>
              <w:bottom w:val="single" w:sz="4" w:space="0" w:color="006838" w:themeColor="accent1"/>
            </w:tcBorders>
            <w:tcMar>
              <w:top w:w="80" w:type="dxa"/>
              <w:left w:w="80" w:type="dxa"/>
              <w:bottom w:w="80" w:type="dxa"/>
              <w:right w:w="80" w:type="dxa"/>
            </w:tcMar>
          </w:tcPr>
          <w:p w14:paraId="196287F7" w14:textId="77777777" w:rsidR="00B05A09" w:rsidRDefault="00B05A09" w:rsidP="00D457D9">
            <w:pPr>
              <w:pStyle w:val="TableHeader"/>
              <w:rPr>
                <w:rStyle w:val="tabletitles"/>
                <w:rFonts w:asciiTheme="minorHAnsi" w:hAnsiTheme="minorHAnsi" w:cstheme="majorHAnsi"/>
                <w:b/>
                <w:bCs w:val="0"/>
                <w:caps/>
                <w:color w:val="006838" w:themeColor="accent1"/>
              </w:rPr>
            </w:pPr>
          </w:p>
          <w:p w14:paraId="3A121AF3" w14:textId="1DF69FF0" w:rsidR="006F29E2" w:rsidRPr="00D457D9" w:rsidRDefault="006F29E2" w:rsidP="00D457D9">
            <w:pPr>
              <w:pStyle w:val="TableHeader"/>
              <w:rPr>
                <w:rStyle w:val="tabletitles"/>
                <w:rFonts w:asciiTheme="minorHAnsi" w:hAnsiTheme="minorHAnsi" w:cstheme="majorHAnsi"/>
                <w:b/>
                <w:bCs w:val="0"/>
                <w:caps/>
                <w:color w:val="006838" w:themeColor="accent1"/>
              </w:rPr>
            </w:pPr>
            <w:bookmarkStart w:id="0" w:name="_GoBack"/>
            <w:bookmarkEnd w:id="0"/>
            <w:r w:rsidRPr="00D457D9">
              <w:rPr>
                <w:rStyle w:val="tabletitles"/>
                <w:rFonts w:asciiTheme="minorHAnsi" w:hAnsiTheme="minorHAnsi" w:cstheme="majorHAnsi"/>
                <w:b/>
                <w:bCs w:val="0"/>
                <w:caps/>
                <w:color w:val="006838" w:themeColor="accent1"/>
              </w:rPr>
              <w:t>SAMPLE CLAUSES</w:t>
            </w:r>
          </w:p>
        </w:tc>
        <w:tc>
          <w:tcPr>
            <w:tcW w:w="4536" w:type="dxa"/>
            <w:gridSpan w:val="2"/>
            <w:tcBorders>
              <w:top w:val="single" w:sz="4" w:space="0" w:color="006838" w:themeColor="accent1"/>
              <w:bottom w:val="single" w:sz="4" w:space="0" w:color="006838" w:themeColor="accent1"/>
            </w:tcBorders>
            <w:tcMar>
              <w:top w:w="80" w:type="dxa"/>
              <w:left w:w="80" w:type="dxa"/>
              <w:bottom w:w="80" w:type="dxa"/>
              <w:right w:w="80" w:type="dxa"/>
            </w:tcMar>
          </w:tcPr>
          <w:p w14:paraId="63A0BF41" w14:textId="77777777" w:rsidR="006F29E2" w:rsidRPr="00D457D9" w:rsidRDefault="006F29E2" w:rsidP="00D457D9">
            <w:pPr>
              <w:pStyle w:val="TableHeader"/>
            </w:pPr>
          </w:p>
        </w:tc>
        <w:tc>
          <w:tcPr>
            <w:tcW w:w="6104" w:type="dxa"/>
            <w:gridSpan w:val="2"/>
            <w:tcBorders>
              <w:top w:val="single" w:sz="4" w:space="0" w:color="006838" w:themeColor="accent1"/>
              <w:bottom w:val="single" w:sz="4" w:space="0" w:color="006838" w:themeColor="accent1"/>
            </w:tcBorders>
            <w:tcMar>
              <w:top w:w="80" w:type="dxa"/>
              <w:left w:w="80" w:type="dxa"/>
              <w:bottom w:w="80" w:type="dxa"/>
              <w:right w:w="80" w:type="dxa"/>
            </w:tcMar>
          </w:tcPr>
          <w:p w14:paraId="28D61ECB" w14:textId="77777777" w:rsidR="006F29E2" w:rsidRPr="00D457D9" w:rsidRDefault="006F29E2" w:rsidP="00D457D9">
            <w:pPr>
              <w:pStyle w:val="TableHeader"/>
            </w:pPr>
          </w:p>
        </w:tc>
      </w:tr>
    </w:tbl>
    <w:p w14:paraId="6BB072EC" w14:textId="77777777" w:rsidR="003E5E7E" w:rsidRPr="00D457D9" w:rsidRDefault="00B05A09" w:rsidP="00D457D9">
      <w:pPr>
        <w:pStyle w:val="TableHeader"/>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6F29E2" w:rsidRPr="006F29E2" w14:paraId="782FAAE5" w14:textId="77777777" w:rsidTr="00BA481B">
        <w:trPr>
          <w:trHeight w:val="80"/>
        </w:trPr>
        <w:tc>
          <w:tcPr>
            <w:tcW w:w="2327" w:type="dxa"/>
            <w:tcBorders>
              <w:bottom w:val="single" w:sz="4" w:space="0" w:color="006838" w:themeColor="accent1"/>
            </w:tcBorders>
            <w:tcMar>
              <w:top w:w="80" w:type="dxa"/>
              <w:left w:w="80" w:type="dxa"/>
              <w:bottom w:w="80" w:type="dxa"/>
              <w:right w:w="80" w:type="dxa"/>
            </w:tcMar>
          </w:tcPr>
          <w:p w14:paraId="06027971" w14:textId="77777777" w:rsidR="006F29E2" w:rsidRPr="006F29E2" w:rsidRDefault="006F29E2" w:rsidP="00D457D9">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7F9A3F7" w14:textId="77777777" w:rsidR="006F29E2" w:rsidRPr="006F29E2" w:rsidRDefault="006F29E2" w:rsidP="00D457D9">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2F141240" w14:textId="77777777" w:rsidR="006F29E2" w:rsidRPr="006F29E2" w:rsidRDefault="006F29E2" w:rsidP="00D457D9">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300CDAB9" w14:textId="77777777" w:rsidR="006F29E2" w:rsidRPr="006F29E2" w:rsidRDefault="006F29E2" w:rsidP="00D457D9">
            <w:pPr>
              <w:pStyle w:val="TableHeader"/>
              <w:rPr>
                <w:color w:val="000000"/>
                <w:sz w:val="24"/>
                <w:szCs w:val="24"/>
                <w:lang w:val="en-GB"/>
              </w:rPr>
            </w:pPr>
            <w:r w:rsidRPr="006F29E2">
              <w:t>MITIGATION</w:t>
            </w:r>
          </w:p>
        </w:tc>
      </w:tr>
      <w:tr w:rsidR="00D457D9" w:rsidRPr="006F29E2" w14:paraId="632CC7C0" w14:textId="77777777" w:rsidTr="00BA481B">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57BBFC2A" w14:textId="77777777" w:rsidR="006F29E2" w:rsidRPr="006F29E2" w:rsidRDefault="006F29E2" w:rsidP="00D457D9">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61C5C387" w14:textId="77777777" w:rsidR="006F29E2" w:rsidRPr="006F29E2" w:rsidRDefault="006F29E2" w:rsidP="00D457D9">
            <w:pPr>
              <w:pStyle w:val="ClauseTitle0"/>
            </w:pPr>
            <w:r w:rsidRPr="006F29E2">
              <w:t>1.1 Commitment</w:t>
            </w:r>
          </w:p>
          <w:p w14:paraId="7AEAFDF0" w14:textId="77777777" w:rsidR="006F29E2" w:rsidRPr="00D457D9" w:rsidRDefault="006F29E2" w:rsidP="00D457D9">
            <w:pPr>
              <w:pStyle w:val="Clausecopy"/>
            </w:pPr>
            <w:r w:rsidRPr="00D457D9">
              <w:t xml:space="preserve">The Landlord and the Tenant are each committed to managing and operating the Building and the Premises to promote energy efficiency and </w:t>
            </w:r>
            <w:proofErr w:type="spellStart"/>
            <w:r w:rsidRPr="00D457D9">
              <w:t>minimise</w:t>
            </w:r>
            <w:proofErr w:type="spellEnd"/>
            <w:r w:rsidRPr="00D457D9">
              <w:t xml:space="preserve"> the environmental impact of the use and occupation of the Building.</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41CCF9C" w14:textId="77777777" w:rsidR="006F29E2" w:rsidRPr="006F29E2" w:rsidRDefault="006F29E2" w:rsidP="00D457D9">
            <w:pPr>
              <w:pStyle w:val="Notes"/>
            </w:pPr>
            <w:r w:rsidRPr="006F29E2">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00554B0C" w14:textId="77777777" w:rsidR="006F29E2" w:rsidRPr="006F29E2" w:rsidRDefault="006F29E2" w:rsidP="00D457D9">
            <w:pPr>
              <w:pStyle w:val="Notes"/>
            </w:pPr>
            <w:r w:rsidRPr="006F29E2">
              <w:t>none noted</w:t>
            </w:r>
          </w:p>
        </w:tc>
      </w:tr>
    </w:tbl>
    <w:p w14:paraId="47F7FA07" w14:textId="1837EB2C" w:rsidR="0084769B" w:rsidRDefault="0084769B"/>
    <w:p w14:paraId="3445B720" w14:textId="77777777" w:rsidR="0084769B" w:rsidRDefault="0084769B">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84769B" w:rsidRPr="006F29E2" w14:paraId="3B693D9C" w14:textId="77777777" w:rsidTr="00BF723A">
        <w:trPr>
          <w:trHeight w:val="80"/>
        </w:trPr>
        <w:tc>
          <w:tcPr>
            <w:tcW w:w="2327" w:type="dxa"/>
            <w:tcBorders>
              <w:bottom w:val="single" w:sz="4" w:space="0" w:color="006838" w:themeColor="accent1"/>
            </w:tcBorders>
            <w:tcMar>
              <w:top w:w="80" w:type="dxa"/>
              <w:left w:w="80" w:type="dxa"/>
              <w:bottom w:w="80" w:type="dxa"/>
              <w:right w:w="80" w:type="dxa"/>
            </w:tcMar>
          </w:tcPr>
          <w:p w14:paraId="7D58B252" w14:textId="77777777" w:rsidR="0084769B" w:rsidRPr="006F29E2" w:rsidRDefault="0084769B" w:rsidP="00BF723A">
            <w:pPr>
              <w:pStyle w:val="TableHeader"/>
              <w:rPr>
                <w:color w:val="000000"/>
                <w:sz w:val="24"/>
                <w:szCs w:val="24"/>
                <w:lang w:val="en-GB"/>
              </w:rPr>
            </w:pPr>
            <w:r w:rsidRPr="006F29E2">
              <w:lastRenderedPageBreak/>
              <w:t>NOTES</w:t>
            </w:r>
          </w:p>
        </w:tc>
        <w:tc>
          <w:tcPr>
            <w:tcW w:w="7830" w:type="dxa"/>
            <w:tcBorders>
              <w:bottom w:val="single" w:sz="4" w:space="0" w:color="006838" w:themeColor="accent1"/>
            </w:tcBorders>
            <w:tcMar>
              <w:top w:w="80" w:type="dxa"/>
              <w:left w:w="80" w:type="dxa"/>
              <w:bottom w:w="80" w:type="dxa"/>
              <w:right w:w="80" w:type="dxa"/>
            </w:tcMar>
          </w:tcPr>
          <w:p w14:paraId="4EBDE023" w14:textId="77777777" w:rsidR="0084769B" w:rsidRPr="006F29E2" w:rsidRDefault="0084769B" w:rsidP="00BF723A">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654C6B5D" w14:textId="77777777" w:rsidR="0084769B" w:rsidRPr="006F29E2" w:rsidRDefault="0084769B" w:rsidP="00BF723A">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3FBFC805" w14:textId="77777777" w:rsidR="0084769B" w:rsidRPr="006F29E2" w:rsidRDefault="0084769B" w:rsidP="00BF723A">
            <w:pPr>
              <w:pStyle w:val="TableHeader"/>
              <w:rPr>
                <w:color w:val="000000"/>
                <w:sz w:val="24"/>
                <w:szCs w:val="24"/>
                <w:lang w:val="en-GB"/>
              </w:rPr>
            </w:pPr>
            <w:r w:rsidRPr="006F29E2">
              <w:t>MITIGATION</w:t>
            </w:r>
          </w:p>
        </w:tc>
      </w:tr>
      <w:tr w:rsidR="0084769B" w:rsidRPr="006F29E2" w14:paraId="045A6951" w14:textId="77777777" w:rsidTr="00BF723A">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4F6D62B0" w14:textId="336AB62F" w:rsidR="0084769B" w:rsidRPr="006F29E2" w:rsidRDefault="0084769B" w:rsidP="00BF723A">
            <w:pPr>
              <w:pStyle w:val="Notes"/>
            </w:pPr>
            <w:r w:rsidRPr="0084769B">
              <w:t>These are positive, high-level commitments that can be placed in a lease document where more structured commitments may be problematic to agree.</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08C14E8C" w14:textId="77777777" w:rsidR="0084769B" w:rsidRDefault="0084769B" w:rsidP="0084769B">
            <w:pPr>
              <w:pStyle w:val="ClauseTitle0"/>
            </w:pPr>
            <w:r w:rsidRPr="0084769B">
              <w:t>1.2 Co-operation</w:t>
            </w:r>
          </w:p>
          <w:p w14:paraId="5FC13698" w14:textId="77777777" w:rsidR="0084769B" w:rsidRDefault="0084769B" w:rsidP="007A7A8A">
            <w:pPr>
              <w:pStyle w:val="Clauseindent"/>
              <w:spacing w:after="0"/>
              <w:ind w:left="652" w:hanging="358"/>
            </w:pPr>
            <w:r>
              <w:t>As part of their commitment in clause 1.1, the Landlord and the Tenant will cooperate with each other and act in good faith to:</w:t>
            </w:r>
          </w:p>
          <w:p w14:paraId="12585EE8" w14:textId="77777777" w:rsidR="0084769B" w:rsidRPr="0084769B" w:rsidRDefault="0084769B" w:rsidP="00DB44AA">
            <w:pPr>
              <w:pStyle w:val="Clause2ndlevel"/>
              <w:numPr>
                <w:ilvl w:val="1"/>
                <w:numId w:val="22"/>
              </w:numPr>
              <w:spacing w:after="0"/>
              <w:ind w:left="1245" w:hanging="364"/>
            </w:pPr>
            <w:r w:rsidRPr="0084769B">
              <w:t xml:space="preserve">positively contribute to the working environment of the occupants of the Building and the Premises; </w:t>
            </w:r>
          </w:p>
          <w:p w14:paraId="633D9D28" w14:textId="77777777" w:rsidR="0084769B" w:rsidRPr="0084769B" w:rsidRDefault="0084769B" w:rsidP="00DB44AA">
            <w:pPr>
              <w:pStyle w:val="Clause2ndlevel"/>
              <w:numPr>
                <w:ilvl w:val="1"/>
                <w:numId w:val="22"/>
              </w:numPr>
              <w:spacing w:after="0"/>
              <w:ind w:left="1245" w:hanging="364"/>
            </w:pPr>
            <w:r w:rsidRPr="0084769B">
              <w:t>promote the efficient use of resources in the management and operation of the Services, the Building and the Premises; and</w:t>
            </w:r>
          </w:p>
          <w:p w14:paraId="4DC2EE2F" w14:textId="77777777" w:rsidR="0084769B" w:rsidRDefault="0084769B" w:rsidP="00DB44AA">
            <w:pPr>
              <w:pStyle w:val="Clause2ndlevel"/>
              <w:numPr>
                <w:ilvl w:val="1"/>
                <w:numId w:val="22"/>
              </w:numPr>
              <w:spacing w:after="0"/>
              <w:ind w:left="1245" w:hanging="364"/>
            </w:pPr>
            <w:r w:rsidRPr="0084769B">
              <w:t>improve and be accountable for energy efficiency in the Premises and the Building</w:t>
            </w:r>
            <w:r>
              <w:t xml:space="preserve"> wherever possible.</w:t>
            </w:r>
          </w:p>
          <w:p w14:paraId="76218A79" w14:textId="77777777" w:rsidR="0084769B" w:rsidRDefault="0084769B" w:rsidP="007A7A8A">
            <w:pPr>
              <w:pStyle w:val="Clauseindent"/>
              <w:spacing w:after="0"/>
              <w:ind w:left="694" w:hanging="378"/>
            </w:pPr>
            <w:r>
              <w:t>In order to achieve the outcomes in clause 1.2(a), the Landlord and Tenant will, wherever practicable and reasonable, cooperate with each other’s initiatives to:</w:t>
            </w:r>
          </w:p>
          <w:p w14:paraId="58E6AE99" w14:textId="77777777" w:rsidR="0084769B" w:rsidRDefault="0084769B" w:rsidP="00DB44AA">
            <w:pPr>
              <w:pStyle w:val="Clauseindent"/>
              <w:numPr>
                <w:ilvl w:val="1"/>
                <w:numId w:val="21"/>
              </w:numPr>
              <w:spacing w:after="0"/>
              <w:ind w:left="1273" w:hanging="392"/>
            </w:pPr>
            <w:r>
              <w:t>reduce energy consumption, water consumption and waste; and</w:t>
            </w:r>
          </w:p>
          <w:p w14:paraId="04546D22" w14:textId="7840616E" w:rsidR="0084769B" w:rsidRDefault="0084769B" w:rsidP="00DB44AA">
            <w:pPr>
              <w:pStyle w:val="Clauseindent"/>
              <w:numPr>
                <w:ilvl w:val="1"/>
                <w:numId w:val="21"/>
              </w:numPr>
              <w:spacing w:after="0"/>
              <w:ind w:left="1273" w:hanging="392"/>
            </w:pPr>
            <w:r>
              <w:t>increase and improve recycling, having regard to:</w:t>
            </w:r>
          </w:p>
          <w:p w14:paraId="35EB626E" w14:textId="03AD3BE7" w:rsidR="0084769B" w:rsidRDefault="0084769B" w:rsidP="00DB44AA">
            <w:pPr>
              <w:pStyle w:val="Clausecopy"/>
              <w:numPr>
                <w:ilvl w:val="1"/>
                <w:numId w:val="7"/>
              </w:numPr>
              <w:spacing w:after="0"/>
              <w:ind w:left="1595" w:hanging="336"/>
            </w:pPr>
            <w:r>
              <w:t>the extent of any works or operational change required to do so;</w:t>
            </w:r>
          </w:p>
          <w:p w14:paraId="2DDC0BC6" w14:textId="77777777" w:rsidR="0084769B" w:rsidRPr="0084769B" w:rsidRDefault="0084769B" w:rsidP="00DB44AA">
            <w:pPr>
              <w:pStyle w:val="Clausecopy"/>
              <w:numPr>
                <w:ilvl w:val="1"/>
                <w:numId w:val="7"/>
              </w:numPr>
              <w:spacing w:after="0"/>
              <w:ind w:left="1595" w:hanging="336"/>
              <w:rPr>
                <w:rFonts w:ascii="Gotham Narrow Book" w:hAnsi="Gotham Narrow Book" w:cs="Gotham Narrow Book"/>
              </w:rPr>
            </w:pPr>
            <w:r>
              <w:t xml:space="preserve">the cost of such works or operational change; and </w:t>
            </w:r>
          </w:p>
          <w:p w14:paraId="05E5D8F0" w14:textId="69336C13" w:rsidR="0084769B" w:rsidRPr="00D457D9" w:rsidRDefault="0084769B" w:rsidP="00DB44AA">
            <w:pPr>
              <w:pStyle w:val="Clausecopy"/>
              <w:numPr>
                <w:ilvl w:val="1"/>
                <w:numId w:val="7"/>
              </w:numPr>
              <w:spacing w:after="0"/>
              <w:ind w:left="1595" w:hanging="336"/>
            </w:pPr>
            <w:r>
              <w:t>the extent of interference to occupiers of the Building arising from any such works or operational change.</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5DC012ED" w14:textId="1871597A" w:rsidR="0084769B" w:rsidRPr="006F29E2" w:rsidRDefault="0084769B" w:rsidP="0084769B">
            <w:pPr>
              <w:pStyle w:val="Notes"/>
            </w:pPr>
            <w:r w:rsidRPr="0084769B">
              <w:t>Tenants may be concerned that the wording “must not do anything” is broad and will impose unforeseen obligations or costs on the tenant.</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2CA30097" w14:textId="4F7ECEA2" w:rsidR="0084769B" w:rsidRPr="006F29E2" w:rsidRDefault="0084769B" w:rsidP="00BF723A">
            <w:pPr>
              <w:pStyle w:val="Notes"/>
            </w:pPr>
            <w:r w:rsidRPr="0084769B">
              <w:t>Listing specific activities that constitute interference may be more acceptable to a tenant then a blanket statement.</w:t>
            </w:r>
          </w:p>
        </w:tc>
      </w:tr>
    </w:tbl>
    <w:p w14:paraId="1E8CBCE9" w14:textId="0B857B8C" w:rsidR="00286AD2" w:rsidRDefault="00286AD2">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84769B" w:rsidRPr="006F29E2" w14:paraId="415AB024" w14:textId="77777777" w:rsidTr="00BF723A">
        <w:trPr>
          <w:trHeight w:val="80"/>
        </w:trPr>
        <w:tc>
          <w:tcPr>
            <w:tcW w:w="2327" w:type="dxa"/>
            <w:tcBorders>
              <w:bottom w:val="single" w:sz="4" w:space="0" w:color="006838" w:themeColor="accent1"/>
            </w:tcBorders>
            <w:tcMar>
              <w:top w:w="80" w:type="dxa"/>
              <w:left w:w="80" w:type="dxa"/>
              <w:bottom w:w="80" w:type="dxa"/>
              <w:right w:w="80" w:type="dxa"/>
            </w:tcMar>
          </w:tcPr>
          <w:p w14:paraId="1FDD1DC8" w14:textId="77777777" w:rsidR="0084769B" w:rsidRPr="006F29E2" w:rsidRDefault="0084769B" w:rsidP="00BF723A">
            <w:pPr>
              <w:pStyle w:val="TableHeader"/>
              <w:rPr>
                <w:color w:val="000000"/>
                <w:sz w:val="24"/>
                <w:szCs w:val="24"/>
                <w:lang w:val="en-GB"/>
              </w:rPr>
            </w:pPr>
            <w:r w:rsidRPr="006F29E2">
              <w:lastRenderedPageBreak/>
              <w:t>NOTES</w:t>
            </w:r>
          </w:p>
        </w:tc>
        <w:tc>
          <w:tcPr>
            <w:tcW w:w="7830" w:type="dxa"/>
            <w:tcBorders>
              <w:bottom w:val="single" w:sz="4" w:space="0" w:color="006838" w:themeColor="accent1"/>
            </w:tcBorders>
            <w:tcMar>
              <w:top w:w="80" w:type="dxa"/>
              <w:left w:w="80" w:type="dxa"/>
              <w:bottom w:w="80" w:type="dxa"/>
              <w:right w:w="80" w:type="dxa"/>
            </w:tcMar>
          </w:tcPr>
          <w:p w14:paraId="00CC3AD5" w14:textId="77777777" w:rsidR="0084769B" w:rsidRPr="006F29E2" w:rsidRDefault="0084769B" w:rsidP="00BF723A">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35F9A132" w14:textId="77777777" w:rsidR="0084769B" w:rsidRPr="006F29E2" w:rsidRDefault="0084769B" w:rsidP="00BF723A">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44A9CE43" w14:textId="77777777" w:rsidR="0084769B" w:rsidRPr="006F29E2" w:rsidRDefault="0084769B" w:rsidP="00BF723A">
            <w:pPr>
              <w:pStyle w:val="TableHeader"/>
              <w:rPr>
                <w:color w:val="000000"/>
                <w:sz w:val="24"/>
                <w:szCs w:val="24"/>
                <w:lang w:val="en-GB"/>
              </w:rPr>
            </w:pPr>
            <w:r w:rsidRPr="006F29E2">
              <w:t>MITIGATION</w:t>
            </w:r>
          </w:p>
        </w:tc>
      </w:tr>
      <w:tr w:rsidR="0084769B" w:rsidRPr="006F29E2" w14:paraId="53B2F7CA" w14:textId="77777777" w:rsidTr="00BF723A">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4F2419B6" w14:textId="34078DE0" w:rsidR="0084769B" w:rsidRPr="006F29E2" w:rsidRDefault="00286AD2" w:rsidP="00BF723A">
            <w:pPr>
              <w:pStyle w:val="Notes"/>
            </w:pPr>
            <w:r>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36FB43A5" w14:textId="5BF7DA8E" w:rsidR="0084769B" w:rsidRDefault="0084769B" w:rsidP="00BF723A">
            <w:pPr>
              <w:pStyle w:val="ClauseTitle0"/>
            </w:pPr>
            <w:r w:rsidRPr="0084769B">
              <w:t>1.</w:t>
            </w:r>
            <w:r w:rsidR="00286AD2">
              <w:t>3</w:t>
            </w:r>
            <w:r w:rsidRPr="0084769B">
              <w:t xml:space="preserve"> </w:t>
            </w:r>
            <w:r w:rsidR="00286AD2">
              <w:t xml:space="preserve">Action </w:t>
            </w:r>
          </w:p>
          <w:p w14:paraId="3FC28B19" w14:textId="77777777" w:rsidR="00286AD2" w:rsidRDefault="00286AD2" w:rsidP="00286AD2">
            <w:pPr>
              <w:pStyle w:val="Clausecopy"/>
            </w:pPr>
            <w:r>
              <w:t>Without limiting the general commitments in clause 1.1 and clause 1.2, the Landlord and Tenant will:</w:t>
            </w:r>
          </w:p>
          <w:p w14:paraId="255F1AB2" w14:textId="1ECFD352" w:rsidR="00286AD2" w:rsidRPr="00286AD2" w:rsidRDefault="00286AD2" w:rsidP="00286AD2">
            <w:pPr>
              <w:pStyle w:val="OptionHighlight"/>
              <w:numPr>
                <w:ilvl w:val="0"/>
                <w:numId w:val="19"/>
              </w:numPr>
              <w:ind w:left="778" w:hanging="406"/>
              <w:rPr>
                <w:rStyle w:val="ClausecopyChar"/>
              </w:rPr>
            </w:pPr>
            <w:r w:rsidRPr="00D24FA5">
              <w:rPr>
                <w:shd w:val="clear" w:color="auto" w:fill="7B1C49" w:themeFill="accent5"/>
              </w:rPr>
              <w:t xml:space="preserve">[not / use reasonable </w:t>
            </w:r>
            <w:proofErr w:type="spellStart"/>
            <w:r w:rsidRPr="00D24FA5">
              <w:rPr>
                <w:shd w:val="clear" w:color="auto" w:fill="7B1C49" w:themeFill="accent5"/>
              </w:rPr>
              <w:t>endeavours</w:t>
            </w:r>
            <w:proofErr w:type="spellEnd"/>
            <w:r w:rsidRPr="00D24FA5">
              <w:rPr>
                <w:shd w:val="clear" w:color="auto" w:fill="7B1C49" w:themeFill="accent5"/>
              </w:rPr>
              <w:t xml:space="preserve"> not to]</w:t>
            </w:r>
            <w:r w:rsidRPr="00286AD2">
              <w:t xml:space="preserve"> </w:t>
            </w:r>
            <w:r>
              <w:rPr>
                <w:rStyle w:val="ClausecopyChar"/>
              </w:rPr>
              <w:t>do a</w:t>
            </w:r>
            <w:r w:rsidRPr="00286AD2">
              <w:rPr>
                <w:rStyle w:val="ClausecopyChar"/>
              </w:rPr>
              <w:t>nything which decreases or adversely affects the energy efficiency and environmental performance of the Building or the Premises;</w:t>
            </w:r>
          </w:p>
          <w:p w14:paraId="4C8FE59F" w14:textId="77777777" w:rsidR="00286AD2" w:rsidRPr="00286AD2" w:rsidRDefault="00286AD2" w:rsidP="00286AD2">
            <w:pPr>
              <w:pStyle w:val="Clausecopy"/>
              <w:numPr>
                <w:ilvl w:val="0"/>
                <w:numId w:val="19"/>
              </w:numPr>
              <w:ind w:left="782" w:hanging="408"/>
            </w:pPr>
            <w:r>
              <w:t xml:space="preserve">co-operate in all audits conducted or initiated by the other party or independent auditors and allow reasonable access to the Premises and Building to enable the gathering of information </w:t>
            </w:r>
            <w:r w:rsidRPr="00286AD2">
              <w:t>relating to the energy efficiency and environmental performance of the Building or the Premises, such information to be maintained as confidential unless the other party consents to its disclosure or disclosure is required by Law;</w:t>
            </w:r>
          </w:p>
          <w:p w14:paraId="4768DF20" w14:textId="77777777" w:rsidR="00286AD2" w:rsidRPr="00286AD2" w:rsidRDefault="00286AD2" w:rsidP="00286AD2">
            <w:pPr>
              <w:pStyle w:val="Clausecopy"/>
              <w:numPr>
                <w:ilvl w:val="0"/>
                <w:numId w:val="19"/>
              </w:numPr>
              <w:ind w:left="778" w:hanging="406"/>
            </w:pPr>
            <w:r w:rsidRPr="00286AD2">
              <w:t>if the Building has a Sustainability Management Committee in place, nominate a representative to participate in the Sustainability Management Committee;</w:t>
            </w:r>
          </w:p>
          <w:p w14:paraId="1D44AAB7" w14:textId="77777777" w:rsidR="00286AD2" w:rsidRPr="00286AD2" w:rsidRDefault="00286AD2" w:rsidP="00286AD2">
            <w:pPr>
              <w:pStyle w:val="OptionHighlight"/>
              <w:numPr>
                <w:ilvl w:val="0"/>
                <w:numId w:val="19"/>
              </w:numPr>
              <w:ind w:left="778" w:hanging="406"/>
              <w:rPr>
                <w:rStyle w:val="ClausecopyChar"/>
              </w:rPr>
            </w:pPr>
            <w:r w:rsidRPr="00286AD2">
              <w:rPr>
                <w:rStyle w:val="ClausecopyChar"/>
              </w:rPr>
              <w:t>if the Building or Premises has a Sustainability Management Plan in place</w:t>
            </w:r>
            <w:r w:rsidRPr="00286AD2">
              <w:t xml:space="preserve"> </w:t>
            </w:r>
            <w:r w:rsidRPr="00D24FA5">
              <w:rPr>
                <w:shd w:val="clear" w:color="auto" w:fill="7B1C49" w:themeFill="accent5"/>
              </w:rPr>
              <w:t xml:space="preserve">[comply with / use reasonable </w:t>
            </w:r>
            <w:proofErr w:type="spellStart"/>
            <w:r w:rsidRPr="00D24FA5">
              <w:rPr>
                <w:shd w:val="clear" w:color="auto" w:fill="7B1C49" w:themeFill="accent5"/>
              </w:rPr>
              <w:t>endeavours</w:t>
            </w:r>
            <w:proofErr w:type="spellEnd"/>
            <w:r w:rsidRPr="00D24FA5">
              <w:rPr>
                <w:shd w:val="clear" w:color="auto" w:fill="7B1C49" w:themeFill="accent5"/>
              </w:rPr>
              <w:t xml:space="preserve"> to comply with]</w:t>
            </w:r>
            <w:r w:rsidRPr="00286AD2">
              <w:t xml:space="preserve"> </w:t>
            </w:r>
            <w:r w:rsidRPr="00286AD2">
              <w:rPr>
                <w:rStyle w:val="ClausecopyChar"/>
              </w:rPr>
              <w:t xml:space="preserve">the Sustainability Management Plan; </w:t>
            </w:r>
          </w:p>
          <w:p w14:paraId="6E55EB05" w14:textId="77777777" w:rsidR="00286AD2" w:rsidRPr="00286AD2" w:rsidRDefault="00286AD2" w:rsidP="00286AD2">
            <w:pPr>
              <w:pStyle w:val="Clausecopy"/>
              <w:numPr>
                <w:ilvl w:val="0"/>
                <w:numId w:val="19"/>
              </w:numPr>
              <w:ind w:left="778" w:hanging="406"/>
            </w:pPr>
            <w:r w:rsidRPr="00286AD2">
              <w:t xml:space="preserve">use reasonable </w:t>
            </w:r>
            <w:proofErr w:type="spellStart"/>
            <w:r w:rsidRPr="00286AD2">
              <w:t>endeavours</w:t>
            </w:r>
            <w:proofErr w:type="spellEnd"/>
            <w:r w:rsidRPr="00286AD2">
              <w:t xml:space="preserve"> to incorporate energy and water use performance criteria into </w:t>
            </w:r>
            <w:proofErr w:type="spellStart"/>
            <w:r w:rsidRPr="00286AD2">
              <w:t>fitout</w:t>
            </w:r>
            <w:proofErr w:type="spellEnd"/>
            <w:r w:rsidRPr="00286AD2">
              <w:t xml:space="preserve"> design and equipment selection wherever practicable; and</w:t>
            </w:r>
          </w:p>
          <w:p w14:paraId="71261606" w14:textId="77777777" w:rsidR="00286AD2" w:rsidRPr="00286AD2" w:rsidRDefault="00286AD2" w:rsidP="00286AD2">
            <w:pPr>
              <w:pStyle w:val="Clausecopy"/>
              <w:numPr>
                <w:ilvl w:val="0"/>
                <w:numId w:val="19"/>
              </w:numPr>
              <w:ind w:left="778" w:hanging="406"/>
            </w:pPr>
            <w:r w:rsidRPr="00D24FA5">
              <w:rPr>
                <w:color w:val="FFFFFF" w:themeColor="background1"/>
                <w:shd w:val="clear" w:color="auto" w:fill="7B1C49" w:themeFill="accent5"/>
              </w:rPr>
              <w:t xml:space="preserve">[require /use reasonable </w:t>
            </w:r>
            <w:proofErr w:type="spellStart"/>
            <w:r w:rsidRPr="00D24FA5">
              <w:rPr>
                <w:color w:val="FFFFFF" w:themeColor="background1"/>
                <w:shd w:val="clear" w:color="auto" w:fill="7B1C49" w:themeFill="accent5"/>
              </w:rPr>
              <w:t>endeavours</w:t>
            </w:r>
            <w:proofErr w:type="spellEnd"/>
            <w:r w:rsidRPr="00D24FA5">
              <w:rPr>
                <w:color w:val="FFFFFF" w:themeColor="background1"/>
                <w:shd w:val="clear" w:color="auto" w:fill="7B1C49" w:themeFill="accent5"/>
              </w:rPr>
              <w:t xml:space="preserve"> to ensure]</w:t>
            </w:r>
            <w:r w:rsidRPr="00D24FA5">
              <w:rPr>
                <w:color w:val="FFFFFF" w:themeColor="background1"/>
              </w:rPr>
              <w:t xml:space="preserve"> </w:t>
            </w:r>
            <w:r w:rsidRPr="00286AD2">
              <w:t xml:space="preserve">that cleaners engaged to service the Building or Premises, as the case may be: </w:t>
            </w:r>
          </w:p>
          <w:p w14:paraId="5D27E415" w14:textId="77777777" w:rsidR="00286AD2" w:rsidRPr="00286AD2" w:rsidRDefault="00286AD2" w:rsidP="00DB44AA">
            <w:pPr>
              <w:pStyle w:val="Clausecopy"/>
              <w:numPr>
                <w:ilvl w:val="1"/>
                <w:numId w:val="20"/>
              </w:numPr>
              <w:ind w:left="1287" w:hanging="252"/>
            </w:pPr>
            <w:r w:rsidRPr="00286AD2">
              <w:t>use materials which release the lowest levels of volatile or toxic chemicals;</w:t>
            </w:r>
          </w:p>
          <w:p w14:paraId="74B8B787" w14:textId="5E65D5DD" w:rsidR="0084769B" w:rsidRPr="00D457D9" w:rsidRDefault="00286AD2" w:rsidP="00DB44AA">
            <w:pPr>
              <w:pStyle w:val="Clausecopy"/>
              <w:numPr>
                <w:ilvl w:val="1"/>
                <w:numId w:val="20"/>
              </w:numPr>
              <w:ind w:left="1287" w:hanging="252"/>
            </w:pPr>
            <w:r w:rsidRPr="00286AD2">
              <w:t>comply with any recycling programs in place.</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6D659BF1" w14:textId="39B5434A" w:rsidR="0084769B" w:rsidRPr="006F29E2" w:rsidRDefault="00286AD2" w:rsidP="00BF723A">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6E1C6DF3" w14:textId="1BFCC40F" w:rsidR="0084769B" w:rsidRPr="006F29E2" w:rsidRDefault="00286AD2" w:rsidP="00BF723A">
            <w:pPr>
              <w:pStyle w:val="Notes"/>
            </w:pPr>
            <w:r>
              <w:t>none noted</w:t>
            </w:r>
          </w:p>
        </w:tc>
      </w:tr>
    </w:tbl>
    <w:p w14:paraId="22017B83" w14:textId="56964790" w:rsidR="0084769B" w:rsidRDefault="0084769B"/>
    <w:sectPr w:rsidR="0084769B" w:rsidSect="0004737B">
      <w:headerReference w:type="default" r:id="rId8"/>
      <w:footerReference w:type="default" r:id="rId9"/>
      <w:pgSz w:w="16838" w:h="11906" w:orient="landscape" w:code="9"/>
      <w:pgMar w:top="1718" w:right="851" w:bottom="1134" w:left="851" w:header="284"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6D76C" w14:textId="77777777" w:rsidR="00D457D9" w:rsidRDefault="00D457D9" w:rsidP="00D457D9">
      <w:pPr>
        <w:spacing w:after="0" w:line="240" w:lineRule="auto"/>
      </w:pPr>
      <w:r>
        <w:separator/>
      </w:r>
    </w:p>
  </w:endnote>
  <w:endnote w:type="continuationSeparator" w:id="0">
    <w:p w14:paraId="207AD039" w14:textId="77777777" w:rsidR="00D457D9" w:rsidRDefault="00D457D9" w:rsidP="00D4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560525"/>
      <w:docPartObj>
        <w:docPartGallery w:val="Page Numbers (Bottom of Page)"/>
        <w:docPartUnique/>
      </w:docPartObj>
    </w:sdtPr>
    <w:sdtEndPr>
      <w:rPr>
        <w:noProof/>
      </w:rPr>
    </w:sdtEndPr>
    <w:sdtContent>
      <w:p w14:paraId="0BE04047" w14:textId="4C573EDE" w:rsidR="008C7786" w:rsidRDefault="008C7786">
        <w:pPr>
          <w:pStyle w:val="Footer"/>
          <w:jc w:val="right"/>
        </w:pPr>
        <w:r w:rsidRPr="0004737B">
          <w:rPr>
            <w:rFonts w:cs="Gotham Narrow Light"/>
            <w:noProof/>
            <w:color w:val="8DC640" w:themeColor="accent2"/>
            <w:sz w:val="10"/>
            <w:szCs w:val="12"/>
            <w:lang w:val="en-AU" w:eastAsia="en-AU"/>
          </w:rPr>
          <mc:AlternateContent>
            <mc:Choice Requires="wps">
              <w:drawing>
                <wp:anchor distT="45720" distB="45720" distL="114300" distR="114300" simplePos="0" relativeHeight="251662336" behindDoc="1" locked="0" layoutInCell="1" allowOverlap="1" wp14:anchorId="36DD56F2" wp14:editId="7128E47A">
                  <wp:simplePos x="0" y="0"/>
                  <wp:positionH relativeFrom="margin">
                    <wp:posOffset>-142240</wp:posOffset>
                  </wp:positionH>
                  <wp:positionV relativeFrom="bottomMargin">
                    <wp:posOffset>148535</wp:posOffset>
                  </wp:positionV>
                  <wp:extent cx="5430741" cy="310101"/>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741" cy="310101"/>
                          </a:xfrm>
                          <a:prstGeom prst="rect">
                            <a:avLst/>
                          </a:prstGeom>
                          <a:noFill/>
                          <a:ln w="9525">
                            <a:noFill/>
                            <a:miter lim="800000"/>
                            <a:headEnd/>
                            <a:tailEnd/>
                          </a:ln>
                        </wps:spPr>
                        <wps:txbx>
                          <w:txbxContent>
                            <w:p w14:paraId="5E0BF759" w14:textId="77777777" w:rsidR="008C7786" w:rsidRPr="008C7786" w:rsidRDefault="008C7786" w:rsidP="008C7786">
                              <w:pPr>
                                <w:suppressAutoHyphens/>
                                <w:autoSpaceDE w:val="0"/>
                                <w:autoSpaceDN w:val="0"/>
                                <w:adjustRightInd w:val="0"/>
                                <w:spacing w:after="0" w:line="288" w:lineRule="auto"/>
                                <w:textAlignment w:val="center"/>
                                <w:rPr>
                                  <w:rFonts w:cstheme="minorHAnsi"/>
                                  <w:color w:val="7F7F7F"/>
                                  <w:sz w:val="12"/>
                                  <w:szCs w:val="12"/>
                                </w:rPr>
                              </w:pPr>
                              <w:r w:rsidRPr="008C7786">
                                <w:rPr>
                                  <w:rFonts w:cstheme="minorHAnsi"/>
                                  <w:color w:val="7F7F7F"/>
                                  <w:sz w:val="12"/>
                                  <w:szCs w:val="12"/>
                                </w:rPr>
                                <w:t xml:space="preserve">Sparke </w:t>
                              </w:r>
                              <w:proofErr w:type="spellStart"/>
                              <w:r w:rsidRPr="008C7786">
                                <w:rPr>
                                  <w:rFonts w:cstheme="minorHAnsi"/>
                                  <w:color w:val="7F7F7F"/>
                                  <w:sz w:val="12"/>
                                  <w:szCs w:val="12"/>
                                </w:rPr>
                                <w:t>Helmore</w:t>
                              </w:r>
                              <w:proofErr w:type="spellEnd"/>
                              <w:r w:rsidRPr="008C7786">
                                <w:rPr>
                                  <w:rFonts w:cstheme="minorHAnsi"/>
                                  <w:color w:val="7F7F7F"/>
                                  <w:sz w:val="12"/>
                                  <w:szCs w:val="12"/>
                                </w:rPr>
                                <w:t xml:space="preserve"> Lawyers and Mills Oakley have drafted the clauses as stand-alone options and any use of them should not be construed as providing legal advice or creating a solicitor – client relationship. Always seek specific legal advice for your particular circumstances from a lawyer with relevant expertise.</w:t>
                              </w:r>
                            </w:p>
                            <w:p w14:paraId="0C1CE99A" w14:textId="77777777" w:rsidR="008C7786" w:rsidRPr="008C7786" w:rsidRDefault="008C7786" w:rsidP="008C7786">
                              <w:pPr>
                                <w:jc w:val="right"/>
                                <w:rPr>
                                  <w:rFonts w:cstheme="minorHAns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D56F2" id="_x0000_t202" coordsize="21600,21600" o:spt="202" path="m,l,21600r21600,l21600,xe">
                  <v:stroke joinstyle="miter"/>
                  <v:path gradientshapeok="t" o:connecttype="rect"/>
                </v:shapetype>
                <v:shape id="Text Box 2" o:spid="_x0000_s1027" type="#_x0000_t202" style="position:absolute;left:0;text-align:left;margin-left:-11.2pt;margin-top:11.7pt;width:427.6pt;height:24.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" filled="f" stroked="f">
                  <v:textbox>
                    <w:txbxContent>
                      <w:p w14:paraId="5E0BF759" w14:textId="77777777" w:rsidR="008C7786" w:rsidRPr="008C7786" w:rsidRDefault="008C7786" w:rsidP="008C7786">
                        <w:pPr>
                          <w:suppressAutoHyphens/>
                          <w:autoSpaceDE w:val="0"/>
                          <w:autoSpaceDN w:val="0"/>
                          <w:adjustRightInd w:val="0"/>
                          <w:spacing w:after="0" w:line="288" w:lineRule="auto"/>
                          <w:textAlignment w:val="center"/>
                          <w:rPr>
                            <w:rFonts w:cstheme="minorHAnsi"/>
                            <w:color w:val="7F7F7F"/>
                            <w:sz w:val="12"/>
                            <w:szCs w:val="12"/>
                          </w:rPr>
                        </w:pPr>
                        <w:r w:rsidRPr="008C7786">
                          <w:rPr>
                            <w:rFonts w:cstheme="minorHAnsi"/>
                            <w:color w:val="7F7F7F"/>
                            <w:sz w:val="12"/>
                            <w:szCs w:val="12"/>
                          </w:rPr>
                          <w:t xml:space="preserve">Sparke </w:t>
                        </w:r>
                        <w:proofErr w:type="spellStart"/>
                        <w:r w:rsidRPr="008C7786">
                          <w:rPr>
                            <w:rFonts w:cstheme="minorHAnsi"/>
                            <w:color w:val="7F7F7F"/>
                            <w:sz w:val="12"/>
                            <w:szCs w:val="12"/>
                          </w:rPr>
                          <w:t>Helmore</w:t>
                        </w:r>
                        <w:proofErr w:type="spellEnd"/>
                        <w:r w:rsidRPr="008C7786">
                          <w:rPr>
                            <w:rFonts w:cstheme="minorHAnsi"/>
                            <w:color w:val="7F7F7F"/>
                            <w:sz w:val="12"/>
                            <w:szCs w:val="12"/>
                          </w:rPr>
                          <w:t xml:space="preserve"> Lawyers and Mills Oakley have drafted the clauses as stand-alone options and any use of them should not be construed as providing legal advice or creating a solicitor – client relationship. Always seek specific legal advice for your particular circumstances from a lawyer with relevant expertise.</w:t>
                        </w:r>
                      </w:p>
                      <w:p w14:paraId="0C1CE99A" w14:textId="77777777" w:rsidR="008C7786" w:rsidRPr="008C7786" w:rsidRDefault="008C7786" w:rsidP="008C7786">
                        <w:pPr>
                          <w:jc w:val="right"/>
                          <w:rPr>
                            <w:rFonts w:cstheme="minorHAnsi"/>
                            <w:sz w:val="12"/>
                            <w:szCs w:val="12"/>
                          </w:rPr>
                        </w:pPr>
                      </w:p>
                    </w:txbxContent>
                  </v:textbox>
                  <w10:wrap anchorx="margin" anchory="margin"/>
                </v:shape>
              </w:pict>
            </mc:Fallback>
          </mc:AlternateContent>
        </w:r>
        <w:r w:rsidR="0004737B" w:rsidRPr="0004737B">
          <w:rPr>
            <w:color w:val="8DC640" w:themeColor="accent2"/>
            <w:sz w:val="16"/>
          </w:rPr>
          <w:t xml:space="preserve">BETTER </w:t>
        </w:r>
        <w:r w:rsidR="0004737B" w:rsidRPr="0004737B">
          <w:rPr>
            <w:color w:val="39B536" w:themeColor="accent3"/>
            <w:sz w:val="16"/>
          </w:rPr>
          <w:t xml:space="preserve">BUILDINGS </w:t>
        </w:r>
        <w:r w:rsidR="0004737B" w:rsidRPr="0004737B">
          <w:rPr>
            <w:color w:val="006838" w:themeColor="accent1"/>
            <w:sz w:val="16"/>
          </w:rPr>
          <w:t xml:space="preserve">PARTNERSHIP </w:t>
        </w:r>
        <w:r w:rsidR="0004737B" w:rsidRPr="0004737B">
          <w:rPr>
            <w:sz w:val="16"/>
          </w:rPr>
          <w:t xml:space="preserve">BBP LEASING STANDARD TEMPLATE CLAUSES   </w:t>
        </w:r>
        <w:r w:rsidRPr="0004737B">
          <w:rPr>
            <w:sz w:val="16"/>
          </w:rPr>
          <w:fldChar w:fldCharType="begin"/>
        </w:r>
        <w:r w:rsidRPr="0004737B">
          <w:rPr>
            <w:sz w:val="16"/>
          </w:rPr>
          <w:instrText xml:space="preserve"> PAGE   \* MERGEFORMAT </w:instrText>
        </w:r>
        <w:r w:rsidRPr="0004737B">
          <w:rPr>
            <w:sz w:val="16"/>
          </w:rPr>
          <w:fldChar w:fldCharType="separate"/>
        </w:r>
        <w:r w:rsidR="00B05A09">
          <w:rPr>
            <w:noProof/>
            <w:sz w:val="16"/>
          </w:rPr>
          <w:t>3</w:t>
        </w:r>
        <w:r w:rsidRPr="0004737B">
          <w:rPr>
            <w:noProof/>
            <w:sz w:val="16"/>
          </w:rPr>
          <w:fldChar w:fldCharType="end"/>
        </w:r>
      </w:p>
    </w:sdtContent>
  </w:sdt>
  <w:p w14:paraId="0D0D1C89" w14:textId="421F7A38" w:rsidR="00E02CCF" w:rsidRPr="008C7786" w:rsidRDefault="00E02CCF" w:rsidP="008C7786">
    <w:pPr>
      <w:pStyle w:val="NoParagraphStyle"/>
      <w:suppressAutoHyphens/>
      <w:rPr>
        <w:rFonts w:cs="Gotham Narrow Light"/>
        <w:color w:val="7F7F7F"/>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F9F59" w14:textId="77777777" w:rsidR="00D457D9" w:rsidRDefault="00D457D9" w:rsidP="00D457D9">
      <w:pPr>
        <w:spacing w:after="0" w:line="240" w:lineRule="auto"/>
      </w:pPr>
      <w:r>
        <w:separator/>
      </w:r>
    </w:p>
  </w:footnote>
  <w:footnote w:type="continuationSeparator" w:id="0">
    <w:p w14:paraId="25574907" w14:textId="77777777" w:rsidR="00D457D9" w:rsidRDefault="00D457D9" w:rsidP="00D4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8E7A" w14:textId="446AF29C" w:rsidR="00D457D9" w:rsidRDefault="00BA481B" w:rsidP="00D457D9">
    <w:pPr>
      <w:pStyle w:val="Heading1"/>
      <w:rPr>
        <w:b w:val="0"/>
      </w:rPr>
    </w:pPr>
    <w:r>
      <w:rPr>
        <w:noProof/>
        <w:lang w:val="en-AU" w:eastAsia="en-AU"/>
      </w:rPr>
      <mc:AlternateContent>
        <mc:Choice Requires="wps">
          <w:drawing>
            <wp:anchor distT="0" distB="0" distL="114300" distR="114300" simplePos="0" relativeHeight="251659264" behindDoc="0" locked="0" layoutInCell="1" allowOverlap="1" wp14:anchorId="4A5FC056" wp14:editId="55EA27F5">
              <wp:simplePos x="0" y="0"/>
              <wp:positionH relativeFrom="column">
                <wp:posOffset>-367030</wp:posOffset>
              </wp:positionH>
              <wp:positionV relativeFrom="paragraph">
                <wp:posOffset>86360</wp:posOffset>
              </wp:positionV>
              <wp:extent cx="304800" cy="304800"/>
              <wp:effectExtent l="0" t="0" r="19050" b="19050"/>
              <wp:wrapNone/>
              <wp:docPr id="1" name="Oval 1"/>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33D20" w14:textId="77777777" w:rsidR="00D457D9" w:rsidRPr="00BA481B" w:rsidRDefault="00D457D9" w:rsidP="00D457D9">
                          <w:pPr>
                            <w:jc w:val="center"/>
                            <w:rPr>
                              <w:b/>
                              <w:color w:val="8DC640" w:themeColor="accent2"/>
                              <w:sz w:val="16"/>
                              <w:lang w:val="en-AU"/>
                            </w:rPr>
                          </w:pPr>
                          <w:r w:rsidRPr="00BA481B">
                            <w:rPr>
                              <w:b/>
                              <w:color w:val="8DC640" w:themeColor="accent2"/>
                              <w:sz w:val="16"/>
                              <w:lang w:val="en-AU"/>
                            </w:rPr>
                            <w:t>CW</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FC056" id="Oval 1" o:spid="_x0000_s1026" style="position:absolute;margin-left:-28.9pt;margin-top:6.8pt;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" filled="f" strokecolor="#8dc640 [3205]" strokeweight="1pt">
              <v:stroke joinstyle="miter"/>
              <v:textbox inset="0,1.5mm,0,0">
                <w:txbxContent>
                  <w:p w14:paraId="1E733D20" w14:textId="77777777" w:rsidR="00D457D9" w:rsidRPr="00BA481B" w:rsidRDefault="00D457D9" w:rsidP="00D457D9">
                    <w:pPr>
                      <w:jc w:val="center"/>
                      <w:rPr>
                        <w:b/>
                        <w:color w:val="8DC640" w:themeColor="accent2"/>
                        <w:sz w:val="16"/>
                        <w:lang w:val="en-AU"/>
                      </w:rPr>
                    </w:pPr>
                    <w:r w:rsidRPr="00BA481B">
                      <w:rPr>
                        <w:b/>
                        <w:color w:val="8DC640" w:themeColor="accent2"/>
                        <w:sz w:val="16"/>
                        <w:lang w:val="en-AU"/>
                      </w:rPr>
                      <w:t>CW</w:t>
                    </w:r>
                  </w:p>
                </w:txbxContent>
              </v:textbox>
            </v:oval>
          </w:pict>
        </mc:Fallback>
      </mc:AlternateContent>
    </w:r>
    <w:r w:rsidR="00D457D9" w:rsidRPr="00D457D9">
      <w:t>Cooperation and Works</w:t>
    </w:r>
  </w:p>
  <w:p w14:paraId="45B3515C" w14:textId="5034B6BD" w:rsidR="00D457D9" w:rsidRDefault="00D457D9" w:rsidP="00E02CCF">
    <w:pPr>
      <w:pStyle w:val="Heading2"/>
    </w:pPr>
    <w:r w:rsidRPr="00D457D9">
      <w:t>1 Environmental Initiatives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310"/>
    <w:multiLevelType w:val="hybridMultilevel"/>
    <w:tmpl w:val="3F76E632"/>
    <w:lvl w:ilvl="0" w:tplc="F55C5BA0">
      <w:start w:val="1"/>
      <w:numFmt w:val="lowerLetter"/>
      <w:lvlText w:val="%1)"/>
      <w:lvlJc w:val="left"/>
      <w:pPr>
        <w:ind w:left="984" w:hanging="360"/>
      </w:pPr>
    </w:lvl>
    <w:lvl w:ilvl="1" w:tplc="E46234EA">
      <w:start w:val="1"/>
      <w:numFmt w:val="lowerRoman"/>
      <w:lvlText w:val="%2)"/>
      <w:lvlJc w:val="left"/>
      <w:pPr>
        <w:ind w:left="1704" w:hanging="360"/>
      </w:pPr>
      <w:rPr>
        <w:rFonts w:hint="default"/>
      </w:r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1" w15:restartNumberingAfterBreak="0">
    <w:nsid w:val="13D803D3"/>
    <w:multiLevelType w:val="hybridMultilevel"/>
    <w:tmpl w:val="4FBE9E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9EC1EDC">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FD014D"/>
    <w:multiLevelType w:val="hybridMultilevel"/>
    <w:tmpl w:val="6776716A"/>
    <w:lvl w:ilvl="0" w:tplc="20D276A2">
      <w:start w:val="1"/>
      <w:numFmt w:val="upperRoman"/>
      <w:lvlText w:val="%1)"/>
      <w:lvlJc w:val="right"/>
      <w:pPr>
        <w:ind w:left="1704" w:hanging="360"/>
      </w:pPr>
      <w:rPr>
        <w:rFonts w:hint="default"/>
      </w:rPr>
    </w:lvl>
    <w:lvl w:ilvl="1" w:tplc="0C090019" w:tentative="1">
      <w:start w:val="1"/>
      <w:numFmt w:val="lowerLetter"/>
      <w:lvlText w:val="%2."/>
      <w:lvlJc w:val="left"/>
      <w:pPr>
        <w:ind w:left="2424" w:hanging="360"/>
      </w:pPr>
    </w:lvl>
    <w:lvl w:ilvl="2" w:tplc="0C09001B" w:tentative="1">
      <w:start w:val="1"/>
      <w:numFmt w:val="lowerRoman"/>
      <w:lvlText w:val="%3."/>
      <w:lvlJc w:val="right"/>
      <w:pPr>
        <w:ind w:left="3144" w:hanging="180"/>
      </w:pPr>
    </w:lvl>
    <w:lvl w:ilvl="3" w:tplc="0C09000F" w:tentative="1">
      <w:start w:val="1"/>
      <w:numFmt w:val="decimal"/>
      <w:lvlText w:val="%4."/>
      <w:lvlJc w:val="left"/>
      <w:pPr>
        <w:ind w:left="3864" w:hanging="360"/>
      </w:pPr>
    </w:lvl>
    <w:lvl w:ilvl="4" w:tplc="0C090019" w:tentative="1">
      <w:start w:val="1"/>
      <w:numFmt w:val="lowerLetter"/>
      <w:lvlText w:val="%5."/>
      <w:lvlJc w:val="left"/>
      <w:pPr>
        <w:ind w:left="4584" w:hanging="360"/>
      </w:pPr>
    </w:lvl>
    <w:lvl w:ilvl="5" w:tplc="0C09001B" w:tentative="1">
      <w:start w:val="1"/>
      <w:numFmt w:val="lowerRoman"/>
      <w:lvlText w:val="%6."/>
      <w:lvlJc w:val="right"/>
      <w:pPr>
        <w:ind w:left="5304" w:hanging="180"/>
      </w:pPr>
    </w:lvl>
    <w:lvl w:ilvl="6" w:tplc="0C09000F" w:tentative="1">
      <w:start w:val="1"/>
      <w:numFmt w:val="decimal"/>
      <w:lvlText w:val="%7."/>
      <w:lvlJc w:val="left"/>
      <w:pPr>
        <w:ind w:left="6024" w:hanging="360"/>
      </w:pPr>
    </w:lvl>
    <w:lvl w:ilvl="7" w:tplc="0C090019" w:tentative="1">
      <w:start w:val="1"/>
      <w:numFmt w:val="lowerLetter"/>
      <w:lvlText w:val="%8."/>
      <w:lvlJc w:val="left"/>
      <w:pPr>
        <w:ind w:left="6744" w:hanging="360"/>
      </w:pPr>
    </w:lvl>
    <w:lvl w:ilvl="8" w:tplc="0C09001B" w:tentative="1">
      <w:start w:val="1"/>
      <w:numFmt w:val="lowerRoman"/>
      <w:lvlText w:val="%9."/>
      <w:lvlJc w:val="right"/>
      <w:pPr>
        <w:ind w:left="7464" w:hanging="180"/>
      </w:pPr>
    </w:lvl>
  </w:abstractNum>
  <w:abstractNum w:abstractNumId="3" w15:restartNumberingAfterBreak="0">
    <w:nsid w:val="1B9725B8"/>
    <w:multiLevelType w:val="hybridMultilevel"/>
    <w:tmpl w:val="56DCC898"/>
    <w:lvl w:ilvl="0" w:tplc="0C090017">
      <w:start w:val="1"/>
      <w:numFmt w:val="lowerLetter"/>
      <w:lvlText w:val="%1)"/>
      <w:lvlJc w:val="left"/>
      <w:pPr>
        <w:ind w:left="1065" w:hanging="360"/>
      </w:pPr>
      <w:rPr>
        <w:rFonts w:hint="default"/>
      </w:rPr>
    </w:lvl>
    <w:lvl w:ilvl="1" w:tplc="E46234EA">
      <w:start w:val="1"/>
      <w:numFmt w:val="lowerRoman"/>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 w15:restartNumberingAfterBreak="0">
    <w:nsid w:val="1D0A364C"/>
    <w:multiLevelType w:val="hybridMultilevel"/>
    <w:tmpl w:val="918C21E4"/>
    <w:lvl w:ilvl="0" w:tplc="0C090017">
      <w:start w:val="1"/>
      <w:numFmt w:val="lowerLetter"/>
      <w:lvlText w:val="%1)"/>
      <w:lvlJc w:val="left"/>
      <w:pPr>
        <w:ind w:left="1065" w:hanging="360"/>
      </w:pPr>
      <w:rPr>
        <w:rFonts w:hint="default"/>
      </w:rPr>
    </w:lvl>
    <w:lvl w:ilvl="1" w:tplc="0C090019">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5" w15:restartNumberingAfterBreak="0">
    <w:nsid w:val="2DFF3EC0"/>
    <w:multiLevelType w:val="hybridMultilevel"/>
    <w:tmpl w:val="31B8AAF0"/>
    <w:lvl w:ilvl="0" w:tplc="0C090017">
      <w:start w:val="1"/>
      <w:numFmt w:val="lowerLetter"/>
      <w:lvlText w:val="%1)"/>
      <w:lvlJc w:val="left"/>
      <w:pPr>
        <w:ind w:left="1065" w:hanging="360"/>
      </w:pPr>
    </w:lvl>
    <w:lvl w:ilvl="1" w:tplc="0C090011">
      <w:start w:val="1"/>
      <w:numFmt w:val="decimal"/>
      <w:lvlText w:val="%2)"/>
      <w:lvlJc w:val="left"/>
      <w:pPr>
        <w:ind w:left="1785" w:hanging="360"/>
      </w:pPr>
    </w:lvl>
    <w:lvl w:ilvl="2" w:tplc="0C09001B">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6" w15:restartNumberingAfterBreak="0">
    <w:nsid w:val="3007281A"/>
    <w:multiLevelType w:val="hybridMultilevel"/>
    <w:tmpl w:val="67802E64"/>
    <w:lvl w:ilvl="0" w:tplc="20D276A2">
      <w:start w:val="1"/>
      <w:numFmt w:val="upperRoman"/>
      <w:lvlText w:val="%1)"/>
      <w:lvlJc w:val="right"/>
      <w:pPr>
        <w:ind w:left="1344" w:hanging="360"/>
      </w:pPr>
      <w:rPr>
        <w:rFonts w:hint="default"/>
      </w:rPr>
    </w:lvl>
    <w:lvl w:ilvl="1" w:tplc="20D276A2">
      <w:start w:val="1"/>
      <w:numFmt w:val="upperRoman"/>
      <w:lvlText w:val="%2)"/>
      <w:lvlJc w:val="right"/>
      <w:pPr>
        <w:ind w:left="2064" w:hanging="360"/>
      </w:pPr>
      <w:rPr>
        <w:rFonts w:hint="default"/>
      </w:rPr>
    </w:lvl>
    <w:lvl w:ilvl="2" w:tplc="0C09001B" w:tentative="1">
      <w:start w:val="1"/>
      <w:numFmt w:val="lowerRoman"/>
      <w:lvlText w:val="%3."/>
      <w:lvlJc w:val="right"/>
      <w:pPr>
        <w:ind w:left="2784" w:hanging="180"/>
      </w:pPr>
    </w:lvl>
    <w:lvl w:ilvl="3" w:tplc="0C09000F" w:tentative="1">
      <w:start w:val="1"/>
      <w:numFmt w:val="decimal"/>
      <w:lvlText w:val="%4."/>
      <w:lvlJc w:val="left"/>
      <w:pPr>
        <w:ind w:left="3504" w:hanging="360"/>
      </w:pPr>
    </w:lvl>
    <w:lvl w:ilvl="4" w:tplc="0C090019" w:tentative="1">
      <w:start w:val="1"/>
      <w:numFmt w:val="lowerLetter"/>
      <w:lvlText w:val="%5."/>
      <w:lvlJc w:val="left"/>
      <w:pPr>
        <w:ind w:left="4224" w:hanging="360"/>
      </w:pPr>
    </w:lvl>
    <w:lvl w:ilvl="5" w:tplc="0C09001B" w:tentative="1">
      <w:start w:val="1"/>
      <w:numFmt w:val="lowerRoman"/>
      <w:lvlText w:val="%6."/>
      <w:lvlJc w:val="right"/>
      <w:pPr>
        <w:ind w:left="4944" w:hanging="180"/>
      </w:pPr>
    </w:lvl>
    <w:lvl w:ilvl="6" w:tplc="0C09000F" w:tentative="1">
      <w:start w:val="1"/>
      <w:numFmt w:val="decimal"/>
      <w:lvlText w:val="%7."/>
      <w:lvlJc w:val="left"/>
      <w:pPr>
        <w:ind w:left="5664" w:hanging="360"/>
      </w:pPr>
    </w:lvl>
    <w:lvl w:ilvl="7" w:tplc="0C090019" w:tentative="1">
      <w:start w:val="1"/>
      <w:numFmt w:val="lowerLetter"/>
      <w:lvlText w:val="%8."/>
      <w:lvlJc w:val="left"/>
      <w:pPr>
        <w:ind w:left="6384" w:hanging="360"/>
      </w:pPr>
    </w:lvl>
    <w:lvl w:ilvl="8" w:tplc="0C09001B" w:tentative="1">
      <w:start w:val="1"/>
      <w:numFmt w:val="lowerRoman"/>
      <w:lvlText w:val="%9."/>
      <w:lvlJc w:val="right"/>
      <w:pPr>
        <w:ind w:left="7104" w:hanging="180"/>
      </w:pPr>
    </w:lvl>
  </w:abstractNum>
  <w:abstractNum w:abstractNumId="7" w15:restartNumberingAfterBreak="0">
    <w:nsid w:val="351A5715"/>
    <w:multiLevelType w:val="hybridMultilevel"/>
    <w:tmpl w:val="118C797E"/>
    <w:lvl w:ilvl="0" w:tplc="0C090015">
      <w:start w:val="1"/>
      <w:numFmt w:val="upp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8" w15:restartNumberingAfterBreak="0">
    <w:nsid w:val="4F6111AA"/>
    <w:multiLevelType w:val="hybridMultilevel"/>
    <w:tmpl w:val="4FBE9E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9EC1EDC">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2A0DF4"/>
    <w:multiLevelType w:val="hybridMultilevel"/>
    <w:tmpl w:val="F8AEB50C"/>
    <w:lvl w:ilvl="0" w:tplc="20D276A2">
      <w:start w:val="1"/>
      <w:numFmt w:val="upperRoman"/>
      <w:lvlText w:val="%1)"/>
      <w:lvlJc w:val="righ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0" w15:restartNumberingAfterBreak="0">
    <w:nsid w:val="5AB22519"/>
    <w:multiLevelType w:val="hybridMultilevel"/>
    <w:tmpl w:val="C66E0992"/>
    <w:lvl w:ilvl="0" w:tplc="0C090017">
      <w:start w:val="1"/>
      <w:numFmt w:val="lowerLetter"/>
      <w:lvlText w:val="%1)"/>
      <w:lvlJc w:val="left"/>
      <w:pPr>
        <w:ind w:left="1065" w:hanging="360"/>
      </w:pPr>
    </w:lvl>
    <w:lvl w:ilvl="1" w:tplc="0C09001B">
      <w:start w:val="1"/>
      <w:numFmt w:val="lowerRoman"/>
      <w:lvlText w:val="%2."/>
      <w:lvlJc w:val="righ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1" w15:restartNumberingAfterBreak="0">
    <w:nsid w:val="616D66FD"/>
    <w:multiLevelType w:val="hybridMultilevel"/>
    <w:tmpl w:val="4656B75E"/>
    <w:lvl w:ilvl="0" w:tplc="0C090017">
      <w:start w:val="1"/>
      <w:numFmt w:val="lowerLetter"/>
      <w:lvlText w:val="%1)"/>
      <w:lvlJc w:val="left"/>
      <w:pPr>
        <w:ind w:left="1065" w:hanging="360"/>
      </w:pPr>
    </w:lvl>
    <w:lvl w:ilvl="1" w:tplc="1DE42136">
      <w:start w:val="1"/>
      <w:numFmt w:val="upperRoman"/>
      <w:pStyle w:val="Clause2ndlevel"/>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2" w15:restartNumberingAfterBreak="0">
    <w:nsid w:val="62DD0E2A"/>
    <w:multiLevelType w:val="hybridMultilevel"/>
    <w:tmpl w:val="459AA906"/>
    <w:lvl w:ilvl="0" w:tplc="0C090017">
      <w:start w:val="1"/>
      <w:numFmt w:val="lowerLetter"/>
      <w:lvlText w:val="%1)"/>
      <w:lvlJc w:val="left"/>
      <w:pPr>
        <w:ind w:left="1065" w:hanging="360"/>
      </w:pPr>
    </w:lvl>
    <w:lvl w:ilvl="1" w:tplc="E46234EA">
      <w:start w:val="1"/>
      <w:numFmt w:val="lowerRoman"/>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3" w15:restartNumberingAfterBreak="0">
    <w:nsid w:val="6ADA7A0B"/>
    <w:multiLevelType w:val="hybridMultilevel"/>
    <w:tmpl w:val="7EF60978"/>
    <w:lvl w:ilvl="0" w:tplc="0C090017">
      <w:start w:val="1"/>
      <w:numFmt w:val="lowerLetter"/>
      <w:lvlText w:val="%1)"/>
      <w:lvlJc w:val="left"/>
      <w:pPr>
        <w:ind w:left="1065" w:hanging="360"/>
      </w:pPr>
    </w:lvl>
    <w:lvl w:ilvl="1" w:tplc="20D276A2">
      <w:start w:val="1"/>
      <w:numFmt w:val="upperRoman"/>
      <w:lvlText w:val="%2)"/>
      <w:lvlJc w:val="righ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4" w15:restartNumberingAfterBreak="0">
    <w:nsid w:val="7B2F10B4"/>
    <w:multiLevelType w:val="hybridMultilevel"/>
    <w:tmpl w:val="0E7ABDFA"/>
    <w:lvl w:ilvl="0" w:tplc="20D276A2">
      <w:start w:val="1"/>
      <w:numFmt w:val="upperRoman"/>
      <w:lvlText w:val="%1)"/>
      <w:lvlJc w:val="right"/>
      <w:pPr>
        <w:ind w:left="1362" w:hanging="360"/>
      </w:pPr>
      <w:rPr>
        <w:rFonts w:hint="default"/>
      </w:rPr>
    </w:lvl>
    <w:lvl w:ilvl="1" w:tplc="0C090019" w:tentative="1">
      <w:start w:val="1"/>
      <w:numFmt w:val="lowerLetter"/>
      <w:lvlText w:val="%2."/>
      <w:lvlJc w:val="left"/>
      <w:pPr>
        <w:ind w:left="2082" w:hanging="360"/>
      </w:pPr>
    </w:lvl>
    <w:lvl w:ilvl="2" w:tplc="0C09001B" w:tentative="1">
      <w:start w:val="1"/>
      <w:numFmt w:val="lowerRoman"/>
      <w:lvlText w:val="%3."/>
      <w:lvlJc w:val="right"/>
      <w:pPr>
        <w:ind w:left="2802" w:hanging="180"/>
      </w:pPr>
    </w:lvl>
    <w:lvl w:ilvl="3" w:tplc="0C09000F" w:tentative="1">
      <w:start w:val="1"/>
      <w:numFmt w:val="decimal"/>
      <w:lvlText w:val="%4."/>
      <w:lvlJc w:val="left"/>
      <w:pPr>
        <w:ind w:left="3522" w:hanging="360"/>
      </w:pPr>
    </w:lvl>
    <w:lvl w:ilvl="4" w:tplc="0C090019" w:tentative="1">
      <w:start w:val="1"/>
      <w:numFmt w:val="lowerLetter"/>
      <w:lvlText w:val="%5."/>
      <w:lvlJc w:val="left"/>
      <w:pPr>
        <w:ind w:left="4242" w:hanging="360"/>
      </w:pPr>
    </w:lvl>
    <w:lvl w:ilvl="5" w:tplc="0C09001B" w:tentative="1">
      <w:start w:val="1"/>
      <w:numFmt w:val="lowerRoman"/>
      <w:lvlText w:val="%6."/>
      <w:lvlJc w:val="right"/>
      <w:pPr>
        <w:ind w:left="4962" w:hanging="180"/>
      </w:pPr>
    </w:lvl>
    <w:lvl w:ilvl="6" w:tplc="0C09000F" w:tentative="1">
      <w:start w:val="1"/>
      <w:numFmt w:val="decimal"/>
      <w:lvlText w:val="%7."/>
      <w:lvlJc w:val="left"/>
      <w:pPr>
        <w:ind w:left="5682" w:hanging="360"/>
      </w:pPr>
    </w:lvl>
    <w:lvl w:ilvl="7" w:tplc="0C090019" w:tentative="1">
      <w:start w:val="1"/>
      <w:numFmt w:val="lowerLetter"/>
      <w:lvlText w:val="%8."/>
      <w:lvlJc w:val="left"/>
      <w:pPr>
        <w:ind w:left="6402" w:hanging="360"/>
      </w:pPr>
    </w:lvl>
    <w:lvl w:ilvl="8" w:tplc="0C09001B" w:tentative="1">
      <w:start w:val="1"/>
      <w:numFmt w:val="lowerRoman"/>
      <w:lvlText w:val="%9."/>
      <w:lvlJc w:val="right"/>
      <w:pPr>
        <w:ind w:left="7122" w:hanging="180"/>
      </w:pPr>
    </w:lvl>
  </w:abstractNum>
  <w:abstractNum w:abstractNumId="15" w15:restartNumberingAfterBreak="0">
    <w:nsid w:val="7D916AA0"/>
    <w:multiLevelType w:val="hybridMultilevel"/>
    <w:tmpl w:val="03D44848"/>
    <w:lvl w:ilvl="0" w:tplc="F55C5BA0">
      <w:start w:val="1"/>
      <w:numFmt w:val="lowerLetter"/>
      <w:pStyle w:val="Clauseindent"/>
      <w:lvlText w:val="%1)"/>
      <w:lvlJc w:val="left"/>
      <w:pPr>
        <w:ind w:left="3337" w:hanging="360"/>
      </w:pPr>
    </w:lvl>
    <w:lvl w:ilvl="1" w:tplc="20D276A2">
      <w:start w:val="1"/>
      <w:numFmt w:val="upperRoman"/>
      <w:lvlText w:val="%2)"/>
      <w:lvlJc w:val="right"/>
      <w:pPr>
        <w:ind w:left="1704" w:hanging="360"/>
      </w:pPr>
      <w:rPr>
        <w:rFonts w:hint="default"/>
      </w:r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num w:numId="1">
    <w:abstractNumId w:val="8"/>
  </w:num>
  <w:num w:numId="2">
    <w:abstractNumId w:val="1"/>
  </w:num>
  <w:num w:numId="3">
    <w:abstractNumId w:val="15"/>
  </w:num>
  <w:num w:numId="4">
    <w:abstractNumId w:val="10"/>
  </w:num>
  <w:num w:numId="5">
    <w:abstractNumId w:val="11"/>
  </w:num>
  <w:num w:numId="6">
    <w:abstractNumId w:val="13"/>
  </w:num>
  <w:num w:numId="7">
    <w:abstractNumId w:val="5"/>
  </w:num>
  <w:num w:numId="8">
    <w:abstractNumId w:val="11"/>
    <w:lvlOverride w:ilvl="0">
      <w:startOverride w:val="1"/>
    </w:lvlOverride>
  </w:num>
  <w:num w:numId="9">
    <w:abstractNumId w:val="11"/>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1"/>
    <w:lvlOverride w:ilvl="0">
      <w:startOverride w:val="1"/>
    </w:lvlOverride>
  </w:num>
  <w:num w:numId="13">
    <w:abstractNumId w:val="15"/>
    <w:lvlOverride w:ilvl="0">
      <w:startOverride w:val="1"/>
    </w:lvlOverride>
  </w:num>
  <w:num w:numId="14">
    <w:abstractNumId w:val="14"/>
  </w:num>
  <w:num w:numId="15">
    <w:abstractNumId w:val="2"/>
  </w:num>
  <w:num w:numId="16">
    <w:abstractNumId w:val="6"/>
  </w:num>
  <w:num w:numId="17">
    <w:abstractNumId w:val="9"/>
  </w:num>
  <w:num w:numId="18">
    <w:abstractNumId w:val="7"/>
  </w:num>
  <w:num w:numId="19">
    <w:abstractNumId w:val="4"/>
  </w:num>
  <w:num w:numId="20">
    <w:abstractNumId w:val="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E2"/>
    <w:rsid w:val="0004737B"/>
    <w:rsid w:val="00286AD2"/>
    <w:rsid w:val="003525DD"/>
    <w:rsid w:val="006F29E2"/>
    <w:rsid w:val="007879CA"/>
    <w:rsid w:val="007A7A8A"/>
    <w:rsid w:val="0084769B"/>
    <w:rsid w:val="008C7786"/>
    <w:rsid w:val="00B05A09"/>
    <w:rsid w:val="00BA481B"/>
    <w:rsid w:val="00C37D05"/>
    <w:rsid w:val="00D24FA5"/>
    <w:rsid w:val="00D457D9"/>
    <w:rsid w:val="00D87539"/>
    <w:rsid w:val="00DA1F1D"/>
    <w:rsid w:val="00DB44AA"/>
    <w:rsid w:val="00E02CCF"/>
    <w:rsid w:val="00F9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5243FF"/>
  <w15:chartTrackingRefBased/>
  <w15:docId w15:val="{4B9BC0BD-F301-4EC6-BFFA-032653DD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29E2"/>
    <w:rPr>
      <w:sz w:val="18"/>
    </w:rPr>
  </w:style>
  <w:style w:type="paragraph" w:styleId="Heading1">
    <w:name w:val="heading 1"/>
    <w:basedOn w:val="Normal"/>
    <w:next w:val="Normal"/>
    <w:link w:val="Heading1Char"/>
    <w:uiPriority w:val="9"/>
    <w:qFormat/>
    <w:rsid w:val="00D457D9"/>
    <w:pPr>
      <w:keepNext/>
      <w:keepLines/>
      <w:spacing w:before="240" w:after="0" w:line="192" w:lineRule="auto"/>
      <w:outlineLvl w:val="0"/>
    </w:pPr>
    <w:rPr>
      <w:rFonts w:eastAsiaTheme="majorEastAsia" w:cstheme="majorBidi"/>
      <w:b/>
      <w:color w:val="8DC640" w:themeColor="accent2"/>
      <w:sz w:val="40"/>
      <w:szCs w:val="32"/>
    </w:rPr>
  </w:style>
  <w:style w:type="paragraph" w:styleId="Heading2">
    <w:name w:val="heading 2"/>
    <w:basedOn w:val="Normal"/>
    <w:next w:val="Normal"/>
    <w:link w:val="Heading2Char"/>
    <w:uiPriority w:val="9"/>
    <w:unhideWhenUsed/>
    <w:qFormat/>
    <w:rsid w:val="00D457D9"/>
    <w:pPr>
      <w:keepNext/>
      <w:keepLines/>
      <w:spacing w:before="40" w:after="0" w:line="192" w:lineRule="auto"/>
      <w:outlineLvl w:val="1"/>
    </w:pPr>
    <w:rPr>
      <w:rFonts w:eastAsiaTheme="majorEastAsia" w:cstheme="majorBidi"/>
      <w:b/>
      <w:color w:val="39B536"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F29E2"/>
    <w:pPr>
      <w:autoSpaceDE w:val="0"/>
      <w:autoSpaceDN w:val="0"/>
      <w:adjustRightInd w:val="0"/>
      <w:spacing w:after="0" w:line="288" w:lineRule="auto"/>
      <w:textAlignment w:val="center"/>
    </w:pPr>
    <w:rPr>
      <w:rFonts w:ascii="Gotham Narrow Light" w:hAnsi="Gotham Narrow Light"/>
      <w:color w:val="000000"/>
      <w:sz w:val="24"/>
      <w:szCs w:val="24"/>
      <w:lang w:val="en-GB"/>
    </w:rPr>
  </w:style>
  <w:style w:type="paragraph" w:customStyle="1" w:styleId="greentype">
    <w:name w:val="green type"/>
    <w:basedOn w:val="Normal"/>
    <w:link w:val="greentypeChar"/>
    <w:uiPriority w:val="99"/>
    <w:rsid w:val="006F29E2"/>
    <w:pPr>
      <w:suppressAutoHyphens/>
      <w:autoSpaceDE w:val="0"/>
      <w:autoSpaceDN w:val="0"/>
      <w:adjustRightInd w:val="0"/>
      <w:spacing w:after="113" w:line="200" w:lineRule="atLeast"/>
      <w:textAlignment w:val="center"/>
    </w:pPr>
    <w:rPr>
      <w:rFonts w:ascii="Gotham Narrow Light" w:hAnsi="Gotham Narrow Light" w:cs="Gotham Narrow Light"/>
      <w:color w:val="38B449"/>
      <w:spacing w:val="-2"/>
      <w:szCs w:val="18"/>
    </w:rPr>
  </w:style>
  <w:style w:type="character" w:customStyle="1" w:styleId="tabletitles">
    <w:name w:val="table titles"/>
    <w:basedOn w:val="DefaultParagraphFont"/>
    <w:uiPriority w:val="99"/>
    <w:rsid w:val="006F29E2"/>
    <w:rPr>
      <w:rFonts w:ascii="Gotham Narrow Bold" w:hAnsi="Gotham Narrow Bold" w:cs="Gotham Narrow Bold"/>
      <w:b/>
      <w:bCs/>
      <w:caps/>
      <w:color w:val="006738"/>
    </w:rPr>
  </w:style>
  <w:style w:type="paragraph" w:customStyle="1" w:styleId="defandrisks">
    <w:name w:val="def and risks"/>
    <w:basedOn w:val="Normal"/>
    <w:uiPriority w:val="99"/>
    <w:rsid w:val="006F29E2"/>
    <w:pPr>
      <w:suppressAutoHyphens/>
      <w:autoSpaceDE w:val="0"/>
      <w:autoSpaceDN w:val="0"/>
      <w:adjustRightInd w:val="0"/>
      <w:spacing w:before="113" w:after="0" w:line="180" w:lineRule="atLeast"/>
      <w:textAlignment w:val="center"/>
    </w:pPr>
    <w:rPr>
      <w:rFonts w:ascii="Gotham Narrow Light" w:hAnsi="Gotham Narrow Light" w:cs="Gotham Narrow Light"/>
      <w:color w:val="000000"/>
      <w:spacing w:val="-2"/>
      <w:sz w:val="16"/>
      <w:szCs w:val="16"/>
    </w:rPr>
  </w:style>
  <w:style w:type="paragraph" w:customStyle="1" w:styleId="Clause">
    <w:name w:val="Clause"/>
    <w:basedOn w:val="Normal"/>
    <w:uiPriority w:val="99"/>
    <w:rsid w:val="006F29E2"/>
    <w:pPr>
      <w:suppressAutoHyphens/>
      <w:autoSpaceDE w:val="0"/>
      <w:autoSpaceDN w:val="0"/>
      <w:adjustRightInd w:val="0"/>
      <w:spacing w:after="113" w:line="180" w:lineRule="atLeast"/>
      <w:textAlignment w:val="center"/>
    </w:pPr>
    <w:rPr>
      <w:rFonts w:ascii="Gotham Narrow Light" w:hAnsi="Gotham Narrow Light" w:cs="Gotham Narrow Light"/>
      <w:color w:val="000000"/>
      <w:spacing w:val="-2"/>
      <w:szCs w:val="18"/>
    </w:rPr>
  </w:style>
  <w:style w:type="paragraph" w:customStyle="1" w:styleId="clausenolist">
    <w:name w:val="clause no list"/>
    <w:basedOn w:val="List"/>
    <w:uiPriority w:val="99"/>
    <w:rsid w:val="006F29E2"/>
    <w:pPr>
      <w:suppressAutoHyphens/>
      <w:autoSpaceDE w:val="0"/>
      <w:autoSpaceDN w:val="0"/>
      <w:adjustRightInd w:val="0"/>
      <w:spacing w:after="57" w:line="180" w:lineRule="atLeast"/>
      <w:ind w:left="227" w:firstLine="0"/>
      <w:contextualSpacing w:val="0"/>
      <w:textAlignment w:val="center"/>
    </w:pPr>
    <w:rPr>
      <w:rFonts w:ascii="Gotham Narrow Light" w:hAnsi="Gotham Narrow Light" w:cs="Gotham Narrow Light"/>
      <w:color w:val="38B449"/>
      <w:spacing w:val="-2"/>
      <w:szCs w:val="18"/>
    </w:rPr>
  </w:style>
  <w:style w:type="character" w:customStyle="1" w:styleId="clausetitle">
    <w:name w:val="clause title"/>
    <w:basedOn w:val="DefaultParagraphFont"/>
    <w:uiPriority w:val="99"/>
    <w:rsid w:val="006F29E2"/>
    <w:rPr>
      <w:color w:val="38B449"/>
    </w:rPr>
  </w:style>
  <w:style w:type="paragraph" w:styleId="List">
    <w:name w:val="List"/>
    <w:basedOn w:val="Normal"/>
    <w:uiPriority w:val="99"/>
    <w:semiHidden/>
    <w:unhideWhenUsed/>
    <w:rsid w:val="006F29E2"/>
    <w:pPr>
      <w:ind w:left="283" w:hanging="283"/>
      <w:contextualSpacing/>
    </w:pPr>
  </w:style>
  <w:style w:type="paragraph" w:customStyle="1" w:styleId="GreenText">
    <w:name w:val="Green Text"/>
    <w:basedOn w:val="Normal"/>
    <w:link w:val="GreenTextChar"/>
    <w:qFormat/>
    <w:rsid w:val="006F29E2"/>
    <w:rPr>
      <w:color w:val="39B536" w:themeColor="accent3"/>
    </w:rPr>
  </w:style>
  <w:style w:type="paragraph" w:customStyle="1" w:styleId="TableHeader">
    <w:name w:val="Table Header"/>
    <w:basedOn w:val="greentype"/>
    <w:link w:val="TableHeaderChar"/>
    <w:qFormat/>
    <w:rsid w:val="00E02CCF"/>
    <w:pPr>
      <w:spacing w:after="0" w:line="192" w:lineRule="auto"/>
    </w:pPr>
    <w:rPr>
      <w:rFonts w:asciiTheme="minorHAnsi" w:hAnsiTheme="minorHAnsi" w:cstheme="majorHAnsi"/>
      <w:b/>
      <w:caps/>
      <w:color w:val="006838" w:themeColor="accent1"/>
    </w:rPr>
  </w:style>
  <w:style w:type="character" w:customStyle="1" w:styleId="GreenTextChar">
    <w:name w:val="Green Text Char"/>
    <w:basedOn w:val="DefaultParagraphFont"/>
    <w:link w:val="GreenText"/>
    <w:rsid w:val="006F29E2"/>
    <w:rPr>
      <w:color w:val="39B536" w:themeColor="accent3"/>
      <w:sz w:val="18"/>
    </w:rPr>
  </w:style>
  <w:style w:type="paragraph" w:styleId="Header">
    <w:name w:val="header"/>
    <w:basedOn w:val="Normal"/>
    <w:link w:val="HeaderChar"/>
    <w:uiPriority w:val="99"/>
    <w:unhideWhenUsed/>
    <w:rsid w:val="00D457D9"/>
    <w:pPr>
      <w:tabs>
        <w:tab w:val="center" w:pos="4680"/>
        <w:tab w:val="right" w:pos="9360"/>
      </w:tabs>
      <w:spacing w:after="0" w:line="240" w:lineRule="auto"/>
    </w:pPr>
  </w:style>
  <w:style w:type="character" w:customStyle="1" w:styleId="greentypeChar">
    <w:name w:val="green type Char"/>
    <w:basedOn w:val="DefaultParagraphFont"/>
    <w:link w:val="greentype"/>
    <w:uiPriority w:val="99"/>
    <w:rsid w:val="006F29E2"/>
    <w:rPr>
      <w:rFonts w:ascii="Gotham Narrow Light" w:hAnsi="Gotham Narrow Light" w:cs="Gotham Narrow Light"/>
      <w:color w:val="38B449"/>
      <w:spacing w:val="-2"/>
      <w:sz w:val="18"/>
      <w:szCs w:val="18"/>
    </w:rPr>
  </w:style>
  <w:style w:type="character" w:customStyle="1" w:styleId="TableHeaderChar">
    <w:name w:val="Table Header Char"/>
    <w:basedOn w:val="greentypeChar"/>
    <w:link w:val="TableHeader"/>
    <w:rsid w:val="00E02CCF"/>
    <w:rPr>
      <w:rFonts w:ascii="Gotham Narrow Light" w:hAnsi="Gotham Narrow Light" w:cstheme="majorHAnsi"/>
      <w:b/>
      <w:caps/>
      <w:color w:val="006838" w:themeColor="accent1"/>
      <w:spacing w:val="-2"/>
      <w:sz w:val="18"/>
      <w:szCs w:val="18"/>
    </w:rPr>
  </w:style>
  <w:style w:type="character" w:customStyle="1" w:styleId="HeaderChar">
    <w:name w:val="Header Char"/>
    <w:basedOn w:val="DefaultParagraphFont"/>
    <w:link w:val="Header"/>
    <w:uiPriority w:val="99"/>
    <w:rsid w:val="00D457D9"/>
    <w:rPr>
      <w:sz w:val="18"/>
    </w:rPr>
  </w:style>
  <w:style w:type="paragraph" w:styleId="Footer">
    <w:name w:val="footer"/>
    <w:basedOn w:val="Normal"/>
    <w:link w:val="FooterChar"/>
    <w:uiPriority w:val="99"/>
    <w:unhideWhenUsed/>
    <w:rsid w:val="00D45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7D9"/>
    <w:rPr>
      <w:sz w:val="18"/>
    </w:rPr>
  </w:style>
  <w:style w:type="character" w:customStyle="1" w:styleId="Heading">
    <w:name w:val="Heading"/>
    <w:uiPriority w:val="99"/>
    <w:rsid w:val="00D457D9"/>
    <w:rPr>
      <w:rFonts w:ascii="Gotham Narrow Bold" w:hAnsi="Gotham Narrow Bold" w:cs="Gotham Narrow Bold"/>
      <w:b/>
      <w:bCs/>
      <w:color w:val="8CC640"/>
      <w:sz w:val="48"/>
      <w:szCs w:val="48"/>
      <w:u w:val="none"/>
      <w:lang w:val="en-US"/>
    </w:rPr>
  </w:style>
  <w:style w:type="character" w:customStyle="1" w:styleId="Heading1Char">
    <w:name w:val="Heading 1 Char"/>
    <w:basedOn w:val="DefaultParagraphFont"/>
    <w:link w:val="Heading1"/>
    <w:uiPriority w:val="9"/>
    <w:rsid w:val="00D457D9"/>
    <w:rPr>
      <w:rFonts w:eastAsiaTheme="majorEastAsia" w:cstheme="majorBidi"/>
      <w:b/>
      <w:color w:val="8DC640" w:themeColor="accent2"/>
      <w:sz w:val="40"/>
      <w:szCs w:val="32"/>
    </w:rPr>
  </w:style>
  <w:style w:type="character" w:customStyle="1" w:styleId="Heading2Char">
    <w:name w:val="Heading 2 Char"/>
    <w:basedOn w:val="DefaultParagraphFont"/>
    <w:link w:val="Heading2"/>
    <w:uiPriority w:val="9"/>
    <w:rsid w:val="00D457D9"/>
    <w:rPr>
      <w:rFonts w:eastAsiaTheme="majorEastAsia" w:cstheme="majorBidi"/>
      <w:b/>
      <w:color w:val="39B536" w:themeColor="accent3"/>
      <w:sz w:val="40"/>
      <w:szCs w:val="26"/>
    </w:rPr>
  </w:style>
  <w:style w:type="paragraph" w:customStyle="1" w:styleId="Notes">
    <w:name w:val="Notes"/>
    <w:basedOn w:val="Normal"/>
    <w:link w:val="NotesChar"/>
    <w:qFormat/>
    <w:rsid w:val="0084769B"/>
    <w:pPr>
      <w:spacing w:line="240" w:lineRule="auto"/>
    </w:pPr>
    <w:rPr>
      <w:sz w:val="16"/>
    </w:rPr>
  </w:style>
  <w:style w:type="paragraph" w:customStyle="1" w:styleId="ClauseTitle0">
    <w:name w:val="Clause Title"/>
    <w:basedOn w:val="Normal"/>
    <w:link w:val="ClauseTitleChar"/>
    <w:qFormat/>
    <w:rsid w:val="00D24FA5"/>
    <w:pPr>
      <w:spacing w:after="40" w:line="240" w:lineRule="auto"/>
    </w:pPr>
    <w:rPr>
      <w:b/>
      <w:color w:val="39B536" w:themeColor="accent3"/>
    </w:rPr>
  </w:style>
  <w:style w:type="character" w:customStyle="1" w:styleId="NotesChar">
    <w:name w:val="Notes Char"/>
    <w:basedOn w:val="DefaultParagraphFont"/>
    <w:link w:val="Notes"/>
    <w:rsid w:val="0084769B"/>
    <w:rPr>
      <w:sz w:val="16"/>
    </w:rPr>
  </w:style>
  <w:style w:type="paragraph" w:customStyle="1" w:styleId="Clausecopy">
    <w:name w:val="Clause copy"/>
    <w:basedOn w:val="Normal"/>
    <w:link w:val="ClausecopyChar"/>
    <w:qFormat/>
    <w:rsid w:val="00D24FA5"/>
    <w:pPr>
      <w:spacing w:after="40" w:line="240" w:lineRule="auto"/>
      <w:ind w:left="346"/>
    </w:pPr>
    <w:rPr>
      <w:color w:val="39B536" w:themeColor="accent3"/>
    </w:rPr>
  </w:style>
  <w:style w:type="character" w:customStyle="1" w:styleId="ClauseTitleChar">
    <w:name w:val="Clause Title Char"/>
    <w:basedOn w:val="DefaultParagraphFont"/>
    <w:link w:val="ClauseTitle0"/>
    <w:rsid w:val="00D24FA5"/>
    <w:rPr>
      <w:b/>
      <w:color w:val="39B536" w:themeColor="accent3"/>
      <w:sz w:val="18"/>
    </w:rPr>
  </w:style>
  <w:style w:type="paragraph" w:customStyle="1" w:styleId="clauseliststart">
    <w:name w:val="clause list start"/>
    <w:basedOn w:val="List"/>
    <w:uiPriority w:val="99"/>
    <w:rsid w:val="0084769B"/>
    <w:pPr>
      <w:suppressAutoHyphens/>
      <w:autoSpaceDE w:val="0"/>
      <w:autoSpaceDN w:val="0"/>
      <w:adjustRightInd w:val="0"/>
      <w:spacing w:after="57" w:line="180" w:lineRule="atLeast"/>
      <w:ind w:left="567"/>
      <w:contextualSpacing w:val="0"/>
      <w:textAlignment w:val="center"/>
    </w:pPr>
    <w:rPr>
      <w:rFonts w:ascii="Gotham Narrow Book" w:hAnsi="Gotham Narrow Book" w:cs="Gotham Narrow Book"/>
      <w:color w:val="38B449"/>
      <w:spacing w:val="-2"/>
      <w:szCs w:val="18"/>
    </w:rPr>
  </w:style>
  <w:style w:type="character" w:customStyle="1" w:styleId="ClausecopyChar">
    <w:name w:val="Clause copy Char"/>
    <w:basedOn w:val="DefaultParagraphFont"/>
    <w:link w:val="Clausecopy"/>
    <w:rsid w:val="00D24FA5"/>
    <w:rPr>
      <w:color w:val="39B536" w:themeColor="accent3"/>
      <w:sz w:val="18"/>
    </w:rPr>
  </w:style>
  <w:style w:type="paragraph" w:customStyle="1" w:styleId="clauselist2">
    <w:name w:val="clause list 2"/>
    <w:basedOn w:val="clauseliststart"/>
    <w:uiPriority w:val="99"/>
    <w:rsid w:val="0084769B"/>
    <w:pPr>
      <w:tabs>
        <w:tab w:val="left" w:pos="1140"/>
      </w:tabs>
      <w:ind w:left="1134" w:hanging="340"/>
    </w:pPr>
  </w:style>
  <w:style w:type="paragraph" w:customStyle="1" w:styleId="clauselistfollow">
    <w:name w:val="clause list follow"/>
    <w:basedOn w:val="List"/>
    <w:uiPriority w:val="99"/>
    <w:rsid w:val="0084769B"/>
    <w:pPr>
      <w:suppressAutoHyphens/>
      <w:autoSpaceDE w:val="0"/>
      <w:autoSpaceDN w:val="0"/>
      <w:adjustRightInd w:val="0"/>
      <w:spacing w:after="57" w:line="180" w:lineRule="atLeast"/>
      <w:ind w:left="567"/>
      <w:contextualSpacing w:val="0"/>
      <w:textAlignment w:val="center"/>
    </w:pPr>
    <w:rPr>
      <w:rFonts w:ascii="Gotham Narrow Book" w:hAnsi="Gotham Narrow Book" w:cs="Gotham Narrow Book"/>
      <w:color w:val="38B449"/>
      <w:spacing w:val="-2"/>
      <w:szCs w:val="18"/>
    </w:rPr>
  </w:style>
  <w:style w:type="paragraph" w:customStyle="1" w:styleId="clauselist2nolist">
    <w:name w:val="clause list 2 no list"/>
    <w:basedOn w:val="clauseliststart"/>
    <w:uiPriority w:val="99"/>
    <w:rsid w:val="0084769B"/>
    <w:pPr>
      <w:tabs>
        <w:tab w:val="left" w:pos="1140"/>
      </w:tabs>
      <w:ind w:left="1134" w:firstLine="0"/>
    </w:pPr>
  </w:style>
  <w:style w:type="paragraph" w:customStyle="1" w:styleId="Clauseindent">
    <w:name w:val="Clause indent"/>
    <w:basedOn w:val="Clausecopy"/>
    <w:link w:val="ClauseindentChar"/>
    <w:qFormat/>
    <w:rsid w:val="00D24FA5"/>
    <w:pPr>
      <w:numPr>
        <w:numId w:val="3"/>
      </w:numPr>
      <w:ind w:left="851" w:hanging="227"/>
    </w:pPr>
  </w:style>
  <w:style w:type="paragraph" w:customStyle="1" w:styleId="Clause2ndlevel">
    <w:name w:val="Clause 2nd level"/>
    <w:basedOn w:val="Clausecopy"/>
    <w:link w:val="Clause2ndlevelChar"/>
    <w:qFormat/>
    <w:rsid w:val="0084769B"/>
    <w:pPr>
      <w:numPr>
        <w:ilvl w:val="1"/>
        <w:numId w:val="5"/>
      </w:numPr>
      <w:ind w:left="1002" w:hanging="378"/>
    </w:pPr>
  </w:style>
  <w:style w:type="character" w:customStyle="1" w:styleId="ClauseindentChar">
    <w:name w:val="Clause indent Char"/>
    <w:basedOn w:val="ClausecopyChar"/>
    <w:link w:val="Clauseindent"/>
    <w:rsid w:val="00D24FA5"/>
    <w:rPr>
      <w:color w:val="39B536" w:themeColor="accent3"/>
      <w:sz w:val="18"/>
    </w:rPr>
  </w:style>
  <w:style w:type="character" w:customStyle="1" w:styleId="optionchoice">
    <w:name w:val="option choice"/>
    <w:uiPriority w:val="99"/>
    <w:rsid w:val="00286AD2"/>
    <w:rPr>
      <w:outline/>
      <w:u w:val="thick" w:color="7A1B49"/>
    </w:rPr>
  </w:style>
  <w:style w:type="character" w:customStyle="1" w:styleId="Clause2ndlevelChar">
    <w:name w:val="Clause 2nd level Char"/>
    <w:basedOn w:val="ClausecopyChar"/>
    <w:link w:val="Clause2ndlevel"/>
    <w:rsid w:val="0084769B"/>
    <w:rPr>
      <w:color w:val="39B536" w:themeColor="accent3"/>
      <w:sz w:val="18"/>
    </w:rPr>
  </w:style>
  <w:style w:type="paragraph" w:customStyle="1" w:styleId="OptionHighlight">
    <w:name w:val="Option Highlight"/>
    <w:basedOn w:val="Clausecopy"/>
    <w:link w:val="OptionHighlightChar"/>
    <w:qFormat/>
    <w:rsid w:val="00286AD2"/>
    <w:rPr>
      <w:color w:val="FFFFFF" w:themeColor="background1"/>
    </w:rPr>
  </w:style>
  <w:style w:type="character" w:customStyle="1" w:styleId="OptionHighlightChar">
    <w:name w:val="Option Highlight Char"/>
    <w:basedOn w:val="ClausecopyChar"/>
    <w:link w:val="OptionHighlight"/>
    <w:rsid w:val="00286AD2"/>
    <w:rPr>
      <w:color w:val="FFFFFF" w:themeColor="background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BP">
      <a:dk1>
        <a:sysClr val="windowText" lastClr="000000"/>
      </a:dk1>
      <a:lt1>
        <a:sysClr val="window" lastClr="FFFFFF"/>
      </a:lt1>
      <a:dk2>
        <a:srgbClr val="E1E2E3"/>
      </a:dk2>
      <a:lt2>
        <a:srgbClr val="939598"/>
      </a:lt2>
      <a:accent1>
        <a:srgbClr val="006838"/>
      </a:accent1>
      <a:accent2>
        <a:srgbClr val="8DC640"/>
      </a:accent2>
      <a:accent3>
        <a:srgbClr val="39B536"/>
      </a:accent3>
      <a:accent4>
        <a:srgbClr val="ABE1FA"/>
      </a:accent4>
      <a:accent5>
        <a:srgbClr val="7B1C49"/>
      </a:accent5>
      <a:accent6>
        <a:srgbClr val="3A0019"/>
      </a:accent6>
      <a:hlink>
        <a:srgbClr val="39B536"/>
      </a:hlink>
      <a:folHlink>
        <a:srgbClr val="39B53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73F62-DB4F-40F9-A839-A1350376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Gilmour</dc:creator>
  <cp:keywords/>
  <dc:description/>
  <cp:lastModifiedBy>Alex Gilmour</cp:lastModifiedBy>
  <cp:revision>5</cp:revision>
  <dcterms:created xsi:type="dcterms:W3CDTF">2016-09-20T01:35:00Z</dcterms:created>
  <dcterms:modified xsi:type="dcterms:W3CDTF">2016-09-21T01:37:00Z</dcterms:modified>
</cp:coreProperties>
</file>