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2529"/>
        <w:gridCol w:w="2530"/>
      </w:tblGrid>
      <w:tr w:rsidR="006F29E2" w14:paraId="1FBE4E64" w14:textId="77777777" w:rsidTr="00BA481B">
        <w:trPr>
          <w:trHeight w:val="207"/>
        </w:trPr>
        <w:tc>
          <w:tcPr>
            <w:tcW w:w="5058" w:type="dxa"/>
            <w:gridSpan w:val="2"/>
            <w:tcBorders>
              <w:top w:val="nil"/>
              <w:bottom w:val="single" w:sz="2" w:space="0" w:color="006838" w:themeColor="accent1"/>
            </w:tcBorders>
            <w:tcMar>
              <w:top w:w="80" w:type="dxa"/>
              <w:left w:w="80" w:type="dxa"/>
              <w:bottom w:w="80" w:type="dxa"/>
              <w:right w:w="80" w:type="dxa"/>
            </w:tcMar>
          </w:tcPr>
          <w:p w14:paraId="0AD9A7B4" w14:textId="77777777" w:rsidR="006F29E2" w:rsidRPr="00D457D9" w:rsidRDefault="006F29E2" w:rsidP="00D457D9">
            <w:pPr>
              <w:pStyle w:val="TableHeader"/>
            </w:pPr>
            <w:r w:rsidRPr="00D457D9">
              <w:rPr>
                <w:rStyle w:val="tabletitles"/>
                <w:rFonts w:asciiTheme="minorHAnsi" w:hAnsiTheme="minorHAnsi" w:cstheme="majorHAnsi"/>
                <w:b/>
                <w:bCs w:val="0"/>
                <w:caps/>
                <w:color w:val="006838" w:themeColor="accent1"/>
              </w:rPr>
              <w:t>PRESENCE TEST</w:t>
            </w:r>
          </w:p>
        </w:tc>
        <w:tc>
          <w:tcPr>
            <w:tcW w:w="5059" w:type="dxa"/>
            <w:gridSpan w:val="2"/>
            <w:tcBorders>
              <w:top w:val="nil"/>
              <w:bottom w:val="single" w:sz="2" w:space="0" w:color="006838" w:themeColor="accent1"/>
            </w:tcBorders>
            <w:tcMar>
              <w:top w:w="80" w:type="dxa"/>
              <w:left w:w="80" w:type="dxa"/>
              <w:bottom w:w="80" w:type="dxa"/>
              <w:right w:w="80" w:type="dxa"/>
            </w:tcMar>
          </w:tcPr>
          <w:p w14:paraId="5B03656D" w14:textId="77777777" w:rsidR="006F29E2" w:rsidRPr="00D457D9" w:rsidRDefault="006F29E2" w:rsidP="00D457D9">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gridSpan w:val="2"/>
            <w:tcBorders>
              <w:top w:val="nil"/>
              <w:bottom w:val="single" w:sz="2" w:space="0" w:color="006838" w:themeColor="accent1"/>
            </w:tcBorders>
            <w:tcMar>
              <w:top w:w="80" w:type="dxa"/>
              <w:left w:w="80" w:type="dxa"/>
              <w:bottom w:w="80" w:type="dxa"/>
              <w:right w:w="80" w:type="dxa"/>
            </w:tcMar>
          </w:tcPr>
          <w:p w14:paraId="2C56F9EA" w14:textId="4A37FED7" w:rsidR="006F29E2" w:rsidRPr="00D457D9" w:rsidRDefault="008C7786" w:rsidP="00D457D9">
            <w:pPr>
              <w:pStyle w:val="TableHeader"/>
            </w:pPr>
            <w:r>
              <w:rPr>
                <w:rStyle w:val="tabletitles"/>
                <w:rFonts w:asciiTheme="minorHAnsi" w:hAnsiTheme="minorHAnsi" w:cstheme="majorHAnsi"/>
                <w:b/>
                <w:bCs w:val="0"/>
                <w:caps/>
                <w:color w:val="006838" w:themeColor="accent1"/>
              </w:rPr>
              <w:t xml:space="preserve"> </w:t>
            </w:r>
          </w:p>
        </w:tc>
      </w:tr>
      <w:tr w:rsidR="006F29E2" w14:paraId="5A8CD8E1" w14:textId="77777777" w:rsidTr="00BA481B">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62D217A3" w14:textId="4C2B00AA" w:rsidR="006F29E2" w:rsidRDefault="00281690" w:rsidP="006F29E2">
            <w:pPr>
              <w:pStyle w:val="GreenText"/>
            </w:pPr>
            <w:r w:rsidRPr="00281690">
              <w:t>Does the lease encourage, facilitate or require the reduction of the environmental impact from works within the building or premises?</w:t>
            </w:r>
          </w:p>
        </w:tc>
        <w:tc>
          <w:tcPr>
            <w:tcW w:w="5059" w:type="dxa"/>
            <w:gridSpan w:val="2"/>
            <w:tcBorders>
              <w:top w:val="single" w:sz="2" w:space="0" w:color="006838" w:themeColor="accent1"/>
              <w:bottom w:val="nil"/>
            </w:tcBorders>
            <w:tcMar>
              <w:top w:w="80" w:type="dxa"/>
              <w:left w:w="80" w:type="dxa"/>
              <w:bottom w:w="80" w:type="dxa"/>
              <w:right w:w="80" w:type="dxa"/>
            </w:tcMar>
          </w:tcPr>
          <w:p w14:paraId="24D981FD" w14:textId="77777777" w:rsidR="00281690" w:rsidRDefault="00281690" w:rsidP="00281690">
            <w:pPr>
              <w:pStyle w:val="GreenText"/>
            </w:pPr>
            <w:r>
              <w:t>Clauses could relate to:</w:t>
            </w:r>
          </w:p>
          <w:p w14:paraId="475C7ECE" w14:textId="77777777" w:rsidR="00281690" w:rsidRDefault="00281690" w:rsidP="00281690">
            <w:pPr>
              <w:pStyle w:val="GreenBullets"/>
            </w:pPr>
            <w:r>
              <w:t>the landlord accepting a make good payment in lieu of reinstatement works to ensure that the premises is upgraded to the landlords or a new tenant’s specifications</w:t>
            </w:r>
          </w:p>
          <w:p w14:paraId="42799202" w14:textId="77777777" w:rsidR="00281690" w:rsidRDefault="00281690" w:rsidP="00281690">
            <w:pPr>
              <w:pStyle w:val="GreenBullets"/>
            </w:pPr>
            <w:r>
              <w:t xml:space="preserve">allowing the landlord access to the premises to show tenants / consultants through, with a view to recycling the </w:t>
            </w:r>
            <w:proofErr w:type="spellStart"/>
            <w:r>
              <w:t>fitout</w:t>
            </w:r>
            <w:proofErr w:type="spellEnd"/>
            <w:r>
              <w:t>.</w:t>
            </w:r>
          </w:p>
          <w:p w14:paraId="4CE32327" w14:textId="77777777" w:rsidR="00281690" w:rsidRDefault="00281690" w:rsidP="00281690">
            <w:pPr>
              <w:pStyle w:val="GreenBullets"/>
            </w:pPr>
            <w:r>
              <w:t>the monitoring of waste from works</w:t>
            </w:r>
          </w:p>
          <w:p w14:paraId="30E1A2BB" w14:textId="40C8737F" w:rsidR="006F29E2" w:rsidRDefault="00281690" w:rsidP="00281690">
            <w:pPr>
              <w:pStyle w:val="GreenBullets"/>
            </w:pPr>
            <w:r>
              <w:t xml:space="preserve">the </w:t>
            </w:r>
            <w:proofErr w:type="spellStart"/>
            <w:r>
              <w:t>minimisation</w:t>
            </w:r>
            <w:proofErr w:type="spellEnd"/>
            <w:r>
              <w:t xml:space="preserve"> of waste from works, enabling </w:t>
            </w:r>
            <w:proofErr w:type="spellStart"/>
            <w:r>
              <w:t>fitout</w:t>
            </w:r>
            <w:proofErr w:type="spellEnd"/>
            <w:r>
              <w:t xml:space="preserve"> to be reused, recycled, repurposed or redirected from landfill.</w:t>
            </w:r>
          </w:p>
        </w:tc>
        <w:tc>
          <w:tcPr>
            <w:tcW w:w="5059" w:type="dxa"/>
            <w:gridSpan w:val="2"/>
            <w:tcBorders>
              <w:top w:val="single" w:sz="2" w:space="0" w:color="006838" w:themeColor="accent1"/>
              <w:bottom w:val="nil"/>
            </w:tcBorders>
            <w:tcMar>
              <w:top w:w="80" w:type="dxa"/>
              <w:left w:w="80" w:type="dxa"/>
              <w:bottom w:w="80" w:type="dxa"/>
              <w:right w:w="80" w:type="dxa"/>
            </w:tcMar>
          </w:tcPr>
          <w:p w14:paraId="5B2CA398" w14:textId="77777777" w:rsidR="006F29E2" w:rsidRDefault="006F29E2" w:rsidP="006F29E2">
            <w:pPr>
              <w:pStyle w:val="GreenText"/>
              <w:rPr>
                <w:color w:val="auto"/>
                <w:lang w:val="en-AU"/>
              </w:rPr>
            </w:pPr>
          </w:p>
        </w:tc>
      </w:tr>
      <w:tr w:rsidR="006F29E2" w14:paraId="7287FD00" w14:textId="77777777" w:rsidTr="004F569A">
        <w:trPr>
          <w:trHeight w:val="51"/>
        </w:trPr>
        <w:tc>
          <w:tcPr>
            <w:tcW w:w="5058" w:type="dxa"/>
            <w:gridSpan w:val="2"/>
            <w:tcBorders>
              <w:top w:val="nil"/>
              <w:bottom w:val="single" w:sz="4" w:space="0" w:color="006838" w:themeColor="accent1"/>
            </w:tcBorders>
            <w:tcMar>
              <w:top w:w="80" w:type="dxa"/>
              <w:left w:w="80" w:type="dxa"/>
              <w:bottom w:w="80" w:type="dxa"/>
              <w:right w:w="80" w:type="dxa"/>
            </w:tcMar>
          </w:tcPr>
          <w:p w14:paraId="686927B2" w14:textId="77777777" w:rsidR="006F29E2" w:rsidRPr="00D457D9" w:rsidRDefault="006F29E2" w:rsidP="00D457D9">
            <w:pPr>
              <w:pStyle w:val="TableHeader"/>
            </w:pPr>
            <w:r w:rsidRPr="00D457D9">
              <w:rPr>
                <w:rStyle w:val="tabletitles"/>
                <w:rFonts w:asciiTheme="minorHAnsi" w:hAnsiTheme="minorHAnsi" w:cstheme="majorHAnsi"/>
                <w:b/>
                <w:bCs w:val="0"/>
                <w:caps/>
                <w:color w:val="006838" w:themeColor="accent1"/>
              </w:rPr>
              <w:t>OVERVIEW</w:t>
            </w:r>
          </w:p>
        </w:tc>
        <w:tc>
          <w:tcPr>
            <w:tcW w:w="5059" w:type="dxa"/>
            <w:gridSpan w:val="2"/>
            <w:tcBorders>
              <w:top w:val="nil"/>
              <w:bottom w:val="single" w:sz="4" w:space="0" w:color="006838" w:themeColor="accent1"/>
            </w:tcBorders>
            <w:tcMar>
              <w:top w:w="80" w:type="dxa"/>
              <w:left w:w="80" w:type="dxa"/>
              <w:bottom w:w="80" w:type="dxa"/>
              <w:right w:w="80" w:type="dxa"/>
            </w:tcMar>
          </w:tcPr>
          <w:p w14:paraId="2524D073" w14:textId="08010A14" w:rsidR="006F29E2" w:rsidRPr="00D457D9" w:rsidRDefault="00330612" w:rsidP="00D457D9">
            <w:pPr>
              <w:pStyle w:val="TableHeader"/>
            </w:pPr>
            <w:r w:rsidRPr="00330612">
              <w:t>CONCERN/RISK</w:t>
            </w:r>
          </w:p>
        </w:tc>
        <w:tc>
          <w:tcPr>
            <w:tcW w:w="5059" w:type="dxa"/>
            <w:gridSpan w:val="2"/>
            <w:tcBorders>
              <w:top w:val="nil"/>
              <w:bottom w:val="single" w:sz="4" w:space="0" w:color="006838" w:themeColor="accent1"/>
            </w:tcBorders>
            <w:tcMar>
              <w:top w:w="80" w:type="dxa"/>
              <w:left w:w="80" w:type="dxa"/>
              <w:bottom w:w="80" w:type="dxa"/>
              <w:right w:w="80" w:type="dxa"/>
            </w:tcMar>
          </w:tcPr>
          <w:p w14:paraId="105D9E20" w14:textId="07A4CAE6" w:rsidR="006F29E2" w:rsidRPr="00D457D9" w:rsidRDefault="00281690" w:rsidP="00D457D9">
            <w:pPr>
              <w:pStyle w:val="TableHeader"/>
            </w:pPr>
            <w:r>
              <w:t xml:space="preserve"> </w:t>
            </w:r>
          </w:p>
        </w:tc>
      </w:tr>
      <w:tr w:rsidR="006F29E2" w14:paraId="1F669787" w14:textId="77777777" w:rsidTr="00E64108">
        <w:trPr>
          <w:trHeight w:val="2656"/>
        </w:trPr>
        <w:tc>
          <w:tcPr>
            <w:tcW w:w="5058" w:type="dxa"/>
            <w:gridSpan w:val="2"/>
            <w:tcBorders>
              <w:top w:val="single" w:sz="4" w:space="0" w:color="006838" w:themeColor="accent1"/>
              <w:bottom w:val="nil"/>
            </w:tcBorders>
            <w:tcMar>
              <w:top w:w="80" w:type="dxa"/>
              <w:left w:w="80" w:type="dxa"/>
              <w:bottom w:w="80" w:type="dxa"/>
              <w:right w:w="80" w:type="dxa"/>
            </w:tcMar>
          </w:tcPr>
          <w:p w14:paraId="3DDE9F9F" w14:textId="77777777" w:rsidR="00281690" w:rsidRDefault="00281690" w:rsidP="00281690">
            <w:pPr>
              <w:pStyle w:val="GreenText"/>
            </w:pPr>
            <w:r>
              <w:t xml:space="preserve">Clauses around make good can result in the </w:t>
            </w:r>
            <w:proofErr w:type="spellStart"/>
            <w:r>
              <w:t>minimisation</w:t>
            </w:r>
            <w:proofErr w:type="spellEnd"/>
            <w:r>
              <w:t xml:space="preserve"> of financial and resource waste that often occurs at the end of the lease. </w:t>
            </w:r>
          </w:p>
          <w:p w14:paraId="6601DEDC" w14:textId="063E4D91" w:rsidR="006F29E2" w:rsidRDefault="00281690" w:rsidP="00281690">
            <w:pPr>
              <w:pStyle w:val="GreenText"/>
            </w:pPr>
            <w:r>
              <w:t xml:space="preserve">RICS has produced the Guide to Greening Make Good to assist the property industry in reducing waste at lease end through valuing the materials used and trying to avoid waste through planning, agreement and sharing responsibility. For more information on the RICS Guide go to: </w:t>
            </w:r>
            <w:hyperlink r:id="rId8" w:history="1">
              <w:r w:rsidRPr="00281690">
                <w:rPr>
                  <w:rStyle w:val="HyperlinktextChar"/>
                  <w:u w:val="single"/>
                </w:rPr>
                <w:t>http://www.rics.org/au/</w:t>
              </w:r>
            </w:hyperlink>
          </w:p>
        </w:tc>
        <w:tc>
          <w:tcPr>
            <w:tcW w:w="5059" w:type="dxa"/>
            <w:gridSpan w:val="2"/>
            <w:tcBorders>
              <w:top w:val="single" w:sz="4" w:space="0" w:color="006838" w:themeColor="accent1"/>
              <w:bottom w:val="nil"/>
            </w:tcBorders>
            <w:tcMar>
              <w:top w:w="80" w:type="dxa"/>
              <w:left w:w="80" w:type="dxa"/>
              <w:bottom w:w="80" w:type="dxa"/>
              <w:right w:w="80" w:type="dxa"/>
            </w:tcMar>
          </w:tcPr>
          <w:p w14:paraId="71D7DD78" w14:textId="77777777" w:rsidR="00281690" w:rsidRDefault="00281690" w:rsidP="00281690">
            <w:pPr>
              <w:pStyle w:val="GreenText"/>
            </w:pPr>
            <w:r>
              <w:t xml:space="preserve">The BBP </w:t>
            </w:r>
            <w:proofErr w:type="spellStart"/>
            <w:r>
              <w:t>Stripout</w:t>
            </w:r>
            <w:proofErr w:type="spellEnd"/>
            <w:r>
              <w:t xml:space="preserve"> Waste Guidelines</w:t>
            </w:r>
          </w:p>
          <w:p w14:paraId="01584A92" w14:textId="77777777" w:rsidR="00281690" w:rsidRDefault="00281690" w:rsidP="00281690">
            <w:pPr>
              <w:pStyle w:val="GreenText"/>
            </w:pPr>
            <w:r>
              <w:t xml:space="preserve">These guidelines set a new best practice standard to achieve a minimum resource recovery target of 60% during the office strip-out and refurbishment process. These guidelines and its associated workbook provide a framework to improve </w:t>
            </w:r>
            <w:proofErr w:type="spellStart"/>
            <w:r>
              <w:t>stripout</w:t>
            </w:r>
            <w:proofErr w:type="spellEnd"/>
            <w:r>
              <w:t xml:space="preserve"> operations, procurement processes, and ensure consistent measurement and reporting. They are aligned with Green Star Interiors and Performance rating tools, and could be </w:t>
            </w:r>
            <w:proofErr w:type="spellStart"/>
            <w:r>
              <w:t>utilised</w:t>
            </w:r>
            <w:proofErr w:type="spellEnd"/>
            <w:r>
              <w:t xml:space="preserve"> as part of the evidence used to earn credits. For more information on these guidelines go to: </w:t>
            </w:r>
          </w:p>
          <w:p w14:paraId="70CF937B" w14:textId="6524E968" w:rsidR="006F29E2" w:rsidRDefault="00273095" w:rsidP="00281690">
            <w:pPr>
              <w:pStyle w:val="Hyperlinktext"/>
            </w:pPr>
            <w:hyperlink r:id="rId9" w:history="1">
              <w:r w:rsidR="00281690" w:rsidRPr="00281690">
                <w:rPr>
                  <w:rStyle w:val="Hyperlink"/>
                </w:rPr>
                <w:t>http://www.betterbuildingspartnership.com.au/stripout</w:t>
              </w:r>
            </w:hyperlink>
          </w:p>
        </w:tc>
        <w:tc>
          <w:tcPr>
            <w:tcW w:w="5059" w:type="dxa"/>
            <w:gridSpan w:val="2"/>
            <w:tcBorders>
              <w:top w:val="single" w:sz="4" w:space="0" w:color="006838" w:themeColor="accent1"/>
              <w:bottom w:val="nil"/>
            </w:tcBorders>
            <w:tcMar>
              <w:top w:w="80" w:type="dxa"/>
              <w:left w:w="80" w:type="dxa"/>
              <w:bottom w:w="80" w:type="dxa"/>
              <w:right w:w="80" w:type="dxa"/>
            </w:tcMar>
          </w:tcPr>
          <w:p w14:paraId="6659D5A9" w14:textId="58F20F7F" w:rsidR="006F29E2" w:rsidRDefault="006F29E2" w:rsidP="00281690">
            <w:pPr>
              <w:pStyle w:val="GreenBullets"/>
              <w:numPr>
                <w:ilvl w:val="0"/>
                <w:numId w:val="0"/>
              </w:numPr>
              <w:ind w:left="340"/>
            </w:pPr>
          </w:p>
        </w:tc>
      </w:tr>
      <w:tr w:rsidR="004F569A" w:rsidRPr="00D457D9" w14:paraId="0AB033CF" w14:textId="77777777" w:rsidTr="004F569A">
        <w:trPr>
          <w:trHeight w:val="15"/>
        </w:trPr>
        <w:tc>
          <w:tcPr>
            <w:tcW w:w="4536" w:type="dxa"/>
            <w:tcBorders>
              <w:top w:val="nil"/>
              <w:bottom w:val="single" w:sz="4" w:space="0" w:color="006838" w:themeColor="accent1"/>
            </w:tcBorders>
            <w:tcMar>
              <w:top w:w="80" w:type="dxa"/>
              <w:left w:w="80" w:type="dxa"/>
              <w:bottom w:w="80" w:type="dxa"/>
              <w:right w:w="80" w:type="dxa"/>
            </w:tcMar>
          </w:tcPr>
          <w:p w14:paraId="1ABD69AF" w14:textId="69889E68" w:rsidR="004F569A" w:rsidRPr="00D457D9" w:rsidRDefault="004F569A" w:rsidP="00B93BD8">
            <w:pPr>
              <w:pStyle w:val="TableHeader"/>
              <w:rPr>
                <w:rStyle w:val="tabletitles"/>
                <w:rFonts w:asciiTheme="minorHAnsi" w:hAnsiTheme="minorHAnsi" w:cstheme="majorHAnsi"/>
                <w:b/>
                <w:bCs w:val="0"/>
                <w:caps/>
                <w:color w:val="006838" w:themeColor="accent1"/>
              </w:rPr>
            </w:pPr>
            <w:r>
              <w:rPr>
                <w:rStyle w:val="tabletitles"/>
                <w:rFonts w:asciiTheme="minorHAnsi" w:hAnsiTheme="minorHAnsi" w:cstheme="majorHAnsi"/>
                <w:b/>
                <w:bCs w:val="0"/>
                <w:caps/>
                <w:color w:val="006838" w:themeColor="accent1"/>
              </w:rPr>
              <w:t xml:space="preserve">DEFINITIONS </w:t>
            </w:r>
          </w:p>
        </w:tc>
        <w:tc>
          <w:tcPr>
            <w:tcW w:w="4536" w:type="dxa"/>
            <w:gridSpan w:val="2"/>
            <w:tcBorders>
              <w:top w:val="nil"/>
              <w:bottom w:val="single" w:sz="4" w:space="0" w:color="006838" w:themeColor="accent1"/>
            </w:tcBorders>
            <w:tcMar>
              <w:top w:w="80" w:type="dxa"/>
              <w:left w:w="80" w:type="dxa"/>
              <w:bottom w:w="80" w:type="dxa"/>
              <w:right w:w="80" w:type="dxa"/>
            </w:tcMar>
          </w:tcPr>
          <w:p w14:paraId="6F8C1917" w14:textId="77777777" w:rsidR="004F569A" w:rsidRPr="00D457D9" w:rsidRDefault="004F569A" w:rsidP="00B93BD8">
            <w:pPr>
              <w:pStyle w:val="TableHeader"/>
            </w:pPr>
          </w:p>
        </w:tc>
        <w:tc>
          <w:tcPr>
            <w:tcW w:w="6104" w:type="dxa"/>
            <w:gridSpan w:val="3"/>
            <w:tcBorders>
              <w:top w:val="nil"/>
              <w:bottom w:val="single" w:sz="4" w:space="0" w:color="006838" w:themeColor="accent1"/>
            </w:tcBorders>
            <w:tcMar>
              <w:top w:w="80" w:type="dxa"/>
              <w:left w:w="80" w:type="dxa"/>
              <w:bottom w:w="80" w:type="dxa"/>
              <w:right w:w="80" w:type="dxa"/>
            </w:tcMar>
          </w:tcPr>
          <w:p w14:paraId="6CAB823C" w14:textId="77777777" w:rsidR="004F569A" w:rsidRPr="00D457D9" w:rsidRDefault="004F569A" w:rsidP="00B93BD8">
            <w:pPr>
              <w:pStyle w:val="TableHeader"/>
            </w:pPr>
          </w:p>
        </w:tc>
      </w:tr>
      <w:tr w:rsidR="006C313B" w14:paraId="6F521949" w14:textId="77777777" w:rsidTr="007D749B">
        <w:trPr>
          <w:trHeight w:val="671"/>
        </w:trPr>
        <w:tc>
          <w:tcPr>
            <w:tcW w:w="5058" w:type="dxa"/>
            <w:gridSpan w:val="2"/>
            <w:tcBorders>
              <w:top w:val="single" w:sz="4" w:space="0" w:color="006838" w:themeColor="accent1"/>
              <w:bottom w:val="nil"/>
            </w:tcBorders>
            <w:tcMar>
              <w:top w:w="80" w:type="dxa"/>
              <w:left w:w="80" w:type="dxa"/>
              <w:bottom w:w="80" w:type="dxa"/>
              <w:right w:w="80" w:type="dxa"/>
            </w:tcMar>
          </w:tcPr>
          <w:p w14:paraId="78C4C3B1" w14:textId="77777777" w:rsidR="00281690" w:rsidRPr="00281690" w:rsidRDefault="00281690" w:rsidP="00E64108">
            <w:pPr>
              <w:suppressAutoHyphens/>
              <w:autoSpaceDE w:val="0"/>
              <w:autoSpaceDN w:val="0"/>
              <w:adjustRightInd w:val="0"/>
              <w:spacing w:after="0" w:line="180" w:lineRule="atLeast"/>
              <w:textAlignment w:val="center"/>
              <w:rPr>
                <w:rFonts w:asciiTheme="majorHAnsi" w:hAnsiTheme="majorHAnsi" w:cstheme="majorHAnsi"/>
                <w:color w:val="000000"/>
                <w:spacing w:val="-2"/>
                <w:sz w:val="16"/>
                <w:szCs w:val="16"/>
              </w:rPr>
            </w:pPr>
            <w:r w:rsidRPr="00281690">
              <w:rPr>
                <w:rFonts w:asciiTheme="majorHAnsi" w:hAnsiTheme="majorHAnsi" w:cstheme="majorHAnsi"/>
                <w:b/>
                <w:color w:val="000000"/>
                <w:spacing w:val="-2"/>
                <w:sz w:val="16"/>
                <w:szCs w:val="16"/>
              </w:rPr>
              <w:t>Make Good</w:t>
            </w:r>
            <w:r w:rsidRPr="00281690">
              <w:rPr>
                <w:rFonts w:asciiTheme="majorHAnsi" w:hAnsiTheme="majorHAnsi" w:cstheme="majorHAnsi"/>
                <w:color w:val="000000"/>
                <w:spacing w:val="-2"/>
                <w:sz w:val="16"/>
                <w:szCs w:val="16"/>
              </w:rPr>
              <w:t xml:space="preserve"> means </w:t>
            </w:r>
            <w:r w:rsidRPr="00281690">
              <w:rPr>
                <w:rFonts w:asciiTheme="majorHAnsi" w:hAnsiTheme="majorHAnsi" w:cstheme="majorHAnsi"/>
                <w:color w:val="FFFFFF" w:themeColor="background1"/>
                <w:spacing w:val="-2"/>
                <w:sz w:val="16"/>
                <w:szCs w:val="16"/>
                <w:shd w:val="clear" w:color="auto" w:fill="3A0019" w:themeFill="accent6"/>
              </w:rPr>
              <w:t>[insert definition];</w:t>
            </w:r>
          </w:p>
          <w:p w14:paraId="2F944C6C" w14:textId="49C1FE39" w:rsidR="00281690" w:rsidRPr="00281690" w:rsidRDefault="00281690" w:rsidP="00E64108">
            <w:pPr>
              <w:suppressAutoHyphens/>
              <w:autoSpaceDE w:val="0"/>
              <w:autoSpaceDN w:val="0"/>
              <w:adjustRightInd w:val="0"/>
              <w:spacing w:after="0" w:line="180" w:lineRule="atLeast"/>
              <w:textAlignment w:val="center"/>
              <w:rPr>
                <w:rFonts w:asciiTheme="majorHAnsi" w:hAnsiTheme="majorHAnsi" w:cstheme="majorHAnsi"/>
                <w:color w:val="000000"/>
                <w:spacing w:val="-2"/>
                <w:sz w:val="16"/>
                <w:szCs w:val="16"/>
              </w:rPr>
            </w:pPr>
            <w:r w:rsidRPr="00281690">
              <w:rPr>
                <w:rFonts w:asciiTheme="majorHAnsi" w:hAnsiTheme="majorHAnsi" w:cstheme="majorHAnsi"/>
                <w:color w:val="000000"/>
                <w:spacing w:val="-2"/>
                <w:sz w:val="16"/>
                <w:szCs w:val="16"/>
                <w:shd w:val="clear" w:color="auto" w:fill="ABE1FA" w:themeFill="accent4"/>
              </w:rPr>
              <w:t>[Drafting note - the definition of make good will vary according to the Lease and commercial negotiations</w:t>
            </w:r>
            <w:r>
              <w:rPr>
                <w:rFonts w:asciiTheme="majorHAnsi" w:hAnsiTheme="majorHAnsi" w:cstheme="majorHAnsi"/>
                <w:color w:val="000000"/>
                <w:spacing w:val="-2"/>
                <w:sz w:val="16"/>
                <w:szCs w:val="16"/>
                <w:shd w:val="clear" w:color="auto" w:fill="ABE1FA" w:themeFill="accent4"/>
              </w:rPr>
              <w:t>]</w:t>
            </w:r>
          </w:p>
          <w:p w14:paraId="67448D18" w14:textId="77777777" w:rsidR="00281690" w:rsidRPr="00281690" w:rsidRDefault="00281690" w:rsidP="00E64108">
            <w:pPr>
              <w:suppressAutoHyphens/>
              <w:autoSpaceDE w:val="0"/>
              <w:autoSpaceDN w:val="0"/>
              <w:adjustRightInd w:val="0"/>
              <w:spacing w:after="0" w:line="180" w:lineRule="atLeast"/>
              <w:textAlignment w:val="center"/>
              <w:rPr>
                <w:rFonts w:asciiTheme="majorHAnsi" w:hAnsiTheme="majorHAnsi" w:cstheme="majorHAnsi"/>
                <w:color w:val="000000"/>
                <w:spacing w:val="-2"/>
                <w:sz w:val="16"/>
                <w:szCs w:val="16"/>
              </w:rPr>
            </w:pPr>
            <w:r w:rsidRPr="00281690">
              <w:rPr>
                <w:rFonts w:asciiTheme="majorHAnsi" w:hAnsiTheme="majorHAnsi" w:cstheme="majorHAnsi"/>
                <w:b/>
                <w:color w:val="000000"/>
                <w:spacing w:val="-2"/>
                <w:sz w:val="16"/>
                <w:szCs w:val="16"/>
              </w:rPr>
              <w:t>Make Good Price</w:t>
            </w:r>
            <w:r w:rsidRPr="00281690">
              <w:rPr>
                <w:rFonts w:asciiTheme="majorHAnsi" w:hAnsiTheme="majorHAnsi" w:cstheme="majorHAnsi"/>
                <w:color w:val="000000"/>
                <w:spacing w:val="-2"/>
                <w:sz w:val="16"/>
                <w:szCs w:val="16"/>
              </w:rPr>
              <w:t xml:space="preserve"> means the amount determined by clause 1.2(a) or clause 1.2(c) </w:t>
            </w:r>
            <w:r w:rsidRPr="00281690">
              <w:rPr>
                <w:rFonts w:asciiTheme="majorHAnsi" w:hAnsiTheme="majorHAnsi" w:cstheme="majorHAnsi"/>
                <w:color w:val="000000"/>
                <w:spacing w:val="-2"/>
                <w:sz w:val="16"/>
                <w:szCs w:val="16"/>
                <w:shd w:val="clear" w:color="auto" w:fill="ABE1FA" w:themeFill="accent4"/>
              </w:rPr>
              <w:t>(as the case may be);</w:t>
            </w:r>
          </w:p>
          <w:p w14:paraId="4BE5C4F5" w14:textId="77777777" w:rsidR="00281690" w:rsidRPr="00281690" w:rsidRDefault="00281690" w:rsidP="00E64108">
            <w:pPr>
              <w:suppressAutoHyphens/>
              <w:autoSpaceDE w:val="0"/>
              <w:autoSpaceDN w:val="0"/>
              <w:adjustRightInd w:val="0"/>
              <w:spacing w:after="0" w:line="180" w:lineRule="atLeast"/>
              <w:textAlignment w:val="center"/>
              <w:rPr>
                <w:rFonts w:asciiTheme="majorHAnsi" w:hAnsiTheme="majorHAnsi" w:cstheme="majorHAnsi"/>
                <w:color w:val="000000"/>
                <w:spacing w:val="-2"/>
                <w:sz w:val="16"/>
                <w:szCs w:val="16"/>
              </w:rPr>
            </w:pPr>
            <w:r w:rsidRPr="00281690">
              <w:rPr>
                <w:rFonts w:asciiTheme="majorHAnsi" w:hAnsiTheme="majorHAnsi" w:cstheme="majorHAnsi"/>
                <w:b/>
                <w:color w:val="000000"/>
                <w:spacing w:val="-2"/>
                <w:sz w:val="16"/>
                <w:szCs w:val="16"/>
              </w:rPr>
              <w:t>Make Good Period</w:t>
            </w:r>
            <w:r w:rsidRPr="00281690">
              <w:rPr>
                <w:rFonts w:asciiTheme="majorHAnsi" w:hAnsiTheme="majorHAnsi" w:cstheme="majorHAnsi"/>
                <w:color w:val="000000"/>
                <w:spacing w:val="-2"/>
                <w:sz w:val="16"/>
                <w:szCs w:val="16"/>
              </w:rPr>
              <w:t xml:space="preserve"> means the period during which the Make Good is to be carried out;</w:t>
            </w:r>
          </w:p>
          <w:p w14:paraId="544B8967" w14:textId="4EC00C16" w:rsidR="006C313B" w:rsidRPr="00281690" w:rsidRDefault="00281690" w:rsidP="00E64108">
            <w:pPr>
              <w:suppressAutoHyphens/>
              <w:autoSpaceDE w:val="0"/>
              <w:autoSpaceDN w:val="0"/>
              <w:adjustRightInd w:val="0"/>
              <w:spacing w:after="0" w:line="240" w:lineRule="atLeast"/>
              <w:textAlignment w:val="center"/>
              <w:rPr>
                <w:rFonts w:ascii="Gotham Narrow Light" w:hAnsi="Gotham Narrow Light" w:cs="Gotham Narrow Light"/>
                <w:color w:val="000000"/>
                <w:spacing w:val="-2"/>
                <w:sz w:val="16"/>
                <w:szCs w:val="16"/>
              </w:rPr>
            </w:pPr>
            <w:r w:rsidRPr="00281690">
              <w:rPr>
                <w:rFonts w:asciiTheme="majorHAnsi" w:hAnsiTheme="majorHAnsi" w:cstheme="majorHAnsi"/>
                <w:b/>
                <w:color w:val="000000"/>
                <w:spacing w:val="-2"/>
                <w:sz w:val="16"/>
                <w:szCs w:val="16"/>
              </w:rPr>
              <w:t>Re-letting Period</w:t>
            </w:r>
            <w:r w:rsidRPr="00281690">
              <w:rPr>
                <w:rFonts w:asciiTheme="majorHAnsi" w:hAnsiTheme="majorHAnsi" w:cstheme="majorHAnsi"/>
                <w:color w:val="000000"/>
                <w:spacing w:val="-2"/>
                <w:sz w:val="16"/>
                <w:szCs w:val="16"/>
              </w:rPr>
              <w:t xml:space="preserve"> means </w:t>
            </w:r>
            <w:r w:rsidRPr="00281690">
              <w:rPr>
                <w:rFonts w:asciiTheme="majorHAnsi" w:hAnsiTheme="majorHAnsi" w:cstheme="majorHAnsi"/>
                <w:color w:val="FFFFFF" w:themeColor="background1"/>
                <w:spacing w:val="-2"/>
                <w:sz w:val="16"/>
                <w:szCs w:val="16"/>
                <w:shd w:val="clear" w:color="auto" w:fill="3A0019" w:themeFill="accent6"/>
              </w:rPr>
              <w:t xml:space="preserve">[insert date prior to the Expiry of the Lease]; </w:t>
            </w:r>
            <w:r w:rsidR="006C313B" w:rsidRPr="00281690">
              <w:rPr>
                <w:rFonts w:asciiTheme="majorHAnsi" w:hAnsiTheme="majorHAnsi" w:cstheme="majorHAnsi"/>
                <w:color w:val="FFFFFF" w:themeColor="background1"/>
                <w:spacing w:val="-2"/>
                <w:sz w:val="16"/>
                <w:szCs w:val="16"/>
              </w:rPr>
              <w:t>Building;]</w:t>
            </w:r>
          </w:p>
        </w:tc>
        <w:tc>
          <w:tcPr>
            <w:tcW w:w="5059" w:type="dxa"/>
            <w:gridSpan w:val="2"/>
            <w:tcBorders>
              <w:top w:val="single" w:sz="4" w:space="0" w:color="006838" w:themeColor="accent1"/>
              <w:bottom w:val="nil"/>
            </w:tcBorders>
            <w:tcMar>
              <w:top w:w="80" w:type="dxa"/>
              <w:left w:w="80" w:type="dxa"/>
              <w:bottom w:w="80" w:type="dxa"/>
              <w:right w:w="80" w:type="dxa"/>
            </w:tcMar>
          </w:tcPr>
          <w:p w14:paraId="70E30B1B" w14:textId="54A8CD38" w:rsidR="006C313B" w:rsidRDefault="006C313B" w:rsidP="006C313B">
            <w:pPr>
              <w:pStyle w:val="Notes"/>
            </w:pPr>
          </w:p>
        </w:tc>
        <w:tc>
          <w:tcPr>
            <w:tcW w:w="2529" w:type="dxa"/>
            <w:tcBorders>
              <w:top w:val="single" w:sz="4" w:space="0" w:color="006838" w:themeColor="accent1"/>
              <w:bottom w:val="nil"/>
            </w:tcBorders>
            <w:shd w:val="clear" w:color="auto" w:fill="BADC8C" w:themeFill="accent2" w:themeFillTint="99"/>
            <w:tcMar>
              <w:top w:w="80" w:type="dxa"/>
              <w:left w:w="80" w:type="dxa"/>
              <w:bottom w:w="80" w:type="dxa"/>
              <w:right w:w="80" w:type="dxa"/>
            </w:tcMar>
          </w:tcPr>
          <w:p w14:paraId="3184F396" w14:textId="77777777" w:rsidR="006C313B" w:rsidRDefault="006C313B" w:rsidP="006C313B">
            <w:pPr>
              <w:pStyle w:val="Notes"/>
              <w:rPr>
                <w:b/>
              </w:rPr>
            </w:pPr>
            <w:r w:rsidRPr="006C313B">
              <w:rPr>
                <w:b/>
              </w:rPr>
              <w:t xml:space="preserve">Green Star - Performance </w:t>
            </w:r>
          </w:p>
          <w:p w14:paraId="108669C4" w14:textId="556B6067" w:rsidR="006C313B" w:rsidRDefault="00281690" w:rsidP="006C313B">
            <w:pPr>
              <w:pStyle w:val="Notes"/>
            </w:pPr>
            <w:r>
              <w:rPr>
                <w:noProof/>
                <w:lang w:val="en-AU" w:eastAsia="en-AU"/>
              </w:rPr>
              <w:drawing>
                <wp:anchor distT="0" distB="0" distL="114300" distR="114300" simplePos="0" relativeHeight="251658240" behindDoc="0" locked="0" layoutInCell="1" allowOverlap="1" wp14:anchorId="3483EAB3" wp14:editId="75FDDF59">
                  <wp:simplePos x="0" y="0"/>
                  <wp:positionH relativeFrom="column">
                    <wp:posOffset>-4445</wp:posOffset>
                  </wp:positionH>
                  <wp:positionV relativeFrom="paragraph">
                    <wp:posOffset>626185</wp:posOffset>
                  </wp:positionV>
                  <wp:extent cx="2565400" cy="33210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enst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5400" cy="332105"/>
                          </a:xfrm>
                          <a:prstGeom prst="rect">
                            <a:avLst/>
                          </a:prstGeom>
                        </pic:spPr>
                      </pic:pic>
                    </a:graphicData>
                  </a:graphic>
                </wp:anchor>
              </w:drawing>
            </w:r>
            <w:r w:rsidRPr="00281690">
              <w:t>Make Good information may be used as an input into Green Star – Performance compliance requirements</w:t>
            </w:r>
          </w:p>
        </w:tc>
        <w:tc>
          <w:tcPr>
            <w:tcW w:w="2530" w:type="dxa"/>
            <w:tcBorders>
              <w:top w:val="single" w:sz="4" w:space="0" w:color="006838" w:themeColor="accent1"/>
              <w:bottom w:val="nil"/>
            </w:tcBorders>
            <w:shd w:val="clear" w:color="auto" w:fill="BADC8C" w:themeFill="accent2" w:themeFillTint="99"/>
          </w:tcPr>
          <w:p w14:paraId="44613CF5" w14:textId="77777777" w:rsidR="006C313B" w:rsidRDefault="006C313B" w:rsidP="006C313B">
            <w:pPr>
              <w:pStyle w:val="Notes"/>
            </w:pPr>
            <w:r w:rsidRPr="006C313B">
              <w:rPr>
                <w:b/>
              </w:rPr>
              <w:t>Green Star - Interiors</w:t>
            </w:r>
            <w:r>
              <w:t xml:space="preserve"> </w:t>
            </w:r>
          </w:p>
          <w:p w14:paraId="512E1114" w14:textId="3E712349" w:rsidR="006C313B" w:rsidRDefault="00281690" w:rsidP="006C313B">
            <w:pPr>
              <w:pStyle w:val="Notes"/>
            </w:pPr>
            <w:proofErr w:type="spellStart"/>
            <w:r w:rsidRPr="00281690">
              <w:t>Minimising</w:t>
            </w:r>
            <w:proofErr w:type="spellEnd"/>
            <w:r w:rsidRPr="00281690">
              <w:t xml:space="preserve"> waste from make good is a </w:t>
            </w:r>
            <w:proofErr w:type="spellStart"/>
            <w:r w:rsidRPr="00281690">
              <w:t>recognised</w:t>
            </w:r>
            <w:proofErr w:type="spellEnd"/>
            <w:r w:rsidRPr="00281690">
              <w:t xml:space="preserve"> element in Green Star – Interiors. </w:t>
            </w:r>
          </w:p>
        </w:tc>
      </w:tr>
      <w:tr w:rsidR="006F29E2" w:rsidRPr="00D457D9" w14:paraId="39682717" w14:textId="77777777" w:rsidTr="004F569A">
        <w:trPr>
          <w:trHeight w:val="215"/>
        </w:trPr>
        <w:tc>
          <w:tcPr>
            <w:tcW w:w="4536" w:type="dxa"/>
            <w:tcBorders>
              <w:top w:val="nil"/>
              <w:bottom w:val="single" w:sz="4" w:space="0" w:color="006838" w:themeColor="accent1"/>
            </w:tcBorders>
            <w:tcMar>
              <w:top w:w="80" w:type="dxa"/>
              <w:left w:w="80" w:type="dxa"/>
              <w:bottom w:w="80" w:type="dxa"/>
              <w:right w:w="80" w:type="dxa"/>
            </w:tcMar>
          </w:tcPr>
          <w:p w14:paraId="3A121AF3" w14:textId="1A2C50FF" w:rsidR="006F29E2" w:rsidRPr="00D457D9" w:rsidRDefault="006F29E2" w:rsidP="00D457D9">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lastRenderedPageBreak/>
              <w:t>SAMPLE CLAUSES</w:t>
            </w:r>
          </w:p>
        </w:tc>
        <w:tc>
          <w:tcPr>
            <w:tcW w:w="4536" w:type="dxa"/>
            <w:gridSpan w:val="2"/>
            <w:tcBorders>
              <w:top w:val="nil"/>
              <w:bottom w:val="single" w:sz="4" w:space="0" w:color="006838" w:themeColor="accent1"/>
            </w:tcBorders>
            <w:tcMar>
              <w:top w:w="80" w:type="dxa"/>
              <w:left w:w="80" w:type="dxa"/>
              <w:bottom w:w="80" w:type="dxa"/>
              <w:right w:w="80" w:type="dxa"/>
            </w:tcMar>
          </w:tcPr>
          <w:p w14:paraId="63A0BF41" w14:textId="77777777" w:rsidR="006F29E2" w:rsidRPr="00D457D9" w:rsidRDefault="006F29E2" w:rsidP="00D457D9">
            <w:pPr>
              <w:pStyle w:val="TableHeader"/>
            </w:pPr>
          </w:p>
        </w:tc>
        <w:tc>
          <w:tcPr>
            <w:tcW w:w="6104" w:type="dxa"/>
            <w:gridSpan w:val="3"/>
            <w:tcBorders>
              <w:top w:val="nil"/>
              <w:bottom w:val="single" w:sz="4" w:space="0" w:color="006838" w:themeColor="accent1"/>
            </w:tcBorders>
            <w:tcMar>
              <w:top w:w="80" w:type="dxa"/>
              <w:left w:w="80" w:type="dxa"/>
              <w:bottom w:w="80" w:type="dxa"/>
              <w:right w:w="80" w:type="dxa"/>
            </w:tcMar>
          </w:tcPr>
          <w:p w14:paraId="28D61ECB" w14:textId="77777777" w:rsidR="006F29E2" w:rsidRPr="00D457D9" w:rsidRDefault="006F29E2" w:rsidP="00D457D9">
            <w:pPr>
              <w:pStyle w:val="TableHeader"/>
            </w:pPr>
          </w:p>
        </w:tc>
      </w:tr>
    </w:tbl>
    <w:p w14:paraId="6BB072EC" w14:textId="77777777" w:rsidR="003E5E7E" w:rsidRPr="00D457D9" w:rsidRDefault="00273095" w:rsidP="00D457D9">
      <w:pPr>
        <w:pStyle w:val="TableHeader"/>
      </w:pP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6F29E2" w:rsidRPr="006F29E2" w14:paraId="782FAAE5" w14:textId="77777777" w:rsidTr="00BA481B">
        <w:trPr>
          <w:trHeight w:val="80"/>
        </w:trPr>
        <w:tc>
          <w:tcPr>
            <w:tcW w:w="2327" w:type="dxa"/>
            <w:tcBorders>
              <w:bottom w:val="single" w:sz="4" w:space="0" w:color="006838" w:themeColor="accent1"/>
            </w:tcBorders>
            <w:tcMar>
              <w:top w:w="80" w:type="dxa"/>
              <w:left w:w="80" w:type="dxa"/>
              <w:bottom w:w="80" w:type="dxa"/>
              <w:right w:w="80" w:type="dxa"/>
            </w:tcMar>
          </w:tcPr>
          <w:p w14:paraId="06027971" w14:textId="77777777" w:rsidR="006F29E2" w:rsidRPr="006F29E2" w:rsidRDefault="006F29E2" w:rsidP="00D457D9">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27F9A3F7" w14:textId="77777777" w:rsidR="006F29E2" w:rsidRPr="006F29E2" w:rsidRDefault="006F29E2" w:rsidP="00D457D9">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2F141240" w14:textId="77777777" w:rsidR="006F29E2" w:rsidRPr="006F29E2" w:rsidRDefault="006F29E2" w:rsidP="00D457D9">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300CDAB9" w14:textId="77777777" w:rsidR="006F29E2" w:rsidRPr="006F29E2" w:rsidRDefault="006F29E2" w:rsidP="00D457D9">
            <w:pPr>
              <w:pStyle w:val="TableHeader"/>
              <w:rPr>
                <w:color w:val="000000"/>
                <w:sz w:val="24"/>
                <w:szCs w:val="24"/>
                <w:lang w:val="en-GB"/>
              </w:rPr>
            </w:pPr>
            <w:r w:rsidRPr="006F29E2">
              <w:t>MITIGATION</w:t>
            </w:r>
          </w:p>
        </w:tc>
      </w:tr>
      <w:tr w:rsidR="00D457D9" w:rsidRPr="006F29E2" w14:paraId="632CC7C0" w14:textId="77777777" w:rsidTr="00AF116C">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57BBFC2A" w14:textId="77777777" w:rsidR="006F29E2" w:rsidRPr="006F29E2" w:rsidRDefault="006F29E2" w:rsidP="00D457D9">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5F3F046D" w14:textId="05EE5435" w:rsidR="00AF116C" w:rsidRDefault="004F569A" w:rsidP="00AF116C">
            <w:pPr>
              <w:pStyle w:val="ClauseTitle0"/>
            </w:pPr>
            <w:r w:rsidRPr="004F569A">
              <w:t xml:space="preserve">1.1 </w:t>
            </w:r>
            <w:r w:rsidR="00AF116C">
              <w:t>Commitment</w:t>
            </w:r>
          </w:p>
          <w:p w14:paraId="7AEAFDF0" w14:textId="0F99B7E5" w:rsidR="006F29E2" w:rsidRPr="0040274D" w:rsidRDefault="00AF116C" w:rsidP="00AF116C">
            <w:pPr>
              <w:pStyle w:val="Clausecopy"/>
              <w:rPr>
                <w:u w:color="ABE0F9"/>
              </w:rPr>
            </w:pPr>
            <w:r>
              <w:t xml:space="preserve">The Landlord and the Tenant commit to using reasonable </w:t>
            </w:r>
            <w:proofErr w:type="spellStart"/>
            <w:r>
              <w:t>endeavours</w:t>
            </w:r>
            <w:proofErr w:type="spellEnd"/>
            <w:r>
              <w:t xml:space="preserve"> to </w:t>
            </w:r>
            <w:proofErr w:type="spellStart"/>
            <w:r>
              <w:t>minimise</w:t>
            </w:r>
            <w:proofErr w:type="spellEnd"/>
            <w:r>
              <w:t xml:space="preserve"> waste from the </w:t>
            </w:r>
            <w:proofErr w:type="spellStart"/>
            <w:r>
              <w:t>fitout</w:t>
            </w:r>
            <w:proofErr w:type="spellEnd"/>
            <w:r>
              <w:t xml:space="preserve"> of the Premises.</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241CCF9C" w14:textId="6EDC48B9" w:rsidR="006F29E2" w:rsidRPr="006F29E2" w:rsidRDefault="006C313B" w:rsidP="00D457D9">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00554B0C" w14:textId="493331D0" w:rsidR="006F29E2" w:rsidRPr="006F29E2" w:rsidRDefault="006C313B" w:rsidP="00D457D9">
            <w:pPr>
              <w:pStyle w:val="Notes"/>
            </w:pPr>
            <w:r w:rsidRPr="006C313B">
              <w:t>none noted</w:t>
            </w:r>
          </w:p>
        </w:tc>
      </w:tr>
    </w:tbl>
    <w:p w14:paraId="7F04F5ED" w14:textId="77777777" w:rsidR="00AF116C" w:rsidRDefault="00AF116C"/>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AF116C" w:rsidRPr="006F29E2" w14:paraId="4C8FF9D2" w14:textId="77777777" w:rsidTr="00B93BD8">
        <w:trPr>
          <w:trHeight w:val="80"/>
        </w:trPr>
        <w:tc>
          <w:tcPr>
            <w:tcW w:w="2327" w:type="dxa"/>
            <w:tcBorders>
              <w:bottom w:val="single" w:sz="4" w:space="0" w:color="006838" w:themeColor="accent1"/>
            </w:tcBorders>
            <w:tcMar>
              <w:top w:w="80" w:type="dxa"/>
              <w:left w:w="80" w:type="dxa"/>
              <w:bottom w:w="80" w:type="dxa"/>
              <w:right w:w="80" w:type="dxa"/>
            </w:tcMar>
          </w:tcPr>
          <w:p w14:paraId="2D0175AF" w14:textId="77777777" w:rsidR="00AF116C" w:rsidRPr="006F29E2" w:rsidRDefault="00AF116C" w:rsidP="00B93BD8">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2C0C8B93" w14:textId="77777777" w:rsidR="00AF116C" w:rsidRPr="006F29E2" w:rsidRDefault="00AF116C" w:rsidP="00B93BD8">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78534770" w14:textId="77777777" w:rsidR="00AF116C" w:rsidRPr="006F29E2" w:rsidRDefault="00AF116C" w:rsidP="00B93BD8">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2DE88701" w14:textId="77777777" w:rsidR="00AF116C" w:rsidRPr="006F29E2" w:rsidRDefault="00AF116C" w:rsidP="00B93BD8">
            <w:pPr>
              <w:pStyle w:val="TableHeader"/>
              <w:rPr>
                <w:color w:val="000000"/>
                <w:sz w:val="24"/>
                <w:szCs w:val="24"/>
                <w:lang w:val="en-GB"/>
              </w:rPr>
            </w:pPr>
            <w:r w:rsidRPr="006F29E2">
              <w:t>MITIGATION</w:t>
            </w:r>
          </w:p>
        </w:tc>
      </w:tr>
      <w:tr w:rsidR="00AF116C" w:rsidRPr="006F29E2" w14:paraId="66343CA3" w14:textId="77777777" w:rsidTr="00B93BD8">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4A6FB991" w14:textId="77777777" w:rsidR="00AF116C" w:rsidRPr="006F29E2" w:rsidRDefault="00AF116C" w:rsidP="00B93BD8">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3B2EC612" w14:textId="3FDC547B" w:rsidR="00AF116C" w:rsidRDefault="00AF116C" w:rsidP="00B93BD8">
            <w:pPr>
              <w:pStyle w:val="ClauseTitle0"/>
            </w:pPr>
            <w:r w:rsidRPr="004F569A">
              <w:t>1</w:t>
            </w:r>
            <w:r>
              <w:t xml:space="preserve">.2 No reinstatement </w:t>
            </w:r>
          </w:p>
          <w:p w14:paraId="0C716494" w14:textId="6C627162" w:rsidR="00AF116C" w:rsidRPr="0040274D" w:rsidRDefault="00AF116C" w:rsidP="00B93BD8">
            <w:pPr>
              <w:pStyle w:val="Clausecopy"/>
              <w:rPr>
                <w:u w:color="ABE0F9"/>
              </w:rPr>
            </w:pPr>
            <w:r w:rsidRPr="00AF116C">
              <w:t xml:space="preserve">The Tenant must not be required to reinstate any </w:t>
            </w:r>
            <w:proofErr w:type="spellStart"/>
            <w:r w:rsidRPr="00AF116C">
              <w:t>fitout</w:t>
            </w:r>
            <w:proofErr w:type="spellEnd"/>
            <w:r w:rsidRPr="00AF116C">
              <w:t xml:space="preserve"> or alterations which have been carried out with the consent of the Landlord during the Term and which improve the energy or water efficiency of the Premises unless such reinstatement is reasonably required by the Landlord to improve its ability to re-let the Premise</w:t>
            </w:r>
            <w:r>
              <w:t>s after the Expiry of the Lease.</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752C328B" w14:textId="4E9A7D7B" w:rsidR="00AF116C" w:rsidRPr="006F29E2" w:rsidRDefault="00AF116C" w:rsidP="00B93BD8">
            <w:pPr>
              <w:pStyle w:val="Notes"/>
            </w:pPr>
            <w:r w:rsidRPr="00AF116C">
              <w:t>The Tenant may incur costs if the landlord requires it to reinstate the Premises to its original state prior to the lease.</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38BA2A0F" w14:textId="77777777" w:rsidR="00AF116C" w:rsidRDefault="00AF116C" w:rsidP="00AF116C">
            <w:pPr>
              <w:pStyle w:val="Notes"/>
            </w:pPr>
            <w:r>
              <w:t xml:space="preserve">This clause creates the potential for tenants to save on </w:t>
            </w:r>
            <w:proofErr w:type="spellStart"/>
            <w:r>
              <w:t>fitout</w:t>
            </w:r>
            <w:proofErr w:type="spellEnd"/>
            <w:r>
              <w:t xml:space="preserve"> costs. Many standard make-good clauses do not provide such an option and mandate that tenants must re-instate their premises, regardless of any operational benefits to the landlord.</w:t>
            </w:r>
          </w:p>
          <w:p w14:paraId="3B9BE1DA" w14:textId="58EC493B" w:rsidR="00AF116C" w:rsidRPr="006F29E2" w:rsidRDefault="00AF116C" w:rsidP="00AF116C">
            <w:pPr>
              <w:pStyle w:val="Notes"/>
            </w:pPr>
            <w:r>
              <w:t xml:space="preserve">The clause still provides for a </w:t>
            </w:r>
            <w:proofErr w:type="spellStart"/>
            <w:r>
              <w:t>fall-back</w:t>
            </w:r>
            <w:proofErr w:type="spellEnd"/>
            <w:r>
              <w:t xml:space="preserve"> position of the landlord retaining the money paid by the tenant for the cost of the make good works if a new tenant cannot be found to take over the existing </w:t>
            </w:r>
            <w:proofErr w:type="spellStart"/>
            <w:r>
              <w:t>fitout</w:t>
            </w:r>
            <w:proofErr w:type="spellEnd"/>
            <w:r>
              <w:t>.</w:t>
            </w:r>
          </w:p>
        </w:tc>
      </w:tr>
    </w:tbl>
    <w:p w14:paraId="47F7FA07" w14:textId="0E9180C0" w:rsidR="003C38DB" w:rsidRDefault="003C38DB">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40274D" w:rsidRPr="006F29E2" w14:paraId="48EC27A1" w14:textId="77777777" w:rsidTr="00B93BD8">
        <w:trPr>
          <w:trHeight w:val="80"/>
        </w:trPr>
        <w:tc>
          <w:tcPr>
            <w:tcW w:w="2327" w:type="dxa"/>
            <w:tcBorders>
              <w:bottom w:val="single" w:sz="4" w:space="0" w:color="006838" w:themeColor="accent1"/>
            </w:tcBorders>
            <w:tcMar>
              <w:top w:w="80" w:type="dxa"/>
              <w:left w:w="80" w:type="dxa"/>
              <w:bottom w:w="80" w:type="dxa"/>
              <w:right w:w="80" w:type="dxa"/>
            </w:tcMar>
          </w:tcPr>
          <w:p w14:paraId="1919AEC7" w14:textId="77777777" w:rsidR="0040274D" w:rsidRPr="006F29E2" w:rsidRDefault="0040274D" w:rsidP="00B93BD8">
            <w:pPr>
              <w:pStyle w:val="TableHeader"/>
              <w:rPr>
                <w:color w:val="000000"/>
                <w:sz w:val="24"/>
                <w:szCs w:val="24"/>
                <w:lang w:val="en-GB"/>
              </w:rPr>
            </w:pPr>
            <w:r w:rsidRPr="006F29E2">
              <w:lastRenderedPageBreak/>
              <w:t>NOTES</w:t>
            </w:r>
          </w:p>
        </w:tc>
        <w:tc>
          <w:tcPr>
            <w:tcW w:w="7830" w:type="dxa"/>
            <w:tcBorders>
              <w:bottom w:val="single" w:sz="4" w:space="0" w:color="006838" w:themeColor="accent1"/>
            </w:tcBorders>
            <w:tcMar>
              <w:top w:w="80" w:type="dxa"/>
              <w:left w:w="80" w:type="dxa"/>
              <w:bottom w:w="80" w:type="dxa"/>
              <w:right w:w="80" w:type="dxa"/>
            </w:tcMar>
          </w:tcPr>
          <w:p w14:paraId="0952D0E7" w14:textId="77777777" w:rsidR="0040274D" w:rsidRPr="006F29E2" w:rsidRDefault="0040274D" w:rsidP="00B93BD8">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4924E1C5" w14:textId="77777777" w:rsidR="0040274D" w:rsidRPr="006F29E2" w:rsidRDefault="0040274D" w:rsidP="00B93BD8">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26F610B8" w14:textId="77777777" w:rsidR="0040274D" w:rsidRPr="006F29E2" w:rsidRDefault="0040274D" w:rsidP="00B93BD8">
            <w:pPr>
              <w:pStyle w:val="TableHeader"/>
              <w:rPr>
                <w:color w:val="000000"/>
                <w:sz w:val="24"/>
                <w:szCs w:val="24"/>
                <w:lang w:val="en-GB"/>
              </w:rPr>
            </w:pPr>
            <w:r w:rsidRPr="006F29E2">
              <w:t>MITIGATION</w:t>
            </w:r>
          </w:p>
        </w:tc>
      </w:tr>
      <w:tr w:rsidR="0040274D" w:rsidRPr="006F29E2" w14:paraId="3047F9B3" w14:textId="77777777" w:rsidTr="00B93BD8">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26B91B97" w14:textId="1246F1E3" w:rsidR="0040274D" w:rsidRPr="006F29E2" w:rsidRDefault="00273095" w:rsidP="00B93BD8">
            <w:pPr>
              <w:pStyle w:val="Notes"/>
            </w:pPr>
            <w:r w:rsidRPr="00273095">
              <w:t xml:space="preserve">The BBP </w:t>
            </w:r>
            <w:proofErr w:type="spellStart"/>
            <w:r w:rsidRPr="00273095">
              <w:t>Stripout</w:t>
            </w:r>
            <w:proofErr w:type="spellEnd"/>
            <w:r w:rsidRPr="00273095">
              <w:t xml:space="preserve"> Waste Guidelines recommend agreeing on the conditions and timeline of the make good settlement 6 to 9 months prior to lease end.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26642A00" w14:textId="5229C2E8" w:rsidR="0040274D" w:rsidRPr="004F569A" w:rsidRDefault="0040274D" w:rsidP="00B93BD8">
            <w:pPr>
              <w:pStyle w:val="ClauseTitle0"/>
            </w:pPr>
            <w:r w:rsidRPr="004F569A">
              <w:t>1.</w:t>
            </w:r>
            <w:r w:rsidR="00AF116C">
              <w:t>3 Costing Make Good</w:t>
            </w:r>
          </w:p>
          <w:p w14:paraId="66E2096E" w14:textId="79B74FCD" w:rsidR="00AF116C" w:rsidRPr="00AF116C" w:rsidRDefault="00AF116C" w:rsidP="00664E8F">
            <w:pPr>
              <w:pStyle w:val="Clauseindent"/>
              <w:ind w:left="624" w:hanging="340"/>
            </w:pPr>
            <w:r w:rsidRPr="00AF116C">
              <w:t xml:space="preserve">At least </w:t>
            </w:r>
            <w:r w:rsidRPr="00AF116C">
              <w:rPr>
                <w:color w:val="FFFFFF" w:themeColor="background1"/>
                <w:shd w:val="clear" w:color="auto" w:fill="3A0019" w:themeFill="accent6"/>
              </w:rPr>
              <w:t>[insert #]</w:t>
            </w:r>
            <w:r w:rsidRPr="00AF116C">
              <w:rPr>
                <w:color w:val="FFFFFF" w:themeColor="background1"/>
              </w:rPr>
              <w:t xml:space="preserve"> </w:t>
            </w:r>
            <w:r w:rsidRPr="00AF116C">
              <w:rPr>
                <w:color w:val="FFFFFF" w:themeColor="background1"/>
                <w:shd w:val="clear" w:color="auto" w:fill="7B1C49" w:themeFill="accent5"/>
              </w:rPr>
              <w:t>[weeks / months]</w:t>
            </w:r>
            <w:r w:rsidRPr="00AF116C">
              <w:t xml:space="preserve"> prior to the Expiry of the Lease the parties must meet and co-operate in good faith to agree a fixed price to undertake and complete the Make Good works during the Make Good Period acceptable to the Landlord and Tenant. </w:t>
            </w:r>
          </w:p>
          <w:p w14:paraId="0890B301" w14:textId="773E6AEA" w:rsidR="00AF116C" w:rsidRPr="00AF116C" w:rsidRDefault="00AF116C" w:rsidP="00664E8F">
            <w:pPr>
              <w:pStyle w:val="Clauseindent"/>
              <w:ind w:left="624" w:hanging="340"/>
            </w:pPr>
            <w:r w:rsidRPr="00AF116C">
              <w:t xml:space="preserve">The Make Good Price must </w:t>
            </w:r>
            <w:proofErr w:type="spellStart"/>
            <w:r w:rsidRPr="00AF116C">
              <w:t>itemise</w:t>
            </w:r>
            <w:proofErr w:type="spellEnd"/>
            <w:r w:rsidRPr="00AF116C">
              <w:t xml:space="preserve"> in as muc</w:t>
            </w:r>
            <w:r w:rsidR="00664E8F">
              <w:softHyphen/>
            </w:r>
            <w:r w:rsidRPr="00AF116C">
              <w:t xml:space="preserve">h detail as is practicable the individual costs of each component of the Make Good. </w:t>
            </w:r>
          </w:p>
          <w:p w14:paraId="322FF260" w14:textId="77777777" w:rsidR="00AF116C" w:rsidRPr="00AF116C" w:rsidRDefault="00AF116C" w:rsidP="00664E8F">
            <w:pPr>
              <w:pStyle w:val="Clauseindent"/>
              <w:ind w:left="624" w:hanging="340"/>
            </w:pPr>
            <w:r w:rsidRPr="00AF116C">
              <w:t xml:space="preserve">If the parties do not reach agreement within </w:t>
            </w:r>
            <w:r w:rsidRPr="00AF116C">
              <w:rPr>
                <w:color w:val="FFFFFF" w:themeColor="background1"/>
                <w:shd w:val="clear" w:color="auto" w:fill="3A0019" w:themeFill="accent6"/>
              </w:rPr>
              <w:t>[insert #]</w:t>
            </w:r>
            <w:r w:rsidRPr="00AF116C">
              <w:rPr>
                <w:color w:val="FFFFFF" w:themeColor="background1"/>
              </w:rPr>
              <w:t xml:space="preserve"> </w:t>
            </w:r>
            <w:r w:rsidRPr="00AF116C">
              <w:t xml:space="preserve">days of meeting, then </w:t>
            </w:r>
            <w:r w:rsidRPr="00AF116C">
              <w:rPr>
                <w:color w:val="FFFFFF" w:themeColor="background1"/>
                <w:shd w:val="clear" w:color="auto" w:fill="7B1C49" w:themeFill="accent5"/>
              </w:rPr>
              <w:t>[either party may refer the matter for resolution by an Expert appointed under the Lease / the Tenant will be required to reinstate the Premises in accordance with the Make Good clause under the Lease, having regard to clause 1.2</w:t>
            </w:r>
            <w:r w:rsidRPr="00AF116C">
              <w:t xml:space="preserve">]. </w:t>
            </w:r>
          </w:p>
          <w:p w14:paraId="12533676" w14:textId="48A1D2D3" w:rsidR="0040274D" w:rsidRPr="0040274D" w:rsidRDefault="00AF116C" w:rsidP="00664E8F">
            <w:pPr>
              <w:pStyle w:val="Clauseindent"/>
              <w:ind w:left="624" w:hanging="340"/>
              <w:rPr>
                <w:u w:color="ABE0F9"/>
              </w:rPr>
            </w:pPr>
            <w:r w:rsidRPr="00AF116C">
              <w:t xml:space="preserve">The Tenant must pay to the Landlord the Make Good Price to the Landlord within </w:t>
            </w:r>
            <w:r w:rsidRPr="00AF116C">
              <w:rPr>
                <w:color w:val="FFFFFF" w:themeColor="background1"/>
                <w:shd w:val="clear" w:color="auto" w:fill="3A0019" w:themeFill="accent6"/>
              </w:rPr>
              <w:t>[insert #]</w:t>
            </w:r>
            <w:r w:rsidRPr="00AF116C">
              <w:rPr>
                <w:color w:val="FFFFFF" w:themeColor="background1"/>
              </w:rPr>
              <w:t xml:space="preserve"> </w:t>
            </w:r>
            <w:r w:rsidRPr="00AF116C">
              <w:t>days of the Landlord providing a tax invoice to the Tenant for the Make Good Price to be held by the Landlord on trust on behalf of both parties for distribution in accordance</w:t>
            </w:r>
            <w:r>
              <w:t xml:space="preserve"> with clause 1.4.</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1D5CF9AD" w14:textId="0E09A8A9" w:rsidR="0040274D" w:rsidRPr="006F29E2" w:rsidRDefault="0040274D" w:rsidP="00B93BD8">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12E32D27" w14:textId="1B592C08" w:rsidR="0040274D" w:rsidRPr="006F29E2" w:rsidRDefault="0040274D" w:rsidP="00B93BD8">
            <w:pPr>
              <w:pStyle w:val="Notes"/>
            </w:pPr>
            <w:r>
              <w:t>none note</w:t>
            </w:r>
            <w:r w:rsidR="00664E8F">
              <w:t>d</w:t>
            </w:r>
          </w:p>
        </w:tc>
      </w:tr>
    </w:tbl>
    <w:p w14:paraId="1E8CBCE9" w14:textId="4BDBF051" w:rsidR="00664E8F" w:rsidRDefault="00664E8F" w:rsidP="001E130B">
      <w:pPr>
        <w:rPr>
          <w:lang w:val="en-AU"/>
        </w:rPr>
      </w:pPr>
      <w:r>
        <w:rPr>
          <w:lang w:val="en-AU"/>
        </w:rP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3C38DB" w:rsidRPr="006F29E2" w14:paraId="7D1DD9C5" w14:textId="77777777" w:rsidTr="00B93BD8">
        <w:trPr>
          <w:trHeight w:val="80"/>
        </w:trPr>
        <w:tc>
          <w:tcPr>
            <w:tcW w:w="2327" w:type="dxa"/>
            <w:tcBorders>
              <w:bottom w:val="single" w:sz="4" w:space="0" w:color="006838" w:themeColor="accent1"/>
            </w:tcBorders>
            <w:tcMar>
              <w:top w:w="80" w:type="dxa"/>
              <w:left w:w="80" w:type="dxa"/>
              <w:bottom w:w="80" w:type="dxa"/>
              <w:right w:w="80" w:type="dxa"/>
            </w:tcMar>
          </w:tcPr>
          <w:p w14:paraId="5F454029" w14:textId="77777777" w:rsidR="003C38DB" w:rsidRPr="006F29E2" w:rsidRDefault="003C38DB" w:rsidP="00B93BD8">
            <w:pPr>
              <w:pStyle w:val="TableHeader"/>
              <w:rPr>
                <w:color w:val="000000"/>
                <w:sz w:val="24"/>
                <w:szCs w:val="24"/>
                <w:lang w:val="en-GB"/>
              </w:rPr>
            </w:pPr>
            <w:r w:rsidRPr="006F29E2">
              <w:lastRenderedPageBreak/>
              <w:t>NOTES</w:t>
            </w:r>
          </w:p>
        </w:tc>
        <w:tc>
          <w:tcPr>
            <w:tcW w:w="7830" w:type="dxa"/>
            <w:tcBorders>
              <w:bottom w:val="single" w:sz="4" w:space="0" w:color="006838" w:themeColor="accent1"/>
            </w:tcBorders>
            <w:tcMar>
              <w:top w:w="80" w:type="dxa"/>
              <w:left w:w="80" w:type="dxa"/>
              <w:bottom w:w="80" w:type="dxa"/>
              <w:right w:w="80" w:type="dxa"/>
            </w:tcMar>
          </w:tcPr>
          <w:p w14:paraId="7EBB5DFA" w14:textId="77777777" w:rsidR="003C38DB" w:rsidRPr="006F29E2" w:rsidRDefault="003C38DB" w:rsidP="00B93BD8">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75112E09" w14:textId="77777777" w:rsidR="003C38DB" w:rsidRPr="006F29E2" w:rsidRDefault="003C38DB" w:rsidP="00B93BD8">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2F2016F7" w14:textId="77777777" w:rsidR="003C38DB" w:rsidRPr="006F29E2" w:rsidRDefault="003C38DB" w:rsidP="00B93BD8">
            <w:pPr>
              <w:pStyle w:val="TableHeader"/>
              <w:rPr>
                <w:color w:val="000000"/>
                <w:sz w:val="24"/>
                <w:szCs w:val="24"/>
                <w:lang w:val="en-GB"/>
              </w:rPr>
            </w:pPr>
            <w:r w:rsidRPr="006F29E2">
              <w:t>MITIGATION</w:t>
            </w:r>
          </w:p>
        </w:tc>
      </w:tr>
      <w:tr w:rsidR="003C38DB" w:rsidRPr="006F29E2" w14:paraId="13DBD376" w14:textId="77777777" w:rsidTr="00664E8F">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7D3844D0" w14:textId="77777777" w:rsidR="003C38DB" w:rsidRPr="006F29E2" w:rsidRDefault="003C38DB" w:rsidP="00B93BD8">
            <w:pPr>
              <w:pStyle w:val="Notes"/>
            </w:pPr>
            <w:r w:rsidRPr="006C313B">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72B4CF47" w14:textId="13B9F522" w:rsidR="003C38DB" w:rsidRPr="004F569A" w:rsidRDefault="003C38DB" w:rsidP="00B93BD8">
            <w:pPr>
              <w:pStyle w:val="ClauseTitle0"/>
            </w:pPr>
            <w:r w:rsidRPr="004F569A">
              <w:t>1.</w:t>
            </w:r>
            <w:r w:rsidR="00664E8F">
              <w:t xml:space="preserve">4 Re-use of </w:t>
            </w:r>
            <w:proofErr w:type="spellStart"/>
            <w:r w:rsidR="00664E8F">
              <w:t>fitout</w:t>
            </w:r>
            <w:proofErr w:type="spellEnd"/>
          </w:p>
          <w:p w14:paraId="7BF3A339" w14:textId="77777777" w:rsidR="00664E8F" w:rsidRDefault="00664E8F" w:rsidP="00664E8F">
            <w:pPr>
              <w:pStyle w:val="Clauseindent"/>
              <w:numPr>
                <w:ilvl w:val="0"/>
                <w:numId w:val="26"/>
              </w:numPr>
              <w:ind w:left="652"/>
            </w:pPr>
            <w:r>
              <w:t xml:space="preserve">During the Re-letting Period the Landlord must use its reasonable </w:t>
            </w:r>
            <w:proofErr w:type="spellStart"/>
            <w:r>
              <w:t>endeavours</w:t>
            </w:r>
            <w:proofErr w:type="spellEnd"/>
            <w:r>
              <w:t xml:space="preserve"> to secure a new tenant to lease the Premises with as much of the Tenant’s </w:t>
            </w:r>
            <w:proofErr w:type="spellStart"/>
            <w:r>
              <w:t>fitout</w:t>
            </w:r>
            <w:proofErr w:type="spellEnd"/>
            <w:r>
              <w:t xml:space="preserve"> remaining in the Premises as possible.</w:t>
            </w:r>
          </w:p>
          <w:p w14:paraId="4CC9B7B8" w14:textId="77777777" w:rsidR="00664E8F" w:rsidRDefault="00664E8F" w:rsidP="00664E8F">
            <w:pPr>
              <w:pStyle w:val="Clauseindent"/>
              <w:numPr>
                <w:ilvl w:val="0"/>
                <w:numId w:val="26"/>
              </w:numPr>
              <w:ind w:left="652"/>
            </w:pPr>
            <w:r>
              <w:t xml:space="preserve">If the Landlord secures a new tenant for the Premises and that new tenant agrees to </w:t>
            </w:r>
            <w:proofErr w:type="spellStart"/>
            <w:r>
              <w:t>utilise</w:t>
            </w:r>
            <w:proofErr w:type="spellEnd"/>
            <w:r>
              <w:t xml:space="preserve"> the whole or part of the existing </w:t>
            </w:r>
            <w:proofErr w:type="spellStart"/>
            <w:r>
              <w:t>fitout</w:t>
            </w:r>
            <w:proofErr w:type="spellEnd"/>
            <w:r>
              <w:t xml:space="preserve"> in the Premises, the Landlord:</w:t>
            </w:r>
          </w:p>
          <w:p w14:paraId="7199EAFA" w14:textId="77777777" w:rsidR="00664E8F" w:rsidRDefault="00664E8F" w:rsidP="00273095">
            <w:pPr>
              <w:pStyle w:val="Clause2ndlevel"/>
            </w:pPr>
            <w:r>
              <w:t xml:space="preserve">will refund to the tenant, within </w:t>
            </w:r>
            <w:r w:rsidRPr="00664E8F">
              <w:rPr>
                <w:color w:val="FFFFFF" w:themeColor="background1"/>
                <w:shd w:val="clear" w:color="auto" w:fill="3A0019" w:themeFill="accent6"/>
              </w:rPr>
              <w:t>[insert #]</w:t>
            </w:r>
            <w:r w:rsidRPr="00664E8F">
              <w:rPr>
                <w:color w:val="FFFFFF" w:themeColor="background1"/>
              </w:rPr>
              <w:t xml:space="preserve"> </w:t>
            </w:r>
            <w:r>
              <w:t>days of entering into a binding agreement with the new tenant, an amount equal to the Make Good Price less the cost of Make Good of those items that the new Tenant does not require be removed from the Premises; and</w:t>
            </w:r>
          </w:p>
          <w:p w14:paraId="38D8708E" w14:textId="77777777" w:rsidR="00664E8F" w:rsidRDefault="00664E8F" w:rsidP="00273095">
            <w:pPr>
              <w:pStyle w:val="Clause2ndlevel"/>
            </w:pPr>
            <w:r>
              <w:t>the Landlord may retain the balance of the Make Good Price after deducting the amount referred to in clause 1.4 (i).</w:t>
            </w:r>
          </w:p>
          <w:p w14:paraId="6262DB9D" w14:textId="77777777" w:rsidR="00664E8F" w:rsidRDefault="00664E8F" w:rsidP="00664E8F">
            <w:pPr>
              <w:pStyle w:val="Clauseindent"/>
              <w:numPr>
                <w:ilvl w:val="0"/>
                <w:numId w:val="26"/>
              </w:numPr>
              <w:ind w:left="652"/>
            </w:pPr>
            <w:r>
              <w:t xml:space="preserve">If the Landlord does not secure a new tenant for the Premises during the Re-letting Period, the Landlord may </w:t>
            </w:r>
            <w:r w:rsidRPr="00664E8F">
              <w:rPr>
                <w:color w:val="FFFFFF" w:themeColor="background1"/>
                <w:shd w:val="clear" w:color="auto" w:fill="7B1C49" w:themeFill="accent5"/>
              </w:rPr>
              <w:t>[retain the Make Good Price / refund to the Tenant the Make Good Price and require that the Tenant carries out the Make Good works in accordance with the Lease]</w:t>
            </w:r>
            <w:r>
              <w:t xml:space="preserve">. </w:t>
            </w:r>
          </w:p>
          <w:p w14:paraId="059002AF" w14:textId="37BD8E58" w:rsidR="00664E8F" w:rsidRDefault="00664E8F" w:rsidP="00664E8F">
            <w:pPr>
              <w:pStyle w:val="Clauseindent"/>
              <w:numPr>
                <w:ilvl w:val="0"/>
                <w:numId w:val="0"/>
              </w:numPr>
              <w:ind w:left="652"/>
            </w:pPr>
            <w:r w:rsidRPr="00664E8F">
              <w:rPr>
                <w:color w:val="000000" w:themeColor="text1"/>
                <w:shd w:val="clear" w:color="auto" w:fill="ABE1FA" w:themeFill="accent4"/>
              </w:rPr>
              <w:t>[Drafting note – delete (d) if the Landlord elects to have the Tena</w:t>
            </w:r>
            <w:r>
              <w:rPr>
                <w:color w:val="000000" w:themeColor="text1"/>
                <w:shd w:val="clear" w:color="auto" w:fill="ABE1FA" w:themeFill="accent4"/>
              </w:rPr>
              <w:t>nt carry out the Make Good Works]</w:t>
            </w:r>
          </w:p>
          <w:p w14:paraId="226F0CDF" w14:textId="00C3B597" w:rsidR="003C38DB" w:rsidRPr="0040274D" w:rsidRDefault="00664E8F" w:rsidP="00664E8F">
            <w:pPr>
              <w:pStyle w:val="Clauseindent"/>
              <w:numPr>
                <w:ilvl w:val="0"/>
                <w:numId w:val="26"/>
              </w:numPr>
              <w:ind w:left="652"/>
              <w:rPr>
                <w:u w:color="ABE0F9"/>
              </w:rPr>
            </w:pPr>
            <w:r>
              <w:t>At the end of the Re-letting Period the Tenant is released in full from its Make Good obligations under the Lease.</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194D7EFC" w14:textId="77777777" w:rsidR="003C38DB" w:rsidRPr="006F29E2" w:rsidRDefault="003C38DB" w:rsidP="00B93BD8">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4D0D5752" w14:textId="78036B96" w:rsidR="003C38DB" w:rsidRPr="006F29E2" w:rsidRDefault="003C38DB" w:rsidP="00B93BD8">
            <w:pPr>
              <w:pStyle w:val="Notes"/>
            </w:pPr>
            <w:r>
              <w:t>none note</w:t>
            </w:r>
            <w:r w:rsidR="00664E8F">
              <w:t>d</w:t>
            </w:r>
          </w:p>
        </w:tc>
      </w:tr>
      <w:tr w:rsidR="00664E8F" w:rsidRPr="006F29E2" w14:paraId="394628E7" w14:textId="77777777" w:rsidTr="00664E8F">
        <w:trPr>
          <w:trHeight w:val="80"/>
        </w:trPr>
        <w:tc>
          <w:tcPr>
            <w:tcW w:w="2327" w:type="dxa"/>
            <w:tcBorders>
              <w:top w:val="single" w:sz="4" w:space="0" w:color="006838" w:themeColor="accent1"/>
              <w:bottom w:val="nil"/>
            </w:tcBorders>
            <w:tcMar>
              <w:top w:w="80" w:type="dxa"/>
              <w:left w:w="80" w:type="dxa"/>
              <w:bottom w:w="80" w:type="dxa"/>
              <w:right w:w="80" w:type="dxa"/>
            </w:tcMar>
          </w:tcPr>
          <w:p w14:paraId="1184BFAB" w14:textId="77777777" w:rsidR="00664E8F" w:rsidRPr="006C313B" w:rsidRDefault="00664E8F" w:rsidP="00B93BD8">
            <w:pPr>
              <w:pStyle w:val="Notes"/>
            </w:pPr>
          </w:p>
        </w:tc>
        <w:tc>
          <w:tcPr>
            <w:tcW w:w="7830" w:type="dxa"/>
            <w:tcBorders>
              <w:top w:val="single" w:sz="4" w:space="0" w:color="006838" w:themeColor="accent1"/>
              <w:bottom w:val="nil"/>
            </w:tcBorders>
            <w:tcMar>
              <w:top w:w="80" w:type="dxa"/>
              <w:left w:w="80" w:type="dxa"/>
              <w:bottom w:w="80" w:type="dxa"/>
              <w:right w:w="80" w:type="dxa"/>
            </w:tcMar>
          </w:tcPr>
          <w:p w14:paraId="2CB9B241" w14:textId="77777777" w:rsidR="00664E8F" w:rsidRPr="00664E8F" w:rsidRDefault="00664E8F" w:rsidP="00B93BD8">
            <w:pPr>
              <w:pStyle w:val="ClauseTitle0"/>
              <w:rPr>
                <w:rFonts w:cstheme="majorHAnsi"/>
                <w:caps/>
                <w:color w:val="006838" w:themeColor="accent1"/>
                <w:spacing w:val="-2"/>
                <w:szCs w:val="18"/>
              </w:rPr>
            </w:pPr>
          </w:p>
        </w:tc>
        <w:tc>
          <w:tcPr>
            <w:tcW w:w="2512" w:type="dxa"/>
            <w:tcBorders>
              <w:top w:val="single" w:sz="4" w:space="0" w:color="006838" w:themeColor="accent1"/>
              <w:bottom w:val="nil"/>
            </w:tcBorders>
            <w:tcMar>
              <w:top w:w="80" w:type="dxa"/>
              <w:left w:w="80" w:type="dxa"/>
              <w:bottom w:w="80" w:type="dxa"/>
              <w:right w:w="80" w:type="dxa"/>
            </w:tcMar>
          </w:tcPr>
          <w:p w14:paraId="6AF824C1" w14:textId="327E530B" w:rsidR="00664E8F" w:rsidRPr="00664E8F" w:rsidRDefault="00664E8F" w:rsidP="00B93BD8">
            <w:pPr>
              <w:pStyle w:val="Notes"/>
              <w:rPr>
                <w:rFonts w:cstheme="majorHAnsi"/>
                <w:b/>
                <w:caps/>
                <w:color w:val="006838" w:themeColor="accent1"/>
                <w:spacing w:val="-2"/>
                <w:sz w:val="18"/>
                <w:szCs w:val="18"/>
              </w:rPr>
            </w:pPr>
            <w:r w:rsidRPr="00664E8F">
              <w:rPr>
                <w:rFonts w:cstheme="majorHAnsi"/>
                <w:b/>
                <w:caps/>
                <w:color w:val="006838" w:themeColor="accent1"/>
                <w:spacing w:val="-2"/>
                <w:sz w:val="18"/>
                <w:szCs w:val="18"/>
              </w:rPr>
              <w:t>ADDITIONAL BENEFITS</w:t>
            </w:r>
          </w:p>
        </w:tc>
        <w:tc>
          <w:tcPr>
            <w:tcW w:w="2513" w:type="dxa"/>
            <w:tcBorders>
              <w:top w:val="single" w:sz="4" w:space="0" w:color="006838" w:themeColor="accent1"/>
              <w:bottom w:val="nil"/>
            </w:tcBorders>
            <w:tcMar>
              <w:top w:w="80" w:type="dxa"/>
              <w:left w:w="80" w:type="dxa"/>
              <w:bottom w:w="80" w:type="dxa"/>
              <w:right w:w="80" w:type="dxa"/>
            </w:tcMar>
          </w:tcPr>
          <w:p w14:paraId="4CA6E258" w14:textId="77777777" w:rsidR="00664E8F" w:rsidRDefault="00664E8F" w:rsidP="00B93BD8">
            <w:pPr>
              <w:pStyle w:val="Notes"/>
            </w:pPr>
          </w:p>
        </w:tc>
      </w:tr>
      <w:tr w:rsidR="00664E8F" w:rsidRPr="006F29E2" w14:paraId="2C2A7235" w14:textId="77777777" w:rsidTr="007D749B">
        <w:trPr>
          <w:trHeight w:val="80"/>
        </w:trPr>
        <w:tc>
          <w:tcPr>
            <w:tcW w:w="2327" w:type="dxa"/>
            <w:tcBorders>
              <w:top w:val="nil"/>
              <w:bottom w:val="nil"/>
            </w:tcBorders>
            <w:tcMar>
              <w:top w:w="80" w:type="dxa"/>
              <w:left w:w="80" w:type="dxa"/>
              <w:bottom w:w="80" w:type="dxa"/>
              <w:right w:w="80" w:type="dxa"/>
            </w:tcMar>
          </w:tcPr>
          <w:p w14:paraId="0DEE662C" w14:textId="77777777" w:rsidR="00664E8F" w:rsidRPr="006C313B" w:rsidRDefault="00664E8F" w:rsidP="00664E8F">
            <w:pPr>
              <w:pStyle w:val="Notes"/>
            </w:pPr>
          </w:p>
        </w:tc>
        <w:tc>
          <w:tcPr>
            <w:tcW w:w="7830" w:type="dxa"/>
            <w:tcBorders>
              <w:top w:val="nil"/>
              <w:bottom w:val="nil"/>
            </w:tcBorders>
            <w:tcMar>
              <w:top w:w="80" w:type="dxa"/>
              <w:left w:w="80" w:type="dxa"/>
              <w:bottom w:w="80" w:type="dxa"/>
              <w:right w:w="80" w:type="dxa"/>
            </w:tcMar>
          </w:tcPr>
          <w:p w14:paraId="0DD25C29" w14:textId="77777777" w:rsidR="00664E8F" w:rsidRPr="004F569A" w:rsidRDefault="00664E8F" w:rsidP="00664E8F">
            <w:pPr>
              <w:pStyle w:val="ClauseTitle0"/>
            </w:pPr>
          </w:p>
        </w:tc>
        <w:tc>
          <w:tcPr>
            <w:tcW w:w="2512" w:type="dxa"/>
            <w:tcBorders>
              <w:top w:val="nil"/>
              <w:bottom w:val="nil"/>
            </w:tcBorders>
            <w:shd w:val="clear" w:color="auto" w:fill="BADC8C" w:themeFill="accent2" w:themeFillTint="99"/>
            <w:tcMar>
              <w:top w:w="80" w:type="dxa"/>
              <w:left w:w="80" w:type="dxa"/>
              <w:bottom w:w="80" w:type="dxa"/>
              <w:right w:w="80" w:type="dxa"/>
            </w:tcMar>
          </w:tcPr>
          <w:p w14:paraId="0A7B8368" w14:textId="77777777" w:rsidR="00664E8F" w:rsidRDefault="00664E8F" w:rsidP="00664E8F">
            <w:pPr>
              <w:pStyle w:val="Notes"/>
              <w:rPr>
                <w:b/>
              </w:rPr>
            </w:pPr>
            <w:r w:rsidRPr="006C313B">
              <w:rPr>
                <w:b/>
              </w:rPr>
              <w:t xml:space="preserve">Green Star - Performance </w:t>
            </w:r>
          </w:p>
          <w:p w14:paraId="4A7F2249" w14:textId="77777777" w:rsidR="00664E8F" w:rsidRDefault="00664E8F" w:rsidP="00664E8F">
            <w:pPr>
              <w:pStyle w:val="Notes"/>
            </w:pPr>
            <w:r>
              <w:rPr>
                <w:noProof/>
                <w:lang w:val="en-AU" w:eastAsia="en-AU"/>
              </w:rPr>
              <w:drawing>
                <wp:anchor distT="0" distB="0" distL="114300" distR="114300" simplePos="0" relativeHeight="251660288" behindDoc="0" locked="0" layoutInCell="1" allowOverlap="1" wp14:anchorId="4CCD6DB4" wp14:editId="7FF66B07">
                  <wp:simplePos x="0" y="0"/>
                  <wp:positionH relativeFrom="column">
                    <wp:posOffset>-4445</wp:posOffset>
                  </wp:positionH>
                  <wp:positionV relativeFrom="paragraph">
                    <wp:posOffset>626185</wp:posOffset>
                  </wp:positionV>
                  <wp:extent cx="2565400" cy="33210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enst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5400" cy="332105"/>
                          </a:xfrm>
                          <a:prstGeom prst="rect">
                            <a:avLst/>
                          </a:prstGeom>
                        </pic:spPr>
                      </pic:pic>
                    </a:graphicData>
                  </a:graphic>
                </wp:anchor>
              </w:drawing>
            </w:r>
            <w:r w:rsidRPr="00281690">
              <w:t>Make Good information may be used as an input into Green Star – Performance compliance requirements</w:t>
            </w:r>
          </w:p>
          <w:p w14:paraId="1449A1DE" w14:textId="77777777" w:rsidR="00664E8F" w:rsidRDefault="00664E8F" w:rsidP="00664E8F">
            <w:pPr>
              <w:pStyle w:val="Notes"/>
            </w:pPr>
          </w:p>
          <w:p w14:paraId="1A444395" w14:textId="77777777" w:rsidR="00664E8F" w:rsidRDefault="00664E8F" w:rsidP="00664E8F">
            <w:pPr>
              <w:pStyle w:val="Notes"/>
            </w:pPr>
          </w:p>
          <w:p w14:paraId="5A2650E2" w14:textId="217CB4AC" w:rsidR="00664E8F" w:rsidRDefault="00664E8F" w:rsidP="00664E8F">
            <w:pPr>
              <w:pStyle w:val="Notes"/>
            </w:pPr>
          </w:p>
        </w:tc>
        <w:tc>
          <w:tcPr>
            <w:tcW w:w="2513" w:type="dxa"/>
            <w:tcBorders>
              <w:top w:val="nil"/>
              <w:bottom w:val="nil"/>
            </w:tcBorders>
            <w:shd w:val="clear" w:color="auto" w:fill="BADC8C" w:themeFill="accent2" w:themeFillTint="99"/>
            <w:tcMar>
              <w:top w:w="80" w:type="dxa"/>
              <w:left w:w="80" w:type="dxa"/>
              <w:bottom w:w="80" w:type="dxa"/>
              <w:right w:w="80" w:type="dxa"/>
            </w:tcMar>
          </w:tcPr>
          <w:p w14:paraId="2B74E72D" w14:textId="77777777" w:rsidR="00664E8F" w:rsidRDefault="00664E8F" w:rsidP="00664E8F">
            <w:pPr>
              <w:pStyle w:val="Notes"/>
            </w:pPr>
            <w:r w:rsidRPr="006C313B">
              <w:rPr>
                <w:b/>
              </w:rPr>
              <w:t>Green Star - Interiors</w:t>
            </w:r>
            <w:r>
              <w:t xml:space="preserve"> </w:t>
            </w:r>
          </w:p>
          <w:p w14:paraId="0AF9CC97" w14:textId="3ED57819" w:rsidR="00664E8F" w:rsidRDefault="00664E8F" w:rsidP="00664E8F">
            <w:pPr>
              <w:pStyle w:val="Notes"/>
            </w:pPr>
            <w:proofErr w:type="spellStart"/>
            <w:r w:rsidRPr="00281690">
              <w:t>Minimising</w:t>
            </w:r>
            <w:proofErr w:type="spellEnd"/>
            <w:r w:rsidRPr="00281690">
              <w:t xml:space="preserve"> waste from make good is a </w:t>
            </w:r>
            <w:proofErr w:type="spellStart"/>
            <w:r w:rsidRPr="00281690">
              <w:t>recognised</w:t>
            </w:r>
            <w:proofErr w:type="spellEnd"/>
            <w:r w:rsidRPr="00281690">
              <w:t xml:space="preserve"> element in Green Star – Interiors. </w:t>
            </w:r>
          </w:p>
        </w:tc>
      </w:tr>
    </w:tbl>
    <w:p w14:paraId="0DFBDDDF" w14:textId="2691D743" w:rsidR="008D34D0" w:rsidRDefault="008D34D0" w:rsidP="001E130B">
      <w:pPr>
        <w:rPr>
          <w:lang w:val="en-AU"/>
        </w:rPr>
      </w:pPr>
      <w:r>
        <w:rPr>
          <w:lang w:val="en-AU"/>
        </w:rP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8D34D0" w:rsidRPr="006F29E2" w14:paraId="542CD5A6" w14:textId="77777777" w:rsidTr="00B93BD8">
        <w:trPr>
          <w:trHeight w:val="80"/>
        </w:trPr>
        <w:tc>
          <w:tcPr>
            <w:tcW w:w="2327" w:type="dxa"/>
            <w:tcBorders>
              <w:bottom w:val="single" w:sz="4" w:space="0" w:color="006838" w:themeColor="accent1"/>
            </w:tcBorders>
            <w:tcMar>
              <w:top w:w="80" w:type="dxa"/>
              <w:left w:w="80" w:type="dxa"/>
              <w:bottom w:w="80" w:type="dxa"/>
              <w:right w:w="80" w:type="dxa"/>
            </w:tcMar>
          </w:tcPr>
          <w:p w14:paraId="160EDA8D" w14:textId="77777777" w:rsidR="008D34D0" w:rsidRPr="006F29E2" w:rsidRDefault="008D34D0" w:rsidP="00B93BD8">
            <w:pPr>
              <w:pStyle w:val="TableHeader"/>
              <w:rPr>
                <w:color w:val="000000"/>
                <w:sz w:val="24"/>
                <w:szCs w:val="24"/>
                <w:lang w:val="en-GB"/>
              </w:rPr>
            </w:pPr>
            <w:r w:rsidRPr="006F29E2">
              <w:lastRenderedPageBreak/>
              <w:t>NOTES</w:t>
            </w:r>
          </w:p>
        </w:tc>
        <w:tc>
          <w:tcPr>
            <w:tcW w:w="7830" w:type="dxa"/>
            <w:tcBorders>
              <w:bottom w:val="single" w:sz="4" w:space="0" w:color="006838" w:themeColor="accent1"/>
            </w:tcBorders>
            <w:tcMar>
              <w:top w:w="80" w:type="dxa"/>
              <w:left w:w="80" w:type="dxa"/>
              <w:bottom w:w="80" w:type="dxa"/>
              <w:right w:w="80" w:type="dxa"/>
            </w:tcMar>
          </w:tcPr>
          <w:p w14:paraId="52E31E86" w14:textId="77777777" w:rsidR="008D34D0" w:rsidRPr="006F29E2" w:rsidRDefault="008D34D0" w:rsidP="00B93BD8">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6E16E992" w14:textId="77777777" w:rsidR="008D34D0" w:rsidRPr="006F29E2" w:rsidRDefault="008D34D0" w:rsidP="00B93BD8">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000B7FA7" w14:textId="77777777" w:rsidR="008D34D0" w:rsidRPr="006F29E2" w:rsidRDefault="008D34D0" w:rsidP="00B93BD8">
            <w:pPr>
              <w:pStyle w:val="TableHeader"/>
              <w:rPr>
                <w:color w:val="000000"/>
                <w:sz w:val="24"/>
                <w:szCs w:val="24"/>
                <w:lang w:val="en-GB"/>
              </w:rPr>
            </w:pPr>
            <w:r w:rsidRPr="006F29E2">
              <w:t>MITIGATION</w:t>
            </w:r>
          </w:p>
        </w:tc>
      </w:tr>
      <w:tr w:rsidR="008D34D0" w:rsidRPr="006F29E2" w14:paraId="3FF0C11B" w14:textId="77777777" w:rsidTr="00B93BD8">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1E3B3451" w14:textId="77777777" w:rsidR="00664E8F" w:rsidRDefault="00664E8F" w:rsidP="00664E8F">
            <w:pPr>
              <w:pStyle w:val="Notes"/>
            </w:pPr>
            <w:r>
              <w:t xml:space="preserve">The BBP </w:t>
            </w:r>
            <w:proofErr w:type="spellStart"/>
            <w:r>
              <w:t>Stripout</w:t>
            </w:r>
            <w:proofErr w:type="spellEnd"/>
            <w:r>
              <w:t xml:space="preserve"> Waste Guidelines provides an excellent Waste Management Report Template, which outlines the process by which contractors and tenants can ensure all office </w:t>
            </w:r>
            <w:proofErr w:type="spellStart"/>
            <w:r>
              <w:t>stripout</w:t>
            </w:r>
            <w:proofErr w:type="spellEnd"/>
            <w:r>
              <w:t xml:space="preserve"> waste is transported and disposed of in accordance with the requirements of the building owner/tenants and environmental law. This Waste Management </w:t>
            </w:r>
          </w:p>
          <w:p w14:paraId="570D330C" w14:textId="724433FD" w:rsidR="008D34D0" w:rsidRPr="006F29E2" w:rsidRDefault="00664E8F" w:rsidP="00664E8F">
            <w:pPr>
              <w:pStyle w:val="Notes"/>
            </w:pPr>
            <w:r>
              <w:t xml:space="preserve">Report template includes the necessary details to ensure all material is accounted for, whether its destination is landfill or recycling facilities. For more, go to: </w:t>
            </w:r>
            <w:hyperlink r:id="rId11" w:history="1">
              <w:r w:rsidRPr="00273095">
                <w:rPr>
                  <w:rStyle w:val="Hyperlink"/>
                  <w:color w:val="000000" w:themeColor="text1"/>
                  <w:u w:val="none"/>
                </w:rPr>
                <w:t>http://www.betterbuildingspartnership.com.au/stripout</w:t>
              </w:r>
            </w:hyperlink>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306C307F" w14:textId="6A661A13" w:rsidR="008D34D0" w:rsidRPr="004F569A" w:rsidRDefault="008D34D0" w:rsidP="00B93BD8">
            <w:pPr>
              <w:pStyle w:val="ClauseTitle0"/>
            </w:pPr>
            <w:r w:rsidRPr="004F569A">
              <w:t>1.</w:t>
            </w:r>
            <w:r w:rsidR="00664E8F">
              <w:t>5</w:t>
            </w:r>
            <w:r w:rsidRPr="004F569A">
              <w:t xml:space="preserve"> </w:t>
            </w:r>
            <w:r w:rsidR="00664E8F">
              <w:t>Reporting</w:t>
            </w:r>
            <w:r>
              <w:t xml:space="preserve"> </w:t>
            </w:r>
          </w:p>
          <w:p w14:paraId="5B690094" w14:textId="77777777" w:rsidR="00664E8F" w:rsidRDefault="00664E8F" w:rsidP="00664E8F">
            <w:pPr>
              <w:pStyle w:val="Clauseindent"/>
              <w:numPr>
                <w:ilvl w:val="0"/>
                <w:numId w:val="27"/>
              </w:numPr>
            </w:pPr>
            <w:r w:rsidRPr="00664E8F">
              <w:t xml:space="preserve">The parties will use reasonable </w:t>
            </w:r>
            <w:proofErr w:type="spellStart"/>
            <w:r w:rsidRPr="00664E8F">
              <w:t>endeavours</w:t>
            </w:r>
            <w:proofErr w:type="spellEnd"/>
            <w:r w:rsidRPr="00664E8F">
              <w:t xml:space="preserve"> to deal with waste from works carried out in relation to the Building or the Premises in a sustainable way. </w:t>
            </w:r>
            <w:r w:rsidRPr="00664E8F">
              <w:rPr>
                <w:color w:val="FFFFFF" w:themeColor="background1"/>
                <w:shd w:val="clear" w:color="auto" w:fill="7B1C49" w:themeFill="accent5"/>
              </w:rPr>
              <w:t xml:space="preserve">[#The parties aim to divert 60% of that works waste from </w:t>
            </w:r>
            <w:proofErr w:type="gramStart"/>
            <w:r w:rsidRPr="00664E8F">
              <w:rPr>
                <w:color w:val="FFFFFF" w:themeColor="background1"/>
                <w:shd w:val="clear" w:color="auto" w:fill="7B1C49" w:themeFill="accent5"/>
              </w:rPr>
              <w:t>landfill.#</w:t>
            </w:r>
            <w:proofErr w:type="gramEnd"/>
            <w:r w:rsidRPr="00664E8F">
              <w:rPr>
                <w:color w:val="FFFFFF" w:themeColor="background1"/>
                <w:shd w:val="clear" w:color="auto" w:fill="7B1C49" w:themeFill="accent5"/>
              </w:rPr>
              <w:t>]</w:t>
            </w:r>
          </w:p>
          <w:p w14:paraId="038F9E09" w14:textId="77777777" w:rsidR="00664E8F" w:rsidRDefault="00664E8F" w:rsidP="00664E8F">
            <w:pPr>
              <w:pStyle w:val="Clauseindent"/>
              <w:numPr>
                <w:ilvl w:val="0"/>
                <w:numId w:val="27"/>
              </w:numPr>
            </w:pPr>
            <w:r w:rsidRPr="00664E8F">
              <w:t xml:space="preserve">A party carrying out work in relation to the Building or the Premises must use its reasonable </w:t>
            </w:r>
            <w:proofErr w:type="spellStart"/>
            <w:r w:rsidRPr="00664E8F">
              <w:t>endeavours</w:t>
            </w:r>
            <w:proofErr w:type="spellEnd"/>
            <w:r w:rsidRPr="00664E8F">
              <w:t xml:space="preserve"> to:</w:t>
            </w:r>
          </w:p>
          <w:p w14:paraId="45272943" w14:textId="77777777" w:rsidR="00664E8F" w:rsidRPr="00664E8F" w:rsidRDefault="00664E8F" w:rsidP="00273095">
            <w:pPr>
              <w:pStyle w:val="Clause2ndlevel"/>
              <w:numPr>
                <w:ilvl w:val="1"/>
                <w:numId w:val="5"/>
              </w:numPr>
              <w:ind w:left="1386" w:hanging="420"/>
              <w:rPr>
                <w:u w:color="ABE0F9"/>
              </w:rPr>
            </w:pPr>
            <w:r w:rsidRPr="00664E8F">
              <w:t xml:space="preserve">record the amount of waste that is dealt with in a sustainable way rather than being sent to landfill and the total amount of waste; and </w:t>
            </w:r>
          </w:p>
          <w:p w14:paraId="5AC52584" w14:textId="0DEC8140" w:rsidR="00664E8F" w:rsidRPr="00664E8F" w:rsidRDefault="00664E8F" w:rsidP="00273095">
            <w:pPr>
              <w:pStyle w:val="Clause2ndlevel"/>
              <w:numPr>
                <w:ilvl w:val="1"/>
                <w:numId w:val="5"/>
              </w:numPr>
              <w:ind w:left="1386" w:hanging="420"/>
              <w:rPr>
                <w:u w:color="ABE0F9"/>
              </w:rPr>
            </w:pPr>
            <w:r w:rsidRPr="00664E8F">
              <w:t xml:space="preserve">provide that information to the other party.  </w:t>
            </w:r>
          </w:p>
          <w:p w14:paraId="6449E41B" w14:textId="47E296EF" w:rsidR="008D34D0" w:rsidRPr="0040274D" w:rsidRDefault="00664E8F" w:rsidP="00664E8F">
            <w:pPr>
              <w:pStyle w:val="Clauseindent"/>
              <w:numPr>
                <w:ilvl w:val="0"/>
                <w:numId w:val="27"/>
              </w:numPr>
              <w:rPr>
                <w:u w:color="ABE0F9"/>
              </w:rPr>
            </w:pPr>
            <w:r w:rsidRPr="00664E8F">
              <w:t xml:space="preserve">The Landlord will use its reasonable </w:t>
            </w:r>
            <w:proofErr w:type="spellStart"/>
            <w:r w:rsidRPr="00664E8F">
              <w:t>endeavours</w:t>
            </w:r>
            <w:proofErr w:type="spellEnd"/>
            <w:r w:rsidRPr="00664E8F">
              <w:t xml:space="preserve"> to assist the Tenant to dispose of </w:t>
            </w:r>
            <w:proofErr w:type="spellStart"/>
            <w:r w:rsidRPr="00664E8F">
              <w:t>fitout</w:t>
            </w:r>
            <w:proofErr w:type="spellEnd"/>
            <w:r w:rsidRPr="00664E8F">
              <w:t xml:space="preserve"> waste and waste resulting from doing works in the Building or the Premises in a sustainable way.</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01C0BE86" w14:textId="77777777" w:rsidR="008D34D0" w:rsidRPr="006F29E2" w:rsidRDefault="008D34D0" w:rsidP="00B93BD8">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5A59BE92" w14:textId="18603A41" w:rsidR="008D34D0" w:rsidRPr="006F29E2" w:rsidRDefault="00664E8F" w:rsidP="00B93BD8">
            <w:pPr>
              <w:pStyle w:val="Notes"/>
            </w:pPr>
            <w:r>
              <w:t>none noted</w:t>
            </w:r>
          </w:p>
        </w:tc>
      </w:tr>
    </w:tbl>
    <w:p w14:paraId="28A07ABF" w14:textId="2FBE0CFB" w:rsidR="008D34D0" w:rsidRDefault="008D34D0" w:rsidP="001E130B">
      <w:pPr>
        <w:rPr>
          <w:lang w:val="en-AU"/>
        </w:rPr>
      </w:pP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8D34D0" w:rsidRPr="006F29E2" w14:paraId="5B621C6B" w14:textId="77777777" w:rsidTr="00B93BD8">
        <w:trPr>
          <w:trHeight w:val="80"/>
        </w:trPr>
        <w:tc>
          <w:tcPr>
            <w:tcW w:w="2327" w:type="dxa"/>
            <w:tcBorders>
              <w:bottom w:val="single" w:sz="4" w:space="0" w:color="006838" w:themeColor="accent1"/>
            </w:tcBorders>
            <w:tcMar>
              <w:top w:w="80" w:type="dxa"/>
              <w:left w:w="80" w:type="dxa"/>
              <w:bottom w:w="80" w:type="dxa"/>
              <w:right w:w="80" w:type="dxa"/>
            </w:tcMar>
          </w:tcPr>
          <w:p w14:paraId="173EC2C4" w14:textId="77777777" w:rsidR="008D34D0" w:rsidRPr="006F29E2" w:rsidRDefault="008D34D0" w:rsidP="00B93BD8">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5DC28D34" w14:textId="77777777" w:rsidR="008D34D0" w:rsidRPr="006F29E2" w:rsidRDefault="008D34D0" w:rsidP="00B93BD8">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0BAFDFFB" w14:textId="77777777" w:rsidR="008D34D0" w:rsidRPr="006F29E2" w:rsidRDefault="008D34D0" w:rsidP="00B93BD8">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75305CB9" w14:textId="77777777" w:rsidR="008D34D0" w:rsidRPr="006F29E2" w:rsidRDefault="008D34D0" w:rsidP="00B93BD8">
            <w:pPr>
              <w:pStyle w:val="TableHeader"/>
              <w:rPr>
                <w:color w:val="000000"/>
                <w:sz w:val="24"/>
                <w:szCs w:val="24"/>
                <w:lang w:val="en-GB"/>
              </w:rPr>
            </w:pPr>
            <w:r w:rsidRPr="006F29E2">
              <w:t>MITIGATION</w:t>
            </w:r>
          </w:p>
        </w:tc>
      </w:tr>
      <w:tr w:rsidR="008D34D0" w:rsidRPr="006F29E2" w14:paraId="2857FEFF" w14:textId="77777777" w:rsidTr="009873B3">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5DE90E69" w14:textId="698D8205" w:rsidR="008D34D0" w:rsidRPr="009873B3" w:rsidRDefault="00664E8F" w:rsidP="00B93BD8">
            <w:pPr>
              <w:pStyle w:val="Notes"/>
              <w:rPr>
                <w:color w:val="39B536" w:themeColor="accent3"/>
              </w:rPr>
            </w:pPr>
            <w:r w:rsidRPr="00664E8F">
              <w:rPr>
                <w:color w:val="000000" w:themeColor="text1"/>
              </w:rPr>
              <w:t xml:space="preserve">The creation, maintenance and communication of an up-to-date materials inventory, shared in good faith with all parties, enables better outcomes; more accurate pricing and </w:t>
            </w:r>
            <w:proofErr w:type="spellStart"/>
            <w:r w:rsidRPr="00664E8F">
              <w:rPr>
                <w:color w:val="000000" w:themeColor="text1"/>
              </w:rPr>
              <w:t>labour</w:t>
            </w:r>
            <w:proofErr w:type="spellEnd"/>
            <w:r w:rsidRPr="00664E8F">
              <w:rPr>
                <w:color w:val="000000" w:themeColor="text1"/>
              </w:rPr>
              <w:t xml:space="preserve"> estimation by builders, designers and demo contractors; and creates a longer lead time for resource recovery across the entire process. For an excellent Resource Inventory template refer to section 3e of the BBP </w:t>
            </w:r>
            <w:proofErr w:type="spellStart"/>
            <w:r w:rsidRPr="00664E8F">
              <w:rPr>
                <w:color w:val="000000" w:themeColor="text1"/>
              </w:rPr>
              <w:t>Stripout</w:t>
            </w:r>
            <w:proofErr w:type="spellEnd"/>
            <w:r w:rsidRPr="00664E8F">
              <w:rPr>
                <w:color w:val="000000" w:themeColor="text1"/>
              </w:rPr>
              <w:t xml:space="preserve"> Waste Guidelines here: </w:t>
            </w:r>
            <w:bookmarkStart w:id="0" w:name="_GoBack"/>
            <w:r w:rsidR="00273095" w:rsidRPr="00273095">
              <w:fldChar w:fldCharType="begin"/>
            </w:r>
            <w:r w:rsidR="00273095" w:rsidRPr="00273095">
              <w:instrText xml:space="preserve"> HYPERLINK "http://www.betterbuildingspartnership.com.au/stripout" </w:instrText>
            </w:r>
            <w:r w:rsidR="00273095" w:rsidRPr="00273095">
              <w:fldChar w:fldCharType="separate"/>
            </w:r>
            <w:r w:rsidRPr="00273095">
              <w:rPr>
                <w:rStyle w:val="Hyperlink"/>
                <w:color w:val="000000" w:themeColor="text1"/>
                <w:u w:val="none"/>
              </w:rPr>
              <w:t>http://www.betterbuildingspartnership.com.au/stripout</w:t>
            </w:r>
            <w:r w:rsidR="00273095" w:rsidRPr="00273095">
              <w:rPr>
                <w:rStyle w:val="Hyperlink"/>
                <w:color w:val="000000" w:themeColor="text1"/>
                <w:u w:val="none"/>
              </w:rPr>
              <w:fldChar w:fldCharType="end"/>
            </w:r>
            <w:bookmarkEnd w:id="0"/>
          </w:p>
        </w:tc>
        <w:tc>
          <w:tcPr>
            <w:tcW w:w="7830" w:type="dxa"/>
            <w:tcBorders>
              <w:top w:val="single" w:sz="4" w:space="0" w:color="006838" w:themeColor="accent1"/>
              <w:bottom w:val="single" w:sz="4" w:space="0" w:color="006838" w:themeColor="accent1"/>
            </w:tcBorders>
            <w:shd w:val="clear" w:color="auto" w:fill="auto"/>
            <w:tcMar>
              <w:top w:w="80" w:type="dxa"/>
              <w:left w:w="80" w:type="dxa"/>
              <w:bottom w:w="80" w:type="dxa"/>
              <w:right w:w="80" w:type="dxa"/>
            </w:tcMar>
          </w:tcPr>
          <w:p w14:paraId="50DAAE4E" w14:textId="00AFE544" w:rsidR="008D34D0" w:rsidRPr="009873B3" w:rsidRDefault="008D34D0" w:rsidP="00B93BD8">
            <w:pPr>
              <w:pStyle w:val="ClauseTitle0"/>
            </w:pPr>
            <w:r w:rsidRPr="009873B3">
              <w:t>1.</w:t>
            </w:r>
            <w:r w:rsidR="00E64108">
              <w:t>6</w:t>
            </w:r>
            <w:r w:rsidRPr="009873B3">
              <w:t xml:space="preserve"> </w:t>
            </w:r>
            <w:r w:rsidR="00664E8F">
              <w:t xml:space="preserve">Resource Inventory </w:t>
            </w:r>
          </w:p>
          <w:p w14:paraId="3C5BEA3C" w14:textId="77777777" w:rsidR="00664E8F" w:rsidRDefault="00664E8F" w:rsidP="00664E8F">
            <w:pPr>
              <w:pStyle w:val="Clauseindent"/>
              <w:numPr>
                <w:ilvl w:val="0"/>
                <w:numId w:val="36"/>
              </w:numPr>
            </w:pPr>
            <w:r>
              <w:t xml:space="preserve">The parties will use their reasonable </w:t>
            </w:r>
            <w:proofErr w:type="spellStart"/>
            <w:r>
              <w:t>endeavours</w:t>
            </w:r>
            <w:proofErr w:type="spellEnd"/>
            <w:r>
              <w:t xml:space="preserve"> to agree on the make good works the Tenant is required to carry out at least 6 months and not more than 9 months before the expiry date of the Lease.</w:t>
            </w:r>
          </w:p>
          <w:p w14:paraId="2D35E33A" w14:textId="77777777" w:rsidR="00664E8F" w:rsidRDefault="00664E8F" w:rsidP="00664E8F">
            <w:pPr>
              <w:pStyle w:val="Clauseindent"/>
              <w:numPr>
                <w:ilvl w:val="0"/>
                <w:numId w:val="36"/>
              </w:numPr>
            </w:pPr>
            <w:r>
              <w:t xml:space="preserve">The Tenant will prepare an inventory of that part of the </w:t>
            </w:r>
            <w:proofErr w:type="spellStart"/>
            <w:r>
              <w:t>fitout</w:t>
            </w:r>
            <w:proofErr w:type="spellEnd"/>
            <w:r>
              <w:t xml:space="preserve"> of the Premises that the Tenant is required to remove and which could reasonably be reused elsewhere and provide it to </w:t>
            </w:r>
            <w:r w:rsidRPr="00664E8F">
              <w:rPr>
                <w:color w:val="FFFFFF" w:themeColor="background1"/>
                <w:shd w:val="clear" w:color="auto" w:fill="3A0019" w:themeFill="accent6"/>
              </w:rPr>
              <w:t xml:space="preserve">[#insert name of BBP </w:t>
            </w:r>
            <w:proofErr w:type="spellStart"/>
            <w:r w:rsidRPr="00664E8F">
              <w:rPr>
                <w:color w:val="FFFFFF" w:themeColor="background1"/>
                <w:shd w:val="clear" w:color="auto" w:fill="3A0019" w:themeFill="accent6"/>
              </w:rPr>
              <w:t>fitout</w:t>
            </w:r>
            <w:proofErr w:type="spellEnd"/>
            <w:r w:rsidRPr="00664E8F">
              <w:rPr>
                <w:color w:val="FFFFFF" w:themeColor="background1"/>
                <w:shd w:val="clear" w:color="auto" w:fill="3A0019" w:themeFill="accent6"/>
              </w:rPr>
              <w:t xml:space="preserve"> advertising list#]</w:t>
            </w:r>
            <w:r w:rsidRPr="00664E8F">
              <w:rPr>
                <w:color w:val="FFFFFF" w:themeColor="background1"/>
              </w:rPr>
              <w:t xml:space="preserve"> </w:t>
            </w:r>
            <w:r>
              <w:t>at least 6 months prior to the expiry date of the Lease.</w:t>
            </w:r>
          </w:p>
          <w:p w14:paraId="04C99AC1" w14:textId="075B0356" w:rsidR="008D34D0" w:rsidRPr="009873B3" w:rsidRDefault="00664E8F" w:rsidP="00664E8F">
            <w:pPr>
              <w:pStyle w:val="Clauseindent"/>
              <w:numPr>
                <w:ilvl w:val="0"/>
                <w:numId w:val="36"/>
              </w:numPr>
              <w:rPr>
                <w:u w:color="ABE0F9"/>
              </w:rPr>
            </w:pPr>
            <w:r>
              <w:t xml:space="preserve">This clause does not lessen the obligations of the Tenant under the Lease, but is intended to give the opportunity for at least part of the </w:t>
            </w:r>
            <w:proofErr w:type="spellStart"/>
            <w:r>
              <w:t>fitout</w:t>
            </w:r>
            <w:proofErr w:type="spellEnd"/>
            <w:r>
              <w:t xml:space="preserve"> of the Premises to be reused.</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454291E4" w14:textId="77777777" w:rsidR="008D34D0" w:rsidRPr="006F29E2" w:rsidRDefault="008D34D0" w:rsidP="00B93BD8">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25E39F03" w14:textId="41CFC26E" w:rsidR="008D34D0" w:rsidRPr="006F29E2" w:rsidRDefault="008D34D0" w:rsidP="00B93BD8">
            <w:pPr>
              <w:pStyle w:val="Notes"/>
            </w:pPr>
            <w:r>
              <w:t>none not</w:t>
            </w:r>
            <w:r w:rsidR="00664E8F">
              <w:t>ed</w:t>
            </w:r>
          </w:p>
        </w:tc>
      </w:tr>
    </w:tbl>
    <w:p w14:paraId="225249CE" w14:textId="4CB144FA" w:rsidR="001A559E" w:rsidRPr="006C313B" w:rsidRDefault="001A559E" w:rsidP="00664E8F">
      <w:pPr>
        <w:rPr>
          <w:lang w:val="en-AU"/>
        </w:rPr>
      </w:pPr>
    </w:p>
    <w:sectPr w:rsidR="001A559E" w:rsidRPr="006C313B" w:rsidSect="0004737B">
      <w:headerReference w:type="default" r:id="rId12"/>
      <w:footerReference w:type="default" r:id="rId13"/>
      <w:pgSz w:w="16838" w:h="11906" w:orient="landscape" w:code="9"/>
      <w:pgMar w:top="1718" w:right="851" w:bottom="1134" w:left="851" w:header="284"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6D76C" w14:textId="77777777" w:rsidR="00D457D9" w:rsidRDefault="00D457D9" w:rsidP="00D457D9">
      <w:pPr>
        <w:spacing w:after="0"/>
      </w:pPr>
      <w:r>
        <w:separator/>
      </w:r>
    </w:p>
  </w:endnote>
  <w:endnote w:type="continuationSeparator" w:id="0">
    <w:p w14:paraId="207AD039" w14:textId="77777777" w:rsidR="00D457D9" w:rsidRDefault="00D457D9" w:rsidP="00D457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315050"/>
      <w:docPartObj>
        <w:docPartGallery w:val="Page Numbers (Bottom of Page)"/>
        <w:docPartUnique/>
      </w:docPartObj>
    </w:sdtPr>
    <w:sdtEndPr>
      <w:rPr>
        <w:noProof/>
      </w:rPr>
    </w:sdtEndPr>
    <w:sdtContent>
      <w:p w14:paraId="0BE04047" w14:textId="5F96649D" w:rsidR="008C7786" w:rsidRDefault="008C7786">
        <w:pPr>
          <w:pStyle w:val="Footer"/>
          <w:jc w:val="right"/>
        </w:pPr>
        <w:r w:rsidRPr="0004737B">
          <w:rPr>
            <w:rFonts w:cs="Gotham Narrow Light"/>
            <w:noProof/>
            <w:color w:val="8DC640" w:themeColor="accent2"/>
            <w:sz w:val="10"/>
            <w:szCs w:val="12"/>
            <w:lang w:val="en-AU" w:eastAsia="en-AU"/>
          </w:rPr>
          <mc:AlternateContent>
            <mc:Choice Requires="wps">
              <w:drawing>
                <wp:anchor distT="45720" distB="45720" distL="114300" distR="114300" simplePos="0" relativeHeight="251662336" behindDoc="1" locked="0" layoutInCell="1" allowOverlap="1" wp14:anchorId="36DD56F2" wp14:editId="7128E47A">
                  <wp:simplePos x="0" y="0"/>
                  <wp:positionH relativeFrom="margin">
                    <wp:posOffset>-142240</wp:posOffset>
                  </wp:positionH>
                  <wp:positionV relativeFrom="bottomMargin">
                    <wp:posOffset>148535</wp:posOffset>
                  </wp:positionV>
                  <wp:extent cx="5430741" cy="310101"/>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741" cy="310101"/>
                          </a:xfrm>
                          <a:prstGeom prst="rect">
                            <a:avLst/>
                          </a:prstGeom>
                          <a:noFill/>
                          <a:ln w="9525">
                            <a:noFill/>
                            <a:miter lim="800000"/>
                            <a:headEnd/>
                            <a:tailEnd/>
                          </a:ln>
                        </wps:spPr>
                        <wps:txbx>
                          <w:txbxContent>
                            <w:p w14:paraId="5E0BF759" w14:textId="77777777" w:rsidR="008C7786" w:rsidRPr="008C7786" w:rsidRDefault="008C7786" w:rsidP="008C7786">
                              <w:pPr>
                                <w:suppressAutoHyphens/>
                                <w:autoSpaceDE w:val="0"/>
                                <w:autoSpaceDN w:val="0"/>
                                <w:adjustRightInd w:val="0"/>
                                <w:spacing w:after="0" w:line="288" w:lineRule="auto"/>
                                <w:textAlignment w:val="center"/>
                                <w:rPr>
                                  <w:rFonts w:cstheme="minorHAnsi"/>
                                  <w:color w:val="7F7F7F"/>
                                  <w:sz w:val="12"/>
                                  <w:szCs w:val="12"/>
                                </w:rPr>
                              </w:pPr>
                              <w:r w:rsidRPr="008C7786">
                                <w:rPr>
                                  <w:rFonts w:cstheme="minorHAnsi"/>
                                  <w:color w:val="7F7F7F"/>
                                  <w:sz w:val="12"/>
                                  <w:szCs w:val="12"/>
                                </w:rPr>
                                <w:t xml:space="preserve">Sparke </w:t>
                              </w:r>
                              <w:proofErr w:type="spellStart"/>
                              <w:r w:rsidRPr="008C7786">
                                <w:rPr>
                                  <w:rFonts w:cstheme="minorHAnsi"/>
                                  <w:color w:val="7F7F7F"/>
                                  <w:sz w:val="12"/>
                                  <w:szCs w:val="12"/>
                                </w:rPr>
                                <w:t>Helmore</w:t>
                              </w:r>
                              <w:proofErr w:type="spellEnd"/>
                              <w:r w:rsidRPr="008C7786">
                                <w:rPr>
                                  <w:rFonts w:cstheme="minorHAnsi"/>
                                  <w:color w:val="7F7F7F"/>
                                  <w:sz w:val="12"/>
                                  <w:szCs w:val="12"/>
                                </w:rPr>
                                <w:t xml:space="preserve"> Lawyers and Mills Oakley have drafted the clauses as stand-alone options and any use of them should not be construed as providing legal advice or creating a solicitor – client relationship. Always seek specific legal advice for your particular circumstances from a lawyer with relevant expertise.</w:t>
                              </w:r>
                            </w:p>
                            <w:p w14:paraId="0C1CE99A" w14:textId="77777777" w:rsidR="008C7786" w:rsidRPr="008C7786" w:rsidRDefault="008C7786" w:rsidP="008C7786">
                              <w:pPr>
                                <w:jc w:val="right"/>
                                <w:rPr>
                                  <w:rFonts w:cstheme="minorHAns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D56F2" id="_x0000_t202" coordsize="21600,21600" o:spt="202" path="m,l,21600r21600,l21600,xe">
                  <v:stroke joinstyle="miter"/>
                  <v:path gradientshapeok="t" o:connecttype="rect"/>
                </v:shapetype>
                <v:shape id="Text Box 2" o:spid="_x0000_s1027" type="#_x0000_t202" style="position:absolute;left:0;text-align:left;margin-left:-11.2pt;margin-top:11.7pt;width:427.6pt;height:24.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8DAIAAPkDAAAOAAAAZHJzL2Uyb0RvYy54bWysU11v2yAUfZ+0/4B4X2ynydJaIVXXrtOk&#10;7kNq9wMwxjEacBmQ2Nmv7wWnabS9TfODBVzuueece1lfj0aTvfRBgWW0mpWUSCugVXbL6I+n+3eX&#10;lITIbcs1WMnoQQZ6vXn7Zj24Ws6hB91KTxDEhnpwjPYxurooguil4WEGTloMduANj7j126L1fEB0&#10;o4t5Wb4vBvCt8yBkCHh6NwXpJuN3nRTxW9cFGYlmFLnF/Pf536R/sVnzeuu565U40uD/wMJwZbHo&#10;CeqOR052Xv0FZZTwEKCLMwGmgK5TQmYNqKYq/1Dz2HMnsxY0J7iTTeH/wYqv+++eqJbRFSWWG2zR&#10;kxwj+QAjmSd3BhdqvPTo8Foc8Ri7nJUG9wDiZyAWbntut/LGexh6yVtkV6XM4ix1wgkJpBm+QItl&#10;+C5CBho7b5J1aAZBdOzS4dSZREXg4XJxUa4WFSUCYxcVWjWV4PVLtvMhfpJgSFow6rHzGZ3vH0JM&#10;bHj9ciUVs3CvtM7d15YMjF4t58uccBYxKuJwamUYvSzTN41LEvnRtjk5cqWnNRbQ9qg6CZ0kx7EZ&#10;s72Zb3KkgfaANniYZhHfDi568L8pGXAOGQ2/dtxLSvRni1ZeVYtFGty8WSxXc9z480hzHuFWIBSj&#10;kZJpeRvzsE+Sb9DyTmU3XpkcKeN8ZZOObyEN8Pk+33p9sZtnAAAA//8DAFBLAwQUAAYACAAAACEA&#10;q1ln4d0AAAAJAQAADwAAAGRycy9kb3ducmV2LnhtbEyPwU7DMAyG70i8Q2QkbltCNmCUuhMCcQUx&#10;2CRuWeu1FY1TNdla3h5zgpNl+dPv78/Xk+/UiYbYBka4mhtQxGWoWq4RPt6fZytQMTmuXBeYEL4p&#10;wro4P8tdVoWR3+i0SbWSEI6ZQ2hS6jOtY9mQd3EeemK5HcLgXZJ1qHU1uFHCfaetMTfau5blQ+N6&#10;emyo/NocPcL25fC5W5rX+slf92OYjGZ/pxEvL6aHe1CJpvQHw6++qEMhTvtw5CqqDmFm7VJQBLuQ&#10;KcBqYaXLHuHWWtBFrv83KH4AAAD//wMAUEsBAi0AFAAGAAgAAAAhALaDOJL+AAAA4QEAABMAAAAA&#10;AAAAAAAAAAAAAAAAAFtDb250ZW50X1R5cGVzXS54bWxQSwECLQAUAAYACAAAACEAOP0h/9YAAACU&#10;AQAACwAAAAAAAAAAAAAAAAAvAQAAX3JlbHMvLnJlbHNQSwECLQAUAAYACAAAACEAzffy/AwCAAD5&#10;AwAADgAAAAAAAAAAAAAAAAAuAgAAZHJzL2Uyb0RvYy54bWxQSwECLQAUAAYACAAAACEAq1ln4d0A&#10;AAAJAQAADwAAAAAAAAAAAAAAAABmBAAAZHJzL2Rvd25yZXYueG1sUEsFBgAAAAAEAAQA8wAAAHAF&#10;AAAAAA==&#10;" filled="f" stroked="f">
                  <v:textbox>
                    <w:txbxContent>
                      <w:p w14:paraId="5E0BF759" w14:textId="77777777" w:rsidR="008C7786" w:rsidRPr="008C7786" w:rsidRDefault="008C7786" w:rsidP="008C7786">
                        <w:pPr>
                          <w:suppressAutoHyphens/>
                          <w:autoSpaceDE w:val="0"/>
                          <w:autoSpaceDN w:val="0"/>
                          <w:adjustRightInd w:val="0"/>
                          <w:spacing w:after="0" w:line="288" w:lineRule="auto"/>
                          <w:textAlignment w:val="center"/>
                          <w:rPr>
                            <w:rFonts w:cstheme="minorHAnsi"/>
                            <w:color w:val="7F7F7F"/>
                            <w:sz w:val="12"/>
                            <w:szCs w:val="12"/>
                          </w:rPr>
                        </w:pPr>
                        <w:r w:rsidRPr="008C7786">
                          <w:rPr>
                            <w:rFonts w:cstheme="minorHAnsi"/>
                            <w:color w:val="7F7F7F"/>
                            <w:sz w:val="12"/>
                            <w:szCs w:val="12"/>
                          </w:rPr>
                          <w:t xml:space="preserve">Sparke </w:t>
                        </w:r>
                        <w:proofErr w:type="spellStart"/>
                        <w:r w:rsidRPr="008C7786">
                          <w:rPr>
                            <w:rFonts w:cstheme="minorHAnsi"/>
                            <w:color w:val="7F7F7F"/>
                            <w:sz w:val="12"/>
                            <w:szCs w:val="12"/>
                          </w:rPr>
                          <w:t>Helmore</w:t>
                        </w:r>
                        <w:proofErr w:type="spellEnd"/>
                        <w:r w:rsidRPr="008C7786">
                          <w:rPr>
                            <w:rFonts w:cstheme="minorHAnsi"/>
                            <w:color w:val="7F7F7F"/>
                            <w:sz w:val="12"/>
                            <w:szCs w:val="12"/>
                          </w:rPr>
                          <w:t xml:space="preserve"> Lawyers and Mills Oakley have drafted the clauses as stand-alone options and any use of them should not be construed as providing legal advice or creating a solicitor – client relationship. Always seek specific legal advice for your particular circumstances from a lawyer with relevant expertise.</w:t>
                        </w:r>
                      </w:p>
                      <w:p w14:paraId="0C1CE99A" w14:textId="77777777" w:rsidR="008C7786" w:rsidRPr="008C7786" w:rsidRDefault="008C7786" w:rsidP="008C7786">
                        <w:pPr>
                          <w:jc w:val="right"/>
                          <w:rPr>
                            <w:rFonts w:cstheme="minorHAnsi"/>
                            <w:sz w:val="12"/>
                            <w:szCs w:val="12"/>
                          </w:rPr>
                        </w:pPr>
                      </w:p>
                    </w:txbxContent>
                  </v:textbox>
                  <w10:wrap anchorx="margin" anchory="margin"/>
                </v:shape>
              </w:pict>
            </mc:Fallback>
          </mc:AlternateContent>
        </w:r>
        <w:r w:rsidR="0004737B" w:rsidRPr="0004737B">
          <w:rPr>
            <w:color w:val="8DC640" w:themeColor="accent2"/>
            <w:sz w:val="16"/>
          </w:rPr>
          <w:t xml:space="preserve">BETTER </w:t>
        </w:r>
        <w:r w:rsidR="0004737B" w:rsidRPr="0004737B">
          <w:rPr>
            <w:color w:val="39B536" w:themeColor="accent3"/>
            <w:sz w:val="16"/>
          </w:rPr>
          <w:t xml:space="preserve">BUILDINGS </w:t>
        </w:r>
        <w:r w:rsidR="0004737B" w:rsidRPr="0004737B">
          <w:rPr>
            <w:color w:val="006838" w:themeColor="accent1"/>
            <w:sz w:val="16"/>
          </w:rPr>
          <w:t xml:space="preserve">PARTNERSHIP </w:t>
        </w:r>
        <w:r w:rsidR="0004737B" w:rsidRPr="0004737B">
          <w:rPr>
            <w:sz w:val="16"/>
          </w:rPr>
          <w:t xml:space="preserve">BBP LEASING STANDARD TEMPLATE CLAUSES   </w:t>
        </w:r>
        <w:r w:rsidRPr="0004737B">
          <w:rPr>
            <w:sz w:val="16"/>
          </w:rPr>
          <w:fldChar w:fldCharType="begin"/>
        </w:r>
        <w:r w:rsidRPr="0004737B">
          <w:rPr>
            <w:sz w:val="16"/>
          </w:rPr>
          <w:instrText xml:space="preserve"> PAGE   \* MERGEFORMAT </w:instrText>
        </w:r>
        <w:r w:rsidRPr="0004737B">
          <w:rPr>
            <w:sz w:val="16"/>
          </w:rPr>
          <w:fldChar w:fldCharType="separate"/>
        </w:r>
        <w:r w:rsidR="00273095">
          <w:rPr>
            <w:noProof/>
            <w:sz w:val="16"/>
          </w:rPr>
          <w:t>5</w:t>
        </w:r>
        <w:r w:rsidRPr="0004737B">
          <w:rPr>
            <w:noProof/>
            <w:sz w:val="16"/>
          </w:rPr>
          <w:fldChar w:fldCharType="end"/>
        </w:r>
      </w:p>
    </w:sdtContent>
  </w:sdt>
  <w:p w14:paraId="0D0D1C89" w14:textId="421F7A38" w:rsidR="00E02CCF" w:rsidRPr="008C7786" w:rsidRDefault="00E02CCF" w:rsidP="008C7786">
    <w:pPr>
      <w:pStyle w:val="NoParagraphStyle"/>
      <w:suppressAutoHyphens/>
      <w:rPr>
        <w:rFonts w:cs="Gotham Narrow Light"/>
        <w:color w:val="7F7F7F"/>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F9F59" w14:textId="77777777" w:rsidR="00D457D9" w:rsidRDefault="00D457D9" w:rsidP="00D457D9">
      <w:pPr>
        <w:spacing w:after="0"/>
      </w:pPr>
      <w:r>
        <w:separator/>
      </w:r>
    </w:p>
  </w:footnote>
  <w:footnote w:type="continuationSeparator" w:id="0">
    <w:p w14:paraId="25574907" w14:textId="77777777" w:rsidR="00D457D9" w:rsidRDefault="00D457D9" w:rsidP="00D457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8E7A" w14:textId="446AF29C" w:rsidR="00D457D9" w:rsidRDefault="00BA481B" w:rsidP="00D457D9">
    <w:pPr>
      <w:pStyle w:val="Heading1"/>
      <w:rPr>
        <w:b w:val="0"/>
      </w:rPr>
    </w:pPr>
    <w:r>
      <w:rPr>
        <w:noProof/>
        <w:lang w:val="en-AU" w:eastAsia="en-AU"/>
      </w:rPr>
      <mc:AlternateContent>
        <mc:Choice Requires="wps">
          <w:drawing>
            <wp:anchor distT="0" distB="0" distL="114300" distR="114300" simplePos="0" relativeHeight="251659264" behindDoc="0" locked="0" layoutInCell="1" allowOverlap="1" wp14:anchorId="4A5FC056" wp14:editId="55EA27F5">
              <wp:simplePos x="0" y="0"/>
              <wp:positionH relativeFrom="column">
                <wp:posOffset>-367030</wp:posOffset>
              </wp:positionH>
              <wp:positionV relativeFrom="paragraph">
                <wp:posOffset>86360</wp:posOffset>
              </wp:positionV>
              <wp:extent cx="304800" cy="304800"/>
              <wp:effectExtent l="0" t="0" r="19050" b="19050"/>
              <wp:wrapNone/>
              <wp:docPr id="1" name="Oval 1"/>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33D20" w14:textId="77777777" w:rsidR="00D457D9" w:rsidRPr="00BA481B" w:rsidRDefault="00D457D9" w:rsidP="00D457D9">
                          <w:pPr>
                            <w:jc w:val="center"/>
                            <w:rPr>
                              <w:b/>
                              <w:color w:val="8DC640" w:themeColor="accent2"/>
                              <w:sz w:val="16"/>
                              <w:lang w:val="en-AU"/>
                            </w:rPr>
                          </w:pPr>
                          <w:r w:rsidRPr="00BA481B">
                            <w:rPr>
                              <w:b/>
                              <w:color w:val="8DC640" w:themeColor="accent2"/>
                              <w:sz w:val="16"/>
                              <w:lang w:val="en-AU"/>
                            </w:rPr>
                            <w:t>CW</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FC056" id="Oval 1" o:spid="_x0000_s1026" style="position:absolute;margin-left:-28.9pt;margin-top:6.8pt;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i/iwIAAIQFAAAOAAAAZHJzL2Uyb0RvYy54bWysVN9P3DAMfp+0/yHK+2jvBhOq6KETiGkS&#10;AjRAPOfShEZK4yzJXe/2189Of4AA7WFaH1InsT/bX2yfne87y3YqRAOu5oujkjPlJDTGPdf88eHq&#10;yylnMQnXCAtO1fygIj9fff501vtKLaEF26jAEMTFqvc1b1PyVVFE2apOxCPwyuGlhtCJhNvwXDRB&#10;9Ije2WJZlt+KHkLjA0gVI55eDpd8lfG1VjLdah1VYrbmGFvKa8jrhtZidSaq5yB8a+QYhviHKDph&#10;HDqdoS5FEmwbzDuozsgAEXQ6ktAVoLWRKueA2SzKN9nct8KrnAuSE/1MU/x/sPJmdxeYafDtOHOi&#10;wye63QnLFsRM72OFCvf+Loy7iCKludehoz8mwPaZzcPMptonJvHwa3l8WiLnEq9GGVGKF2MfYvqu&#10;oGMk1FxZa3ykfEUldtcxDdqTFh07uDLW4rmorKM1gjUNneUNFY26sIFhBjUXUiqXlpQIOn2liTuy&#10;Lii9IaEspYNVA/JPpZESTGGZg8nF+BZ3MVy1olGDu5MSv8nZFEl2bR0CErLGQGfsEWDSfB1zJh+j&#10;HPXJVOVano3LvwU2JDxbZM/g0mzcGQfhIwCbZs+D/kTSQA2xlPabPeKTuIHmgLUTYGiq6OWVwYe8&#10;FjHdiYBdhG+PkyHd4qIt9DWHUeKshfD7o3PSx+LGW8567Mqax19bERRn9ofDsqcWzsLJMbHNwnS6&#10;mQS37S4AXx/LGSPKIuklO4k6QPeEQ2NNnvBKOIn+ai5TmDYXaZgQOHakWq+zGrarF+na3XtJ4EQq&#10;VebD/kkEP1ZwwtK/galr31XxoEuWDtbbBNrkEn/hcqQbWz3XzTiWaJa83metl+G5+gMAAP//AwBQ&#10;SwMEFAAGAAgAAAAhAAWfo/neAAAACAEAAA8AAABkcnMvZG93bnJldi54bWxMj81uwjAQhO+VeAdr&#10;K/WCggNVA6RxEAL12AM/PXAz8daJGq+j2IH07bs9tcfRjGa+KTaja8UN+9B4UjCfpSCQKm8asgrO&#10;p7dkBSJETUa3nlDBNwbYlJOHQufG3+mAt2O0gkso5FpBHWOXSxmqGp0OM98hsffpe6cjy95K0+s7&#10;l7tWLtI0k043xAu17nBXY/V1HJyC7f7g7Pnyvp4aY0/NbjXdf7hBqafHcfsKIuIY/8Lwi8/oUDLT&#10;1Q9kgmgVJC9LRo9sPGcgOJCsWV8VZPMMZFnI/wfKHwAAAP//AwBQSwECLQAUAAYACAAAACEAtoM4&#10;kv4AAADhAQAAEwAAAAAAAAAAAAAAAAAAAAAAW0NvbnRlbnRfVHlwZXNdLnhtbFBLAQItABQABgAI&#10;AAAAIQA4/SH/1gAAAJQBAAALAAAAAAAAAAAAAAAAAC8BAABfcmVscy8ucmVsc1BLAQItABQABgAI&#10;AAAAIQCoWri/iwIAAIQFAAAOAAAAAAAAAAAAAAAAAC4CAABkcnMvZTJvRG9jLnhtbFBLAQItABQA&#10;BgAIAAAAIQAFn6P53gAAAAgBAAAPAAAAAAAAAAAAAAAAAOUEAABkcnMvZG93bnJldi54bWxQSwUG&#10;AAAAAAQABADzAAAA8AUAAAAA&#10;" filled="f" strokecolor="#8dc640 [3205]" strokeweight="1pt">
              <v:stroke joinstyle="miter"/>
              <v:textbox inset="0,1.5mm,0,0">
                <w:txbxContent>
                  <w:p w14:paraId="1E733D20" w14:textId="77777777" w:rsidR="00D457D9" w:rsidRPr="00BA481B" w:rsidRDefault="00D457D9" w:rsidP="00D457D9">
                    <w:pPr>
                      <w:jc w:val="center"/>
                      <w:rPr>
                        <w:b/>
                        <w:color w:val="8DC640" w:themeColor="accent2"/>
                        <w:sz w:val="16"/>
                        <w:lang w:val="en-AU"/>
                      </w:rPr>
                    </w:pPr>
                    <w:r w:rsidRPr="00BA481B">
                      <w:rPr>
                        <w:b/>
                        <w:color w:val="8DC640" w:themeColor="accent2"/>
                        <w:sz w:val="16"/>
                        <w:lang w:val="en-AU"/>
                      </w:rPr>
                      <w:t>CW</w:t>
                    </w:r>
                  </w:p>
                </w:txbxContent>
              </v:textbox>
            </v:oval>
          </w:pict>
        </mc:Fallback>
      </mc:AlternateContent>
    </w:r>
    <w:r w:rsidR="00D457D9" w:rsidRPr="00D457D9">
      <w:t>Cooperation and Works</w:t>
    </w:r>
  </w:p>
  <w:p w14:paraId="45B3515C" w14:textId="1873A787" w:rsidR="00D457D9" w:rsidRDefault="00281690" w:rsidP="00E02CCF">
    <w:pPr>
      <w:pStyle w:val="Heading2"/>
    </w:pPr>
    <w:r>
      <w:t xml:space="preserve">5 </w:t>
    </w:r>
    <w:r w:rsidRPr="00281690">
      <w:t>Managing Waste from Works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9E9"/>
    <w:multiLevelType w:val="hybridMultilevel"/>
    <w:tmpl w:val="3794BACE"/>
    <w:lvl w:ilvl="0" w:tplc="E46234E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8A43310"/>
    <w:multiLevelType w:val="hybridMultilevel"/>
    <w:tmpl w:val="3F76E632"/>
    <w:lvl w:ilvl="0" w:tplc="F55C5BA0">
      <w:start w:val="1"/>
      <w:numFmt w:val="lowerLetter"/>
      <w:lvlText w:val="%1)"/>
      <w:lvlJc w:val="left"/>
      <w:pPr>
        <w:ind w:left="984" w:hanging="360"/>
      </w:pPr>
    </w:lvl>
    <w:lvl w:ilvl="1" w:tplc="E46234EA">
      <w:start w:val="1"/>
      <w:numFmt w:val="lowerRoman"/>
      <w:lvlText w:val="%2)"/>
      <w:lvlJc w:val="left"/>
      <w:pPr>
        <w:ind w:left="1704" w:hanging="360"/>
      </w:pPr>
      <w:rPr>
        <w:rFonts w:hint="default"/>
      </w:r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2" w15:restartNumberingAfterBreak="0">
    <w:nsid w:val="0B821DC4"/>
    <w:multiLevelType w:val="hybridMultilevel"/>
    <w:tmpl w:val="6F465734"/>
    <w:lvl w:ilvl="0" w:tplc="BDBEDC86">
      <w:start w:val="1"/>
      <w:numFmt w:val="bullet"/>
      <w:pStyle w:val="Black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05BEC"/>
    <w:multiLevelType w:val="hybridMultilevel"/>
    <w:tmpl w:val="0D98F5CE"/>
    <w:lvl w:ilvl="0" w:tplc="AA9000F2">
      <w:start w:val="1"/>
      <w:numFmt w:val="lowerRoman"/>
      <w:pStyle w:val="Clause2ndlevel"/>
      <w:lvlText w:val="%1)"/>
      <w:lvlJc w:val="left"/>
      <w:pPr>
        <w:ind w:left="1652" w:hanging="360"/>
      </w:pPr>
      <w:rPr>
        <w:rFonts w:hint="default"/>
      </w:rPr>
    </w:lvl>
    <w:lvl w:ilvl="1" w:tplc="0C090019" w:tentative="1">
      <w:start w:val="1"/>
      <w:numFmt w:val="lowerLetter"/>
      <w:lvlText w:val="%2."/>
      <w:lvlJc w:val="left"/>
      <w:pPr>
        <w:ind w:left="2372" w:hanging="360"/>
      </w:pPr>
    </w:lvl>
    <w:lvl w:ilvl="2" w:tplc="0C09001B" w:tentative="1">
      <w:start w:val="1"/>
      <w:numFmt w:val="lowerRoman"/>
      <w:lvlText w:val="%3."/>
      <w:lvlJc w:val="right"/>
      <w:pPr>
        <w:ind w:left="3092" w:hanging="180"/>
      </w:pPr>
    </w:lvl>
    <w:lvl w:ilvl="3" w:tplc="0C09000F" w:tentative="1">
      <w:start w:val="1"/>
      <w:numFmt w:val="decimal"/>
      <w:lvlText w:val="%4."/>
      <w:lvlJc w:val="left"/>
      <w:pPr>
        <w:ind w:left="3812" w:hanging="360"/>
      </w:pPr>
    </w:lvl>
    <w:lvl w:ilvl="4" w:tplc="0C090019" w:tentative="1">
      <w:start w:val="1"/>
      <w:numFmt w:val="lowerLetter"/>
      <w:lvlText w:val="%5."/>
      <w:lvlJc w:val="left"/>
      <w:pPr>
        <w:ind w:left="4532" w:hanging="360"/>
      </w:pPr>
    </w:lvl>
    <w:lvl w:ilvl="5" w:tplc="0C09001B" w:tentative="1">
      <w:start w:val="1"/>
      <w:numFmt w:val="lowerRoman"/>
      <w:lvlText w:val="%6."/>
      <w:lvlJc w:val="right"/>
      <w:pPr>
        <w:ind w:left="5252" w:hanging="180"/>
      </w:pPr>
    </w:lvl>
    <w:lvl w:ilvl="6" w:tplc="0C09000F" w:tentative="1">
      <w:start w:val="1"/>
      <w:numFmt w:val="decimal"/>
      <w:lvlText w:val="%7."/>
      <w:lvlJc w:val="left"/>
      <w:pPr>
        <w:ind w:left="5972" w:hanging="360"/>
      </w:pPr>
    </w:lvl>
    <w:lvl w:ilvl="7" w:tplc="0C090019" w:tentative="1">
      <w:start w:val="1"/>
      <w:numFmt w:val="lowerLetter"/>
      <w:lvlText w:val="%8."/>
      <w:lvlJc w:val="left"/>
      <w:pPr>
        <w:ind w:left="6692" w:hanging="360"/>
      </w:pPr>
    </w:lvl>
    <w:lvl w:ilvl="8" w:tplc="0C09001B" w:tentative="1">
      <w:start w:val="1"/>
      <w:numFmt w:val="lowerRoman"/>
      <w:lvlText w:val="%9."/>
      <w:lvlJc w:val="right"/>
      <w:pPr>
        <w:ind w:left="7412" w:hanging="180"/>
      </w:pPr>
    </w:lvl>
  </w:abstractNum>
  <w:abstractNum w:abstractNumId="4" w15:restartNumberingAfterBreak="0">
    <w:nsid w:val="13D803D3"/>
    <w:multiLevelType w:val="hybridMultilevel"/>
    <w:tmpl w:val="4FBE9E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9EC1EDC">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FD014D"/>
    <w:multiLevelType w:val="hybridMultilevel"/>
    <w:tmpl w:val="6776716A"/>
    <w:lvl w:ilvl="0" w:tplc="20D276A2">
      <w:start w:val="1"/>
      <w:numFmt w:val="upperRoman"/>
      <w:lvlText w:val="%1)"/>
      <w:lvlJc w:val="right"/>
      <w:pPr>
        <w:ind w:left="1704" w:hanging="360"/>
      </w:pPr>
      <w:rPr>
        <w:rFonts w:hint="default"/>
      </w:rPr>
    </w:lvl>
    <w:lvl w:ilvl="1" w:tplc="0C090019" w:tentative="1">
      <w:start w:val="1"/>
      <w:numFmt w:val="lowerLetter"/>
      <w:lvlText w:val="%2."/>
      <w:lvlJc w:val="left"/>
      <w:pPr>
        <w:ind w:left="2424" w:hanging="360"/>
      </w:pPr>
    </w:lvl>
    <w:lvl w:ilvl="2" w:tplc="0C09001B" w:tentative="1">
      <w:start w:val="1"/>
      <w:numFmt w:val="lowerRoman"/>
      <w:lvlText w:val="%3."/>
      <w:lvlJc w:val="right"/>
      <w:pPr>
        <w:ind w:left="3144" w:hanging="180"/>
      </w:pPr>
    </w:lvl>
    <w:lvl w:ilvl="3" w:tplc="0C09000F" w:tentative="1">
      <w:start w:val="1"/>
      <w:numFmt w:val="decimal"/>
      <w:lvlText w:val="%4."/>
      <w:lvlJc w:val="left"/>
      <w:pPr>
        <w:ind w:left="3864" w:hanging="360"/>
      </w:pPr>
    </w:lvl>
    <w:lvl w:ilvl="4" w:tplc="0C090019" w:tentative="1">
      <w:start w:val="1"/>
      <w:numFmt w:val="lowerLetter"/>
      <w:lvlText w:val="%5."/>
      <w:lvlJc w:val="left"/>
      <w:pPr>
        <w:ind w:left="4584" w:hanging="360"/>
      </w:pPr>
    </w:lvl>
    <w:lvl w:ilvl="5" w:tplc="0C09001B" w:tentative="1">
      <w:start w:val="1"/>
      <w:numFmt w:val="lowerRoman"/>
      <w:lvlText w:val="%6."/>
      <w:lvlJc w:val="right"/>
      <w:pPr>
        <w:ind w:left="5304" w:hanging="180"/>
      </w:pPr>
    </w:lvl>
    <w:lvl w:ilvl="6" w:tplc="0C09000F" w:tentative="1">
      <w:start w:val="1"/>
      <w:numFmt w:val="decimal"/>
      <w:lvlText w:val="%7."/>
      <w:lvlJc w:val="left"/>
      <w:pPr>
        <w:ind w:left="6024" w:hanging="360"/>
      </w:pPr>
    </w:lvl>
    <w:lvl w:ilvl="7" w:tplc="0C090019" w:tentative="1">
      <w:start w:val="1"/>
      <w:numFmt w:val="lowerLetter"/>
      <w:lvlText w:val="%8."/>
      <w:lvlJc w:val="left"/>
      <w:pPr>
        <w:ind w:left="6744" w:hanging="360"/>
      </w:pPr>
    </w:lvl>
    <w:lvl w:ilvl="8" w:tplc="0C09001B" w:tentative="1">
      <w:start w:val="1"/>
      <w:numFmt w:val="lowerRoman"/>
      <w:lvlText w:val="%9."/>
      <w:lvlJc w:val="right"/>
      <w:pPr>
        <w:ind w:left="7464" w:hanging="180"/>
      </w:pPr>
    </w:lvl>
  </w:abstractNum>
  <w:abstractNum w:abstractNumId="6" w15:restartNumberingAfterBreak="0">
    <w:nsid w:val="1B9725B8"/>
    <w:multiLevelType w:val="hybridMultilevel"/>
    <w:tmpl w:val="56DCC898"/>
    <w:lvl w:ilvl="0" w:tplc="0C090017">
      <w:start w:val="1"/>
      <w:numFmt w:val="lowerLetter"/>
      <w:lvlText w:val="%1)"/>
      <w:lvlJc w:val="left"/>
      <w:pPr>
        <w:ind w:left="1065" w:hanging="360"/>
      </w:pPr>
      <w:rPr>
        <w:rFonts w:hint="default"/>
      </w:rPr>
    </w:lvl>
    <w:lvl w:ilvl="1" w:tplc="E46234EA">
      <w:start w:val="1"/>
      <w:numFmt w:val="lowerRoman"/>
      <w:lvlText w:val="%2)"/>
      <w:lvlJc w:val="lef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7" w15:restartNumberingAfterBreak="0">
    <w:nsid w:val="1D0A364C"/>
    <w:multiLevelType w:val="hybridMultilevel"/>
    <w:tmpl w:val="918C21E4"/>
    <w:lvl w:ilvl="0" w:tplc="0C090017">
      <w:start w:val="1"/>
      <w:numFmt w:val="lowerLetter"/>
      <w:lvlText w:val="%1)"/>
      <w:lvlJc w:val="left"/>
      <w:pPr>
        <w:ind w:left="1065" w:hanging="360"/>
      </w:pPr>
      <w:rPr>
        <w:rFonts w:hint="default"/>
      </w:rPr>
    </w:lvl>
    <w:lvl w:ilvl="1" w:tplc="0C090019">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8" w15:restartNumberingAfterBreak="0">
    <w:nsid w:val="2DFF3EC0"/>
    <w:multiLevelType w:val="hybridMultilevel"/>
    <w:tmpl w:val="31B8AAF0"/>
    <w:lvl w:ilvl="0" w:tplc="0C090017">
      <w:start w:val="1"/>
      <w:numFmt w:val="lowerLetter"/>
      <w:lvlText w:val="%1)"/>
      <w:lvlJc w:val="left"/>
      <w:pPr>
        <w:ind w:left="1065" w:hanging="360"/>
      </w:pPr>
    </w:lvl>
    <w:lvl w:ilvl="1" w:tplc="0C090011">
      <w:start w:val="1"/>
      <w:numFmt w:val="decimal"/>
      <w:lvlText w:val="%2)"/>
      <w:lvlJc w:val="left"/>
      <w:pPr>
        <w:ind w:left="1785" w:hanging="360"/>
      </w:pPr>
    </w:lvl>
    <w:lvl w:ilvl="2" w:tplc="0C09001B">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9" w15:restartNumberingAfterBreak="0">
    <w:nsid w:val="3007281A"/>
    <w:multiLevelType w:val="hybridMultilevel"/>
    <w:tmpl w:val="67802E64"/>
    <w:lvl w:ilvl="0" w:tplc="20D276A2">
      <w:start w:val="1"/>
      <w:numFmt w:val="upperRoman"/>
      <w:lvlText w:val="%1)"/>
      <w:lvlJc w:val="right"/>
      <w:pPr>
        <w:ind w:left="1344" w:hanging="360"/>
      </w:pPr>
      <w:rPr>
        <w:rFonts w:hint="default"/>
      </w:rPr>
    </w:lvl>
    <w:lvl w:ilvl="1" w:tplc="20D276A2">
      <w:start w:val="1"/>
      <w:numFmt w:val="upperRoman"/>
      <w:lvlText w:val="%2)"/>
      <w:lvlJc w:val="right"/>
      <w:pPr>
        <w:ind w:left="2064" w:hanging="360"/>
      </w:pPr>
      <w:rPr>
        <w:rFonts w:hint="default"/>
      </w:rPr>
    </w:lvl>
    <w:lvl w:ilvl="2" w:tplc="0C09001B" w:tentative="1">
      <w:start w:val="1"/>
      <w:numFmt w:val="lowerRoman"/>
      <w:lvlText w:val="%3."/>
      <w:lvlJc w:val="right"/>
      <w:pPr>
        <w:ind w:left="2784" w:hanging="180"/>
      </w:pPr>
    </w:lvl>
    <w:lvl w:ilvl="3" w:tplc="0C09000F" w:tentative="1">
      <w:start w:val="1"/>
      <w:numFmt w:val="decimal"/>
      <w:lvlText w:val="%4."/>
      <w:lvlJc w:val="left"/>
      <w:pPr>
        <w:ind w:left="3504" w:hanging="360"/>
      </w:pPr>
    </w:lvl>
    <w:lvl w:ilvl="4" w:tplc="0C090019" w:tentative="1">
      <w:start w:val="1"/>
      <w:numFmt w:val="lowerLetter"/>
      <w:lvlText w:val="%5."/>
      <w:lvlJc w:val="left"/>
      <w:pPr>
        <w:ind w:left="4224" w:hanging="360"/>
      </w:pPr>
    </w:lvl>
    <w:lvl w:ilvl="5" w:tplc="0C09001B" w:tentative="1">
      <w:start w:val="1"/>
      <w:numFmt w:val="lowerRoman"/>
      <w:lvlText w:val="%6."/>
      <w:lvlJc w:val="right"/>
      <w:pPr>
        <w:ind w:left="4944" w:hanging="180"/>
      </w:pPr>
    </w:lvl>
    <w:lvl w:ilvl="6" w:tplc="0C09000F" w:tentative="1">
      <w:start w:val="1"/>
      <w:numFmt w:val="decimal"/>
      <w:lvlText w:val="%7."/>
      <w:lvlJc w:val="left"/>
      <w:pPr>
        <w:ind w:left="5664" w:hanging="360"/>
      </w:pPr>
    </w:lvl>
    <w:lvl w:ilvl="7" w:tplc="0C090019" w:tentative="1">
      <w:start w:val="1"/>
      <w:numFmt w:val="lowerLetter"/>
      <w:lvlText w:val="%8."/>
      <w:lvlJc w:val="left"/>
      <w:pPr>
        <w:ind w:left="6384" w:hanging="360"/>
      </w:pPr>
    </w:lvl>
    <w:lvl w:ilvl="8" w:tplc="0C09001B" w:tentative="1">
      <w:start w:val="1"/>
      <w:numFmt w:val="lowerRoman"/>
      <w:lvlText w:val="%9."/>
      <w:lvlJc w:val="right"/>
      <w:pPr>
        <w:ind w:left="7104" w:hanging="180"/>
      </w:pPr>
    </w:lvl>
  </w:abstractNum>
  <w:abstractNum w:abstractNumId="10" w15:restartNumberingAfterBreak="0">
    <w:nsid w:val="351A5715"/>
    <w:multiLevelType w:val="hybridMultilevel"/>
    <w:tmpl w:val="118C797E"/>
    <w:lvl w:ilvl="0" w:tplc="0C090015">
      <w:start w:val="1"/>
      <w:numFmt w:val="upp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1" w15:restartNumberingAfterBreak="0">
    <w:nsid w:val="3A910915"/>
    <w:multiLevelType w:val="hybridMultilevel"/>
    <w:tmpl w:val="115EC6DA"/>
    <w:lvl w:ilvl="0" w:tplc="2C066258">
      <w:start w:val="1"/>
      <w:numFmt w:val="bullet"/>
      <w:pStyle w:val="Green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6111AA"/>
    <w:multiLevelType w:val="hybridMultilevel"/>
    <w:tmpl w:val="4FBE9E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9EC1EDC">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2A0DF4"/>
    <w:multiLevelType w:val="hybridMultilevel"/>
    <w:tmpl w:val="F8AEB50C"/>
    <w:lvl w:ilvl="0" w:tplc="20D276A2">
      <w:start w:val="1"/>
      <w:numFmt w:val="upperRoman"/>
      <w:lvlText w:val="%1)"/>
      <w:lvlJc w:val="righ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4" w15:restartNumberingAfterBreak="0">
    <w:nsid w:val="5AB22519"/>
    <w:multiLevelType w:val="hybridMultilevel"/>
    <w:tmpl w:val="C66E0992"/>
    <w:lvl w:ilvl="0" w:tplc="0C090017">
      <w:start w:val="1"/>
      <w:numFmt w:val="lowerLetter"/>
      <w:lvlText w:val="%1)"/>
      <w:lvlJc w:val="left"/>
      <w:pPr>
        <w:ind w:left="1065" w:hanging="360"/>
      </w:pPr>
    </w:lvl>
    <w:lvl w:ilvl="1" w:tplc="0C09001B">
      <w:start w:val="1"/>
      <w:numFmt w:val="lowerRoman"/>
      <w:lvlText w:val="%2."/>
      <w:lvlJc w:val="righ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5" w15:restartNumberingAfterBreak="0">
    <w:nsid w:val="616D66FD"/>
    <w:multiLevelType w:val="hybridMultilevel"/>
    <w:tmpl w:val="82A2E650"/>
    <w:lvl w:ilvl="0" w:tplc="0C090017">
      <w:start w:val="1"/>
      <w:numFmt w:val="lowerLetter"/>
      <w:lvlText w:val="%1)"/>
      <w:lvlJc w:val="left"/>
      <w:pPr>
        <w:ind w:left="1065" w:hanging="360"/>
      </w:pPr>
    </w:lvl>
    <w:lvl w:ilvl="1" w:tplc="E46234EA">
      <w:start w:val="1"/>
      <w:numFmt w:val="lowerRoman"/>
      <w:lvlText w:val="%2)"/>
      <w:lvlJc w:val="lef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6" w15:restartNumberingAfterBreak="0">
    <w:nsid w:val="62A50CDA"/>
    <w:multiLevelType w:val="hybridMultilevel"/>
    <w:tmpl w:val="72DA7FFA"/>
    <w:lvl w:ilvl="0" w:tplc="E46234EA">
      <w:start w:val="1"/>
      <w:numFmt w:val="lowerRoman"/>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17" w15:restartNumberingAfterBreak="0">
    <w:nsid w:val="62DD0E2A"/>
    <w:multiLevelType w:val="hybridMultilevel"/>
    <w:tmpl w:val="459AA906"/>
    <w:lvl w:ilvl="0" w:tplc="0C090017">
      <w:start w:val="1"/>
      <w:numFmt w:val="lowerLetter"/>
      <w:lvlText w:val="%1)"/>
      <w:lvlJc w:val="left"/>
      <w:pPr>
        <w:ind w:left="1065" w:hanging="360"/>
      </w:pPr>
    </w:lvl>
    <w:lvl w:ilvl="1" w:tplc="E46234EA">
      <w:start w:val="1"/>
      <w:numFmt w:val="lowerRoman"/>
      <w:lvlText w:val="%2)"/>
      <w:lvlJc w:val="lef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8" w15:restartNumberingAfterBreak="0">
    <w:nsid w:val="6ADA7A0B"/>
    <w:multiLevelType w:val="hybridMultilevel"/>
    <w:tmpl w:val="7EF60978"/>
    <w:lvl w:ilvl="0" w:tplc="0C090017">
      <w:start w:val="1"/>
      <w:numFmt w:val="lowerLetter"/>
      <w:lvlText w:val="%1)"/>
      <w:lvlJc w:val="left"/>
      <w:pPr>
        <w:ind w:left="1065" w:hanging="360"/>
      </w:pPr>
    </w:lvl>
    <w:lvl w:ilvl="1" w:tplc="20D276A2">
      <w:start w:val="1"/>
      <w:numFmt w:val="upperRoman"/>
      <w:lvlText w:val="%2)"/>
      <w:lvlJc w:val="righ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9" w15:restartNumberingAfterBreak="0">
    <w:nsid w:val="751B6E66"/>
    <w:multiLevelType w:val="hybridMultilevel"/>
    <w:tmpl w:val="2042FFD0"/>
    <w:lvl w:ilvl="0" w:tplc="E46234EA">
      <w:start w:val="1"/>
      <w:numFmt w:val="lowerRoman"/>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20" w15:restartNumberingAfterBreak="0">
    <w:nsid w:val="7B2F10B4"/>
    <w:multiLevelType w:val="hybridMultilevel"/>
    <w:tmpl w:val="0E7ABDFA"/>
    <w:lvl w:ilvl="0" w:tplc="20D276A2">
      <w:start w:val="1"/>
      <w:numFmt w:val="upperRoman"/>
      <w:lvlText w:val="%1)"/>
      <w:lvlJc w:val="right"/>
      <w:pPr>
        <w:ind w:left="1362" w:hanging="360"/>
      </w:pPr>
      <w:rPr>
        <w:rFonts w:hint="default"/>
      </w:rPr>
    </w:lvl>
    <w:lvl w:ilvl="1" w:tplc="0C090019" w:tentative="1">
      <w:start w:val="1"/>
      <w:numFmt w:val="lowerLetter"/>
      <w:lvlText w:val="%2."/>
      <w:lvlJc w:val="left"/>
      <w:pPr>
        <w:ind w:left="2082" w:hanging="360"/>
      </w:pPr>
    </w:lvl>
    <w:lvl w:ilvl="2" w:tplc="0C09001B" w:tentative="1">
      <w:start w:val="1"/>
      <w:numFmt w:val="lowerRoman"/>
      <w:lvlText w:val="%3."/>
      <w:lvlJc w:val="right"/>
      <w:pPr>
        <w:ind w:left="2802" w:hanging="180"/>
      </w:pPr>
    </w:lvl>
    <w:lvl w:ilvl="3" w:tplc="0C09000F" w:tentative="1">
      <w:start w:val="1"/>
      <w:numFmt w:val="decimal"/>
      <w:lvlText w:val="%4."/>
      <w:lvlJc w:val="left"/>
      <w:pPr>
        <w:ind w:left="3522" w:hanging="360"/>
      </w:pPr>
    </w:lvl>
    <w:lvl w:ilvl="4" w:tplc="0C090019" w:tentative="1">
      <w:start w:val="1"/>
      <w:numFmt w:val="lowerLetter"/>
      <w:lvlText w:val="%5."/>
      <w:lvlJc w:val="left"/>
      <w:pPr>
        <w:ind w:left="4242" w:hanging="360"/>
      </w:pPr>
    </w:lvl>
    <w:lvl w:ilvl="5" w:tplc="0C09001B" w:tentative="1">
      <w:start w:val="1"/>
      <w:numFmt w:val="lowerRoman"/>
      <w:lvlText w:val="%6."/>
      <w:lvlJc w:val="right"/>
      <w:pPr>
        <w:ind w:left="4962" w:hanging="180"/>
      </w:pPr>
    </w:lvl>
    <w:lvl w:ilvl="6" w:tplc="0C09000F" w:tentative="1">
      <w:start w:val="1"/>
      <w:numFmt w:val="decimal"/>
      <w:lvlText w:val="%7."/>
      <w:lvlJc w:val="left"/>
      <w:pPr>
        <w:ind w:left="5682" w:hanging="360"/>
      </w:pPr>
    </w:lvl>
    <w:lvl w:ilvl="7" w:tplc="0C090019" w:tentative="1">
      <w:start w:val="1"/>
      <w:numFmt w:val="lowerLetter"/>
      <w:lvlText w:val="%8."/>
      <w:lvlJc w:val="left"/>
      <w:pPr>
        <w:ind w:left="6402" w:hanging="360"/>
      </w:pPr>
    </w:lvl>
    <w:lvl w:ilvl="8" w:tplc="0C09001B" w:tentative="1">
      <w:start w:val="1"/>
      <w:numFmt w:val="lowerRoman"/>
      <w:lvlText w:val="%9."/>
      <w:lvlJc w:val="right"/>
      <w:pPr>
        <w:ind w:left="7122" w:hanging="180"/>
      </w:pPr>
    </w:lvl>
  </w:abstractNum>
  <w:abstractNum w:abstractNumId="21" w15:restartNumberingAfterBreak="0">
    <w:nsid w:val="7B9C51AC"/>
    <w:multiLevelType w:val="hybridMultilevel"/>
    <w:tmpl w:val="D03A0242"/>
    <w:lvl w:ilvl="0" w:tplc="0C090017">
      <w:start w:val="1"/>
      <w:numFmt w:val="lowerLetter"/>
      <w:lvlText w:val="%1)"/>
      <w:lvlJc w:val="left"/>
      <w:pPr>
        <w:ind w:left="1065" w:hanging="360"/>
      </w:pPr>
    </w:lvl>
    <w:lvl w:ilvl="1" w:tplc="E46234EA">
      <w:start w:val="1"/>
      <w:numFmt w:val="lowerRoman"/>
      <w:lvlText w:val="%2)"/>
      <w:lvlJc w:val="lef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2" w15:restartNumberingAfterBreak="0">
    <w:nsid w:val="7D916AA0"/>
    <w:multiLevelType w:val="hybridMultilevel"/>
    <w:tmpl w:val="58FC5836"/>
    <w:lvl w:ilvl="0" w:tplc="9CCE1A1A">
      <w:start w:val="1"/>
      <w:numFmt w:val="lowerLetter"/>
      <w:pStyle w:val="Clauseindent"/>
      <w:lvlText w:val="%1)"/>
      <w:lvlJc w:val="left"/>
      <w:pPr>
        <w:ind w:left="644" w:hanging="360"/>
      </w:pPr>
    </w:lvl>
    <w:lvl w:ilvl="1" w:tplc="20D276A2">
      <w:start w:val="1"/>
      <w:numFmt w:val="upperRoman"/>
      <w:lvlText w:val="%2)"/>
      <w:lvlJc w:val="right"/>
      <w:pPr>
        <w:ind w:left="-989" w:hanging="360"/>
      </w:pPr>
      <w:rPr>
        <w:rFonts w:hint="default"/>
      </w:rPr>
    </w:lvl>
    <w:lvl w:ilvl="2" w:tplc="0C09001B" w:tentative="1">
      <w:start w:val="1"/>
      <w:numFmt w:val="lowerRoman"/>
      <w:lvlText w:val="%3."/>
      <w:lvlJc w:val="right"/>
      <w:pPr>
        <w:ind w:left="-269" w:hanging="180"/>
      </w:pPr>
    </w:lvl>
    <w:lvl w:ilvl="3" w:tplc="0C09000F" w:tentative="1">
      <w:start w:val="1"/>
      <w:numFmt w:val="decimal"/>
      <w:lvlText w:val="%4."/>
      <w:lvlJc w:val="left"/>
      <w:pPr>
        <w:ind w:left="451" w:hanging="360"/>
      </w:pPr>
    </w:lvl>
    <w:lvl w:ilvl="4" w:tplc="0C090019" w:tentative="1">
      <w:start w:val="1"/>
      <w:numFmt w:val="lowerLetter"/>
      <w:lvlText w:val="%5."/>
      <w:lvlJc w:val="left"/>
      <w:pPr>
        <w:ind w:left="1171" w:hanging="360"/>
      </w:pPr>
    </w:lvl>
    <w:lvl w:ilvl="5" w:tplc="0C09001B" w:tentative="1">
      <w:start w:val="1"/>
      <w:numFmt w:val="lowerRoman"/>
      <w:lvlText w:val="%6."/>
      <w:lvlJc w:val="right"/>
      <w:pPr>
        <w:ind w:left="1891" w:hanging="180"/>
      </w:pPr>
    </w:lvl>
    <w:lvl w:ilvl="6" w:tplc="0C09000F" w:tentative="1">
      <w:start w:val="1"/>
      <w:numFmt w:val="decimal"/>
      <w:lvlText w:val="%7."/>
      <w:lvlJc w:val="left"/>
      <w:pPr>
        <w:ind w:left="2611" w:hanging="360"/>
      </w:pPr>
    </w:lvl>
    <w:lvl w:ilvl="7" w:tplc="0C090019" w:tentative="1">
      <w:start w:val="1"/>
      <w:numFmt w:val="lowerLetter"/>
      <w:lvlText w:val="%8."/>
      <w:lvlJc w:val="left"/>
      <w:pPr>
        <w:ind w:left="3331" w:hanging="360"/>
      </w:pPr>
    </w:lvl>
    <w:lvl w:ilvl="8" w:tplc="0C09001B" w:tentative="1">
      <w:start w:val="1"/>
      <w:numFmt w:val="lowerRoman"/>
      <w:lvlText w:val="%9."/>
      <w:lvlJc w:val="right"/>
      <w:pPr>
        <w:ind w:left="4051" w:hanging="180"/>
      </w:pPr>
    </w:lvl>
  </w:abstractNum>
  <w:num w:numId="1">
    <w:abstractNumId w:val="12"/>
  </w:num>
  <w:num w:numId="2">
    <w:abstractNumId w:val="4"/>
  </w:num>
  <w:num w:numId="3">
    <w:abstractNumId w:val="22"/>
  </w:num>
  <w:num w:numId="4">
    <w:abstractNumId w:val="14"/>
  </w:num>
  <w:num w:numId="5">
    <w:abstractNumId w:val="15"/>
  </w:num>
  <w:num w:numId="6">
    <w:abstractNumId w:val="18"/>
  </w:num>
  <w:num w:numId="7">
    <w:abstractNumId w:val="8"/>
  </w:num>
  <w:num w:numId="8">
    <w:abstractNumId w:val="15"/>
    <w:lvlOverride w:ilvl="0">
      <w:startOverride w:val="1"/>
    </w:lvlOverride>
  </w:num>
  <w:num w:numId="9">
    <w:abstractNumId w:val="15"/>
    <w:lvlOverride w:ilvl="0">
      <w:startOverride w:val="1"/>
    </w:lvlOverride>
  </w:num>
  <w:num w:numId="10">
    <w:abstractNumId w:val="22"/>
    <w:lvlOverride w:ilvl="0">
      <w:startOverride w:val="1"/>
    </w:lvlOverride>
  </w:num>
  <w:num w:numId="11">
    <w:abstractNumId w:val="22"/>
    <w:lvlOverride w:ilvl="0">
      <w:startOverride w:val="1"/>
    </w:lvlOverride>
  </w:num>
  <w:num w:numId="12">
    <w:abstractNumId w:val="15"/>
    <w:lvlOverride w:ilvl="0">
      <w:startOverride w:val="1"/>
    </w:lvlOverride>
  </w:num>
  <w:num w:numId="13">
    <w:abstractNumId w:val="22"/>
    <w:lvlOverride w:ilvl="0">
      <w:startOverride w:val="1"/>
    </w:lvlOverride>
  </w:num>
  <w:num w:numId="14">
    <w:abstractNumId w:val="20"/>
  </w:num>
  <w:num w:numId="15">
    <w:abstractNumId w:val="5"/>
  </w:num>
  <w:num w:numId="16">
    <w:abstractNumId w:val="9"/>
  </w:num>
  <w:num w:numId="17">
    <w:abstractNumId w:val="13"/>
  </w:num>
  <w:num w:numId="18">
    <w:abstractNumId w:val="10"/>
  </w:num>
  <w:num w:numId="19">
    <w:abstractNumId w:val="7"/>
  </w:num>
  <w:num w:numId="20">
    <w:abstractNumId w:val="6"/>
  </w:num>
  <w:num w:numId="21">
    <w:abstractNumId w:val="1"/>
  </w:num>
  <w:num w:numId="22">
    <w:abstractNumId w:val="17"/>
  </w:num>
  <w:num w:numId="23">
    <w:abstractNumId w:val="11"/>
  </w:num>
  <w:num w:numId="24">
    <w:abstractNumId w:val="22"/>
    <w:lvlOverride w:ilvl="0">
      <w:startOverride w:val="1"/>
    </w:lvlOverride>
  </w:num>
  <w:num w:numId="25">
    <w:abstractNumId w:val="2"/>
  </w:num>
  <w:num w:numId="26">
    <w:abstractNumId w:val="22"/>
    <w:lvlOverride w:ilvl="0">
      <w:startOverride w:val="1"/>
    </w:lvlOverride>
  </w:num>
  <w:num w:numId="27">
    <w:abstractNumId w:val="22"/>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0"/>
  </w:num>
  <w:num w:numId="31">
    <w:abstractNumId w:val="21"/>
  </w:num>
  <w:num w:numId="32">
    <w:abstractNumId w:val="22"/>
    <w:lvlOverride w:ilvl="0">
      <w:startOverride w:val="1"/>
    </w:lvlOverride>
  </w:num>
  <w:num w:numId="33">
    <w:abstractNumId w:val="16"/>
  </w:num>
  <w:num w:numId="34">
    <w:abstractNumId w:val="19"/>
  </w:num>
  <w:num w:numId="35">
    <w:abstractNumId w:val="22"/>
    <w:lvlOverride w:ilvl="0">
      <w:startOverride w:val="1"/>
    </w:lvlOverride>
  </w:num>
  <w:num w:numId="36">
    <w:abstractNumId w:val="22"/>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E2"/>
    <w:rsid w:val="0004737B"/>
    <w:rsid w:val="001A559E"/>
    <w:rsid w:val="001E130B"/>
    <w:rsid w:val="00212BCD"/>
    <w:rsid w:val="00273095"/>
    <w:rsid w:val="00281690"/>
    <w:rsid w:val="00286AD2"/>
    <w:rsid w:val="00330612"/>
    <w:rsid w:val="003525DD"/>
    <w:rsid w:val="003861B0"/>
    <w:rsid w:val="003C38DB"/>
    <w:rsid w:val="0040274D"/>
    <w:rsid w:val="004557C7"/>
    <w:rsid w:val="004F569A"/>
    <w:rsid w:val="00664E8F"/>
    <w:rsid w:val="006C313B"/>
    <w:rsid w:val="006F29E2"/>
    <w:rsid w:val="007879CA"/>
    <w:rsid w:val="007A7A8A"/>
    <w:rsid w:val="007D749B"/>
    <w:rsid w:val="0084769B"/>
    <w:rsid w:val="008C7786"/>
    <w:rsid w:val="008D34D0"/>
    <w:rsid w:val="009873B3"/>
    <w:rsid w:val="00AF116C"/>
    <w:rsid w:val="00BA481B"/>
    <w:rsid w:val="00C37D05"/>
    <w:rsid w:val="00C87E35"/>
    <w:rsid w:val="00CB6007"/>
    <w:rsid w:val="00D457D9"/>
    <w:rsid w:val="00D87539"/>
    <w:rsid w:val="00DA1F1D"/>
    <w:rsid w:val="00E02CCF"/>
    <w:rsid w:val="00E64108"/>
    <w:rsid w:val="00F9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5243FF"/>
  <w15:chartTrackingRefBased/>
  <w15:docId w15:val="{4B9BC0BD-F301-4EC6-BFFA-032653DD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130B"/>
    <w:pPr>
      <w:spacing w:after="80" w:line="240" w:lineRule="auto"/>
    </w:pPr>
    <w:rPr>
      <w:sz w:val="18"/>
    </w:rPr>
  </w:style>
  <w:style w:type="paragraph" w:styleId="Heading1">
    <w:name w:val="heading 1"/>
    <w:basedOn w:val="Normal"/>
    <w:next w:val="Normal"/>
    <w:link w:val="Heading1Char"/>
    <w:uiPriority w:val="9"/>
    <w:qFormat/>
    <w:rsid w:val="00D457D9"/>
    <w:pPr>
      <w:keepNext/>
      <w:keepLines/>
      <w:spacing w:before="240" w:after="0" w:line="192" w:lineRule="auto"/>
      <w:outlineLvl w:val="0"/>
    </w:pPr>
    <w:rPr>
      <w:rFonts w:eastAsiaTheme="majorEastAsia" w:cstheme="majorBidi"/>
      <w:b/>
      <w:color w:val="8DC640" w:themeColor="accent2"/>
      <w:sz w:val="40"/>
      <w:szCs w:val="32"/>
    </w:rPr>
  </w:style>
  <w:style w:type="paragraph" w:styleId="Heading2">
    <w:name w:val="heading 2"/>
    <w:basedOn w:val="Normal"/>
    <w:next w:val="Normal"/>
    <w:link w:val="Heading2Char"/>
    <w:uiPriority w:val="9"/>
    <w:unhideWhenUsed/>
    <w:qFormat/>
    <w:rsid w:val="00D457D9"/>
    <w:pPr>
      <w:keepNext/>
      <w:keepLines/>
      <w:spacing w:before="40" w:after="0" w:line="192" w:lineRule="auto"/>
      <w:outlineLvl w:val="1"/>
    </w:pPr>
    <w:rPr>
      <w:rFonts w:eastAsiaTheme="majorEastAsia" w:cstheme="majorBidi"/>
      <w:b/>
      <w:color w:val="39B536"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F29E2"/>
    <w:pPr>
      <w:autoSpaceDE w:val="0"/>
      <w:autoSpaceDN w:val="0"/>
      <w:adjustRightInd w:val="0"/>
      <w:spacing w:after="0" w:line="288" w:lineRule="auto"/>
      <w:textAlignment w:val="center"/>
    </w:pPr>
    <w:rPr>
      <w:rFonts w:ascii="Gotham Narrow Light" w:hAnsi="Gotham Narrow Light"/>
      <w:color w:val="000000"/>
      <w:sz w:val="24"/>
      <w:szCs w:val="24"/>
      <w:lang w:val="en-GB"/>
    </w:rPr>
  </w:style>
  <w:style w:type="paragraph" w:customStyle="1" w:styleId="greentype">
    <w:name w:val="green type"/>
    <w:basedOn w:val="Normal"/>
    <w:link w:val="greentypeChar"/>
    <w:uiPriority w:val="99"/>
    <w:rsid w:val="006F29E2"/>
    <w:pPr>
      <w:suppressAutoHyphens/>
      <w:autoSpaceDE w:val="0"/>
      <w:autoSpaceDN w:val="0"/>
      <w:adjustRightInd w:val="0"/>
      <w:spacing w:after="113" w:line="200" w:lineRule="atLeast"/>
      <w:textAlignment w:val="center"/>
    </w:pPr>
    <w:rPr>
      <w:rFonts w:ascii="Gotham Narrow Light" w:hAnsi="Gotham Narrow Light" w:cs="Gotham Narrow Light"/>
      <w:color w:val="38B449"/>
      <w:spacing w:val="-2"/>
      <w:szCs w:val="18"/>
    </w:rPr>
  </w:style>
  <w:style w:type="character" w:customStyle="1" w:styleId="tabletitles">
    <w:name w:val="table titles"/>
    <w:basedOn w:val="DefaultParagraphFont"/>
    <w:uiPriority w:val="99"/>
    <w:rsid w:val="006F29E2"/>
    <w:rPr>
      <w:rFonts w:ascii="Gotham Narrow Bold" w:hAnsi="Gotham Narrow Bold" w:cs="Gotham Narrow Bold"/>
      <w:b/>
      <w:bCs/>
      <w:caps/>
      <w:color w:val="006738"/>
    </w:rPr>
  </w:style>
  <w:style w:type="paragraph" w:customStyle="1" w:styleId="defandrisks">
    <w:name w:val="def and risks"/>
    <w:basedOn w:val="Normal"/>
    <w:uiPriority w:val="99"/>
    <w:rsid w:val="006F29E2"/>
    <w:pPr>
      <w:suppressAutoHyphens/>
      <w:autoSpaceDE w:val="0"/>
      <w:autoSpaceDN w:val="0"/>
      <w:adjustRightInd w:val="0"/>
      <w:spacing w:before="113" w:after="0" w:line="180" w:lineRule="atLeast"/>
      <w:textAlignment w:val="center"/>
    </w:pPr>
    <w:rPr>
      <w:rFonts w:ascii="Gotham Narrow Light" w:hAnsi="Gotham Narrow Light" w:cs="Gotham Narrow Light"/>
      <w:color w:val="000000"/>
      <w:spacing w:val="-2"/>
      <w:sz w:val="16"/>
      <w:szCs w:val="16"/>
    </w:rPr>
  </w:style>
  <w:style w:type="paragraph" w:customStyle="1" w:styleId="Clause">
    <w:name w:val="Clause"/>
    <w:basedOn w:val="Normal"/>
    <w:uiPriority w:val="99"/>
    <w:rsid w:val="006F29E2"/>
    <w:pPr>
      <w:suppressAutoHyphens/>
      <w:autoSpaceDE w:val="0"/>
      <w:autoSpaceDN w:val="0"/>
      <w:adjustRightInd w:val="0"/>
      <w:spacing w:after="113" w:line="180" w:lineRule="atLeast"/>
      <w:textAlignment w:val="center"/>
    </w:pPr>
    <w:rPr>
      <w:rFonts w:ascii="Gotham Narrow Light" w:hAnsi="Gotham Narrow Light" w:cs="Gotham Narrow Light"/>
      <w:color w:val="000000"/>
      <w:spacing w:val="-2"/>
      <w:szCs w:val="18"/>
    </w:rPr>
  </w:style>
  <w:style w:type="paragraph" w:customStyle="1" w:styleId="clausenolist">
    <w:name w:val="clause no list"/>
    <w:basedOn w:val="List"/>
    <w:uiPriority w:val="99"/>
    <w:rsid w:val="006F29E2"/>
    <w:pPr>
      <w:suppressAutoHyphens/>
      <w:autoSpaceDE w:val="0"/>
      <w:autoSpaceDN w:val="0"/>
      <w:adjustRightInd w:val="0"/>
      <w:spacing w:after="57" w:line="180" w:lineRule="atLeast"/>
      <w:ind w:left="227" w:firstLine="0"/>
      <w:contextualSpacing w:val="0"/>
      <w:textAlignment w:val="center"/>
    </w:pPr>
    <w:rPr>
      <w:rFonts w:ascii="Gotham Narrow Light" w:hAnsi="Gotham Narrow Light" w:cs="Gotham Narrow Light"/>
      <w:color w:val="38B449"/>
      <w:spacing w:val="-2"/>
      <w:szCs w:val="18"/>
    </w:rPr>
  </w:style>
  <w:style w:type="character" w:customStyle="1" w:styleId="clausetitle">
    <w:name w:val="clause title"/>
    <w:basedOn w:val="DefaultParagraphFont"/>
    <w:uiPriority w:val="99"/>
    <w:rsid w:val="006F29E2"/>
    <w:rPr>
      <w:color w:val="38B449"/>
    </w:rPr>
  </w:style>
  <w:style w:type="paragraph" w:styleId="List">
    <w:name w:val="List"/>
    <w:basedOn w:val="Normal"/>
    <w:uiPriority w:val="99"/>
    <w:semiHidden/>
    <w:unhideWhenUsed/>
    <w:rsid w:val="006F29E2"/>
    <w:pPr>
      <w:ind w:left="283" w:hanging="283"/>
      <w:contextualSpacing/>
    </w:pPr>
  </w:style>
  <w:style w:type="paragraph" w:customStyle="1" w:styleId="GreenText">
    <w:name w:val="Green Text"/>
    <w:basedOn w:val="Normal"/>
    <w:link w:val="GreenTextChar"/>
    <w:qFormat/>
    <w:rsid w:val="006F29E2"/>
    <w:rPr>
      <w:color w:val="39B536" w:themeColor="accent3"/>
    </w:rPr>
  </w:style>
  <w:style w:type="paragraph" w:customStyle="1" w:styleId="TableHeader">
    <w:name w:val="Table Header"/>
    <w:basedOn w:val="greentype"/>
    <w:link w:val="TableHeaderChar"/>
    <w:qFormat/>
    <w:rsid w:val="00E02CCF"/>
    <w:pPr>
      <w:spacing w:after="0" w:line="192" w:lineRule="auto"/>
    </w:pPr>
    <w:rPr>
      <w:rFonts w:asciiTheme="minorHAnsi" w:hAnsiTheme="minorHAnsi" w:cstheme="majorHAnsi"/>
      <w:b/>
      <w:caps/>
      <w:color w:val="006838" w:themeColor="accent1"/>
    </w:rPr>
  </w:style>
  <w:style w:type="character" w:customStyle="1" w:styleId="GreenTextChar">
    <w:name w:val="Green Text Char"/>
    <w:basedOn w:val="DefaultParagraphFont"/>
    <w:link w:val="GreenText"/>
    <w:rsid w:val="006F29E2"/>
    <w:rPr>
      <w:color w:val="39B536" w:themeColor="accent3"/>
      <w:sz w:val="18"/>
    </w:rPr>
  </w:style>
  <w:style w:type="paragraph" w:styleId="Header">
    <w:name w:val="header"/>
    <w:basedOn w:val="Normal"/>
    <w:link w:val="HeaderChar"/>
    <w:uiPriority w:val="99"/>
    <w:unhideWhenUsed/>
    <w:rsid w:val="00D457D9"/>
    <w:pPr>
      <w:tabs>
        <w:tab w:val="center" w:pos="4680"/>
        <w:tab w:val="right" w:pos="9360"/>
      </w:tabs>
      <w:spacing w:after="0"/>
    </w:pPr>
  </w:style>
  <w:style w:type="character" w:customStyle="1" w:styleId="greentypeChar">
    <w:name w:val="green type Char"/>
    <w:basedOn w:val="DefaultParagraphFont"/>
    <w:link w:val="greentype"/>
    <w:uiPriority w:val="99"/>
    <w:rsid w:val="006F29E2"/>
    <w:rPr>
      <w:rFonts w:ascii="Gotham Narrow Light" w:hAnsi="Gotham Narrow Light" w:cs="Gotham Narrow Light"/>
      <w:color w:val="38B449"/>
      <w:spacing w:val="-2"/>
      <w:sz w:val="18"/>
      <w:szCs w:val="18"/>
    </w:rPr>
  </w:style>
  <w:style w:type="character" w:customStyle="1" w:styleId="TableHeaderChar">
    <w:name w:val="Table Header Char"/>
    <w:basedOn w:val="greentypeChar"/>
    <w:link w:val="TableHeader"/>
    <w:rsid w:val="00E02CCF"/>
    <w:rPr>
      <w:rFonts w:ascii="Gotham Narrow Light" w:hAnsi="Gotham Narrow Light" w:cstheme="majorHAnsi"/>
      <w:b/>
      <w:caps/>
      <w:color w:val="006838" w:themeColor="accent1"/>
      <w:spacing w:val="-2"/>
      <w:sz w:val="18"/>
      <w:szCs w:val="18"/>
    </w:rPr>
  </w:style>
  <w:style w:type="character" w:customStyle="1" w:styleId="HeaderChar">
    <w:name w:val="Header Char"/>
    <w:basedOn w:val="DefaultParagraphFont"/>
    <w:link w:val="Header"/>
    <w:uiPriority w:val="99"/>
    <w:rsid w:val="00D457D9"/>
    <w:rPr>
      <w:sz w:val="18"/>
    </w:rPr>
  </w:style>
  <w:style w:type="paragraph" w:styleId="Footer">
    <w:name w:val="footer"/>
    <w:basedOn w:val="Normal"/>
    <w:link w:val="FooterChar"/>
    <w:uiPriority w:val="99"/>
    <w:unhideWhenUsed/>
    <w:rsid w:val="00D457D9"/>
    <w:pPr>
      <w:tabs>
        <w:tab w:val="center" w:pos="4680"/>
        <w:tab w:val="right" w:pos="9360"/>
      </w:tabs>
      <w:spacing w:after="0"/>
    </w:pPr>
  </w:style>
  <w:style w:type="character" w:customStyle="1" w:styleId="FooterChar">
    <w:name w:val="Footer Char"/>
    <w:basedOn w:val="DefaultParagraphFont"/>
    <w:link w:val="Footer"/>
    <w:uiPriority w:val="99"/>
    <w:rsid w:val="00D457D9"/>
    <w:rPr>
      <w:sz w:val="18"/>
    </w:rPr>
  </w:style>
  <w:style w:type="character" w:customStyle="1" w:styleId="Heading">
    <w:name w:val="Heading"/>
    <w:uiPriority w:val="99"/>
    <w:rsid w:val="00D457D9"/>
    <w:rPr>
      <w:rFonts w:ascii="Gotham Narrow Bold" w:hAnsi="Gotham Narrow Bold" w:cs="Gotham Narrow Bold"/>
      <w:b/>
      <w:bCs/>
      <w:color w:val="8CC640"/>
      <w:sz w:val="48"/>
      <w:szCs w:val="48"/>
      <w:u w:val="none"/>
      <w:lang w:val="en-US"/>
    </w:rPr>
  </w:style>
  <w:style w:type="character" w:customStyle="1" w:styleId="Heading1Char">
    <w:name w:val="Heading 1 Char"/>
    <w:basedOn w:val="DefaultParagraphFont"/>
    <w:link w:val="Heading1"/>
    <w:uiPriority w:val="9"/>
    <w:rsid w:val="00D457D9"/>
    <w:rPr>
      <w:rFonts w:eastAsiaTheme="majorEastAsia" w:cstheme="majorBidi"/>
      <w:b/>
      <w:color w:val="8DC640" w:themeColor="accent2"/>
      <w:sz w:val="40"/>
      <w:szCs w:val="32"/>
    </w:rPr>
  </w:style>
  <w:style w:type="character" w:customStyle="1" w:styleId="Heading2Char">
    <w:name w:val="Heading 2 Char"/>
    <w:basedOn w:val="DefaultParagraphFont"/>
    <w:link w:val="Heading2"/>
    <w:uiPriority w:val="9"/>
    <w:rsid w:val="00D457D9"/>
    <w:rPr>
      <w:rFonts w:eastAsiaTheme="majorEastAsia" w:cstheme="majorBidi"/>
      <w:b/>
      <w:color w:val="39B536" w:themeColor="accent3"/>
      <w:sz w:val="40"/>
      <w:szCs w:val="26"/>
    </w:rPr>
  </w:style>
  <w:style w:type="paragraph" w:customStyle="1" w:styleId="Notes">
    <w:name w:val="Notes"/>
    <w:basedOn w:val="Normal"/>
    <w:link w:val="NotesChar"/>
    <w:qFormat/>
    <w:rsid w:val="0084769B"/>
    <w:rPr>
      <w:sz w:val="16"/>
    </w:rPr>
  </w:style>
  <w:style w:type="paragraph" w:customStyle="1" w:styleId="ClauseTitle0">
    <w:name w:val="Clause Title"/>
    <w:basedOn w:val="Normal"/>
    <w:link w:val="ClauseTitleChar"/>
    <w:qFormat/>
    <w:rsid w:val="00D457D9"/>
    <w:rPr>
      <w:b/>
      <w:color w:val="39B536" w:themeColor="accent3"/>
    </w:rPr>
  </w:style>
  <w:style w:type="character" w:customStyle="1" w:styleId="NotesChar">
    <w:name w:val="Notes Char"/>
    <w:basedOn w:val="DefaultParagraphFont"/>
    <w:link w:val="Notes"/>
    <w:rsid w:val="0084769B"/>
    <w:rPr>
      <w:sz w:val="16"/>
    </w:rPr>
  </w:style>
  <w:style w:type="paragraph" w:customStyle="1" w:styleId="Clausecopy">
    <w:name w:val="Clause copy"/>
    <w:basedOn w:val="Normal"/>
    <w:link w:val="ClausecopyChar"/>
    <w:qFormat/>
    <w:rsid w:val="00D457D9"/>
    <w:pPr>
      <w:ind w:left="345"/>
    </w:pPr>
    <w:rPr>
      <w:color w:val="39B536" w:themeColor="accent3"/>
    </w:rPr>
  </w:style>
  <w:style w:type="character" w:customStyle="1" w:styleId="ClauseTitleChar">
    <w:name w:val="Clause Title Char"/>
    <w:basedOn w:val="DefaultParagraphFont"/>
    <w:link w:val="ClauseTitle0"/>
    <w:rsid w:val="00D457D9"/>
    <w:rPr>
      <w:b/>
      <w:color w:val="39B536" w:themeColor="accent3"/>
      <w:sz w:val="18"/>
    </w:rPr>
  </w:style>
  <w:style w:type="paragraph" w:customStyle="1" w:styleId="clauseliststart">
    <w:name w:val="clause list start"/>
    <w:basedOn w:val="List"/>
    <w:uiPriority w:val="99"/>
    <w:rsid w:val="0084769B"/>
    <w:pPr>
      <w:suppressAutoHyphens/>
      <w:autoSpaceDE w:val="0"/>
      <w:autoSpaceDN w:val="0"/>
      <w:adjustRightInd w:val="0"/>
      <w:spacing w:after="57" w:line="180" w:lineRule="atLeast"/>
      <w:ind w:left="567"/>
      <w:contextualSpacing w:val="0"/>
      <w:textAlignment w:val="center"/>
    </w:pPr>
    <w:rPr>
      <w:rFonts w:ascii="Gotham Narrow Book" w:hAnsi="Gotham Narrow Book" w:cs="Gotham Narrow Book"/>
      <w:color w:val="38B449"/>
      <w:spacing w:val="-2"/>
      <w:szCs w:val="18"/>
    </w:rPr>
  </w:style>
  <w:style w:type="character" w:customStyle="1" w:styleId="ClausecopyChar">
    <w:name w:val="Clause copy Char"/>
    <w:basedOn w:val="DefaultParagraphFont"/>
    <w:link w:val="Clausecopy"/>
    <w:rsid w:val="00D457D9"/>
    <w:rPr>
      <w:color w:val="39B536" w:themeColor="accent3"/>
      <w:sz w:val="18"/>
    </w:rPr>
  </w:style>
  <w:style w:type="paragraph" w:customStyle="1" w:styleId="clauselist2">
    <w:name w:val="clause list 2"/>
    <w:basedOn w:val="clauseliststart"/>
    <w:uiPriority w:val="99"/>
    <w:rsid w:val="0084769B"/>
    <w:pPr>
      <w:tabs>
        <w:tab w:val="left" w:pos="1140"/>
      </w:tabs>
      <w:ind w:left="1134" w:hanging="340"/>
    </w:pPr>
  </w:style>
  <w:style w:type="paragraph" w:customStyle="1" w:styleId="clauselistfollow">
    <w:name w:val="clause list follow"/>
    <w:basedOn w:val="List"/>
    <w:uiPriority w:val="99"/>
    <w:rsid w:val="0084769B"/>
    <w:pPr>
      <w:suppressAutoHyphens/>
      <w:autoSpaceDE w:val="0"/>
      <w:autoSpaceDN w:val="0"/>
      <w:adjustRightInd w:val="0"/>
      <w:spacing w:after="57" w:line="180" w:lineRule="atLeast"/>
      <w:ind w:left="567"/>
      <w:contextualSpacing w:val="0"/>
      <w:textAlignment w:val="center"/>
    </w:pPr>
    <w:rPr>
      <w:rFonts w:ascii="Gotham Narrow Book" w:hAnsi="Gotham Narrow Book" w:cs="Gotham Narrow Book"/>
      <w:color w:val="38B449"/>
      <w:spacing w:val="-2"/>
      <w:szCs w:val="18"/>
    </w:rPr>
  </w:style>
  <w:style w:type="paragraph" w:customStyle="1" w:styleId="clauselist2nolist">
    <w:name w:val="clause list 2 no list"/>
    <w:basedOn w:val="clauseliststart"/>
    <w:uiPriority w:val="99"/>
    <w:rsid w:val="0084769B"/>
    <w:pPr>
      <w:tabs>
        <w:tab w:val="left" w:pos="1140"/>
      </w:tabs>
      <w:ind w:left="1134" w:firstLine="0"/>
    </w:pPr>
  </w:style>
  <w:style w:type="paragraph" w:customStyle="1" w:styleId="Clauseindent">
    <w:name w:val="Clause indent"/>
    <w:basedOn w:val="Clausecopy"/>
    <w:link w:val="ClauseindentChar"/>
    <w:qFormat/>
    <w:rsid w:val="003C38DB"/>
    <w:pPr>
      <w:numPr>
        <w:numId w:val="3"/>
      </w:numPr>
      <w:spacing w:after="40"/>
      <w:ind w:left="511" w:hanging="227"/>
    </w:pPr>
  </w:style>
  <w:style w:type="paragraph" w:customStyle="1" w:styleId="Clause2ndlevel">
    <w:name w:val="Clause 2nd level"/>
    <w:basedOn w:val="Clausecopy"/>
    <w:link w:val="Clause2ndlevelChar"/>
    <w:qFormat/>
    <w:rsid w:val="00273095"/>
    <w:pPr>
      <w:numPr>
        <w:numId w:val="39"/>
      </w:numPr>
      <w:spacing w:after="40"/>
      <w:ind w:left="1372" w:hanging="420"/>
    </w:pPr>
  </w:style>
  <w:style w:type="character" w:customStyle="1" w:styleId="ClauseindentChar">
    <w:name w:val="Clause indent Char"/>
    <w:basedOn w:val="ClausecopyChar"/>
    <w:link w:val="Clauseindent"/>
    <w:rsid w:val="003C38DB"/>
    <w:rPr>
      <w:color w:val="39B536" w:themeColor="accent3"/>
      <w:sz w:val="18"/>
    </w:rPr>
  </w:style>
  <w:style w:type="character" w:customStyle="1" w:styleId="optionchoice">
    <w:name w:val="option choice"/>
    <w:uiPriority w:val="99"/>
    <w:rsid w:val="00286AD2"/>
    <w:rPr>
      <w:outline/>
      <w:u w:val="thick" w:color="7A1B49"/>
    </w:rPr>
  </w:style>
  <w:style w:type="character" w:customStyle="1" w:styleId="Clause2ndlevelChar">
    <w:name w:val="Clause 2nd level Char"/>
    <w:basedOn w:val="ClausecopyChar"/>
    <w:link w:val="Clause2ndlevel"/>
    <w:rsid w:val="00273095"/>
    <w:rPr>
      <w:color w:val="39B536" w:themeColor="accent3"/>
      <w:sz w:val="18"/>
    </w:rPr>
  </w:style>
  <w:style w:type="paragraph" w:customStyle="1" w:styleId="OptionHighlight">
    <w:name w:val="Option Highlight"/>
    <w:basedOn w:val="Clausecopy"/>
    <w:link w:val="OptionHighlightChar"/>
    <w:qFormat/>
    <w:rsid w:val="00286AD2"/>
    <w:rPr>
      <w:color w:val="FFFFFF" w:themeColor="background1"/>
    </w:rPr>
  </w:style>
  <w:style w:type="character" w:customStyle="1" w:styleId="OptionHighlightChar">
    <w:name w:val="Option Highlight Char"/>
    <w:basedOn w:val="ClausecopyChar"/>
    <w:link w:val="OptionHighlight"/>
    <w:rsid w:val="00286AD2"/>
    <w:rPr>
      <w:color w:val="FFFFFF" w:themeColor="background1"/>
      <w:sz w:val="18"/>
    </w:rPr>
  </w:style>
  <w:style w:type="paragraph" w:customStyle="1" w:styleId="GreenBullets">
    <w:name w:val="Green Bullets"/>
    <w:basedOn w:val="GreenText"/>
    <w:link w:val="GreenBulletsChar"/>
    <w:qFormat/>
    <w:rsid w:val="00330612"/>
    <w:pPr>
      <w:numPr>
        <w:numId w:val="23"/>
      </w:numPr>
      <w:spacing w:after="40"/>
      <w:ind w:left="340" w:hanging="227"/>
    </w:pPr>
  </w:style>
  <w:style w:type="character" w:customStyle="1" w:styleId="draftingnote">
    <w:name w:val="drafting note"/>
    <w:uiPriority w:val="99"/>
    <w:rsid w:val="004F569A"/>
    <w:rPr>
      <w:color w:val="000000"/>
      <w:u w:val="thick" w:color="ABE0F9"/>
    </w:rPr>
  </w:style>
  <w:style w:type="character" w:customStyle="1" w:styleId="GreenBulletsChar">
    <w:name w:val="Green Bullets Char"/>
    <w:basedOn w:val="GreenTextChar"/>
    <w:link w:val="GreenBullets"/>
    <w:rsid w:val="00330612"/>
    <w:rPr>
      <w:color w:val="39B536" w:themeColor="accent3"/>
      <w:sz w:val="18"/>
    </w:rPr>
  </w:style>
  <w:style w:type="character" w:styleId="Hyperlink">
    <w:name w:val="Hyperlink"/>
    <w:basedOn w:val="DefaultParagraphFont"/>
    <w:uiPriority w:val="99"/>
    <w:unhideWhenUsed/>
    <w:rsid w:val="00330612"/>
    <w:rPr>
      <w:color w:val="39B536" w:themeColor="hyperlink"/>
      <w:u w:val="single"/>
    </w:rPr>
  </w:style>
  <w:style w:type="paragraph" w:customStyle="1" w:styleId="Hyperlinktext">
    <w:name w:val="Hyperlink text"/>
    <w:basedOn w:val="GreenText"/>
    <w:link w:val="HyperlinktextChar"/>
    <w:qFormat/>
    <w:rsid w:val="00281690"/>
    <w:rPr>
      <w:b/>
      <w:i/>
      <w:sz w:val="20"/>
    </w:rPr>
  </w:style>
  <w:style w:type="paragraph" w:styleId="ListParagraph">
    <w:name w:val="List Paragraph"/>
    <w:basedOn w:val="Normal"/>
    <w:link w:val="ListParagraphChar"/>
    <w:uiPriority w:val="34"/>
    <w:qFormat/>
    <w:rsid w:val="00330612"/>
    <w:pPr>
      <w:ind w:left="720"/>
      <w:contextualSpacing/>
    </w:pPr>
  </w:style>
  <w:style w:type="character" w:customStyle="1" w:styleId="HyperlinktextChar">
    <w:name w:val="Hyperlink text Char"/>
    <w:basedOn w:val="GreenTextChar"/>
    <w:link w:val="Hyperlinktext"/>
    <w:rsid w:val="00281690"/>
    <w:rPr>
      <w:b/>
      <w:i/>
      <w:color w:val="39B536" w:themeColor="accent3"/>
      <w:sz w:val="20"/>
    </w:rPr>
  </w:style>
  <w:style w:type="paragraph" w:customStyle="1" w:styleId="Blackbullets">
    <w:name w:val="Black bullets"/>
    <w:basedOn w:val="ListParagraph"/>
    <w:link w:val="BlackbulletsChar"/>
    <w:qFormat/>
    <w:rsid w:val="00330612"/>
    <w:pPr>
      <w:numPr>
        <w:numId w:val="25"/>
      </w:numPr>
      <w:suppressAutoHyphens/>
      <w:autoSpaceDE w:val="0"/>
      <w:autoSpaceDN w:val="0"/>
      <w:adjustRightInd w:val="0"/>
      <w:spacing w:after="0" w:line="240" w:lineRule="atLeast"/>
      <w:ind w:left="340" w:hanging="227"/>
      <w:textAlignment w:val="center"/>
    </w:pPr>
    <w:rPr>
      <w:rFonts w:asciiTheme="majorHAnsi" w:hAnsiTheme="majorHAnsi" w:cstheme="majorHAnsi"/>
      <w:color w:val="000000"/>
      <w:spacing w:val="-2"/>
      <w:sz w:val="16"/>
      <w:szCs w:val="16"/>
    </w:rPr>
  </w:style>
  <w:style w:type="character" w:customStyle="1" w:styleId="ListParagraphChar">
    <w:name w:val="List Paragraph Char"/>
    <w:basedOn w:val="DefaultParagraphFont"/>
    <w:link w:val="ListParagraph"/>
    <w:uiPriority w:val="34"/>
    <w:rsid w:val="00330612"/>
    <w:rPr>
      <w:sz w:val="18"/>
    </w:rPr>
  </w:style>
  <w:style w:type="character" w:customStyle="1" w:styleId="BlackbulletsChar">
    <w:name w:val="Black bullets Char"/>
    <w:basedOn w:val="ListParagraphChar"/>
    <w:link w:val="Blackbullets"/>
    <w:rsid w:val="00330612"/>
    <w:rPr>
      <w:rFonts w:asciiTheme="majorHAnsi" w:hAnsiTheme="majorHAnsi" w:cstheme="majorHAnsi"/>
      <w:color w:val="000000"/>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s.org/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terbuildingspartnership.com.au/stripou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etterbuildingspartnership.com.au/strip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BP">
      <a:dk1>
        <a:sysClr val="windowText" lastClr="000000"/>
      </a:dk1>
      <a:lt1>
        <a:sysClr val="window" lastClr="FFFFFF"/>
      </a:lt1>
      <a:dk2>
        <a:srgbClr val="E1E2E3"/>
      </a:dk2>
      <a:lt2>
        <a:srgbClr val="939598"/>
      </a:lt2>
      <a:accent1>
        <a:srgbClr val="006838"/>
      </a:accent1>
      <a:accent2>
        <a:srgbClr val="8DC640"/>
      </a:accent2>
      <a:accent3>
        <a:srgbClr val="39B536"/>
      </a:accent3>
      <a:accent4>
        <a:srgbClr val="ABE1FA"/>
      </a:accent4>
      <a:accent5>
        <a:srgbClr val="7B1C49"/>
      </a:accent5>
      <a:accent6>
        <a:srgbClr val="3A0019"/>
      </a:accent6>
      <a:hlink>
        <a:srgbClr val="39B536"/>
      </a:hlink>
      <a:folHlink>
        <a:srgbClr val="39B53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1DA3A-D3DB-45CE-ACA8-102F3CA4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Gilmour</dc:creator>
  <cp:keywords/>
  <dc:description/>
  <cp:lastModifiedBy>Alex Gilmour</cp:lastModifiedBy>
  <cp:revision>8</cp:revision>
  <dcterms:created xsi:type="dcterms:W3CDTF">2016-09-20T02:54:00Z</dcterms:created>
  <dcterms:modified xsi:type="dcterms:W3CDTF">2016-09-21T01:45:00Z</dcterms:modified>
</cp:coreProperties>
</file>